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5E4" w:rsidRDefault="000A25E4" w:rsidP="000A25E4">
      <w:pPr>
        <w:rPr>
          <w:b/>
        </w:rPr>
      </w:pPr>
      <w:r>
        <w:rPr>
          <w:b/>
        </w:rPr>
        <w:t>Additional File</w:t>
      </w:r>
      <w:r w:rsidRPr="005B1E0F">
        <w:rPr>
          <w:b/>
        </w:rPr>
        <w:t xml:space="preserve"> </w:t>
      </w:r>
      <w:r>
        <w:rPr>
          <w:b/>
        </w:rPr>
        <w:t>2</w:t>
      </w:r>
      <w:r w:rsidRPr="005B1E0F">
        <w:rPr>
          <w:b/>
        </w:rPr>
        <w:t>: Median private sector price for QA</w:t>
      </w:r>
      <w:r>
        <w:rPr>
          <w:b/>
        </w:rPr>
        <w:t>ACT</w:t>
      </w:r>
      <w:r w:rsidRPr="005B1E0F">
        <w:rPr>
          <w:b/>
        </w:rPr>
        <w:t xml:space="preserve"> and non-</w:t>
      </w:r>
      <w:r>
        <w:rPr>
          <w:b/>
        </w:rPr>
        <w:t>QAACT</w:t>
      </w:r>
      <w:r w:rsidRPr="005B1E0F">
        <w:rPr>
          <w:b/>
        </w:rPr>
        <w:t xml:space="preserve"> during the most recent survey round (US dollars)</w:t>
      </w:r>
    </w:p>
    <w:p w:rsidR="000A25E4" w:rsidRPr="005B1E0F" w:rsidRDefault="000A25E4" w:rsidP="000A25E4">
      <w:pPr>
        <w:rPr>
          <w:b/>
        </w:rPr>
      </w:pPr>
    </w:p>
    <w:tbl>
      <w:tblPr>
        <w:tblStyle w:val="TableGridLight1"/>
        <w:tblW w:w="5673" w:type="pct"/>
        <w:tblInd w:w="-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4"/>
        <w:gridCol w:w="1099"/>
        <w:gridCol w:w="1099"/>
        <w:gridCol w:w="1098"/>
        <w:gridCol w:w="1098"/>
        <w:gridCol w:w="1098"/>
        <w:gridCol w:w="1098"/>
        <w:gridCol w:w="1098"/>
        <w:gridCol w:w="1098"/>
      </w:tblGrid>
      <w:tr w:rsidR="000A25E4" w:rsidRPr="005B1E0F" w:rsidTr="00622C51">
        <w:trPr>
          <w:trHeight w:val="272"/>
          <w:tblHeader/>
        </w:trPr>
        <w:tc>
          <w:tcPr>
            <w:tcW w:w="863" w:type="pct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0A25E4" w:rsidRPr="00D7695E" w:rsidRDefault="000A25E4" w:rsidP="00622C51">
            <w:pPr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0A25E4" w:rsidRPr="00D7695E" w:rsidRDefault="000A25E4" w:rsidP="00622C51">
            <w:pPr>
              <w:rPr>
                <w:sz w:val="16"/>
                <w:szCs w:val="16"/>
              </w:rPr>
            </w:pPr>
            <w:r w:rsidRPr="00D7695E">
              <w:rPr>
                <w:sz w:val="16"/>
                <w:szCs w:val="16"/>
              </w:rPr>
              <w:t>Benin</w:t>
            </w:r>
          </w:p>
          <w:p w:rsidR="000A25E4" w:rsidRPr="00D7695E" w:rsidRDefault="000A25E4" w:rsidP="00622C51">
            <w:pPr>
              <w:rPr>
                <w:sz w:val="16"/>
                <w:szCs w:val="16"/>
              </w:rPr>
            </w:pPr>
            <w:r w:rsidRPr="00D7695E">
              <w:rPr>
                <w:sz w:val="16"/>
                <w:szCs w:val="16"/>
              </w:rPr>
              <w:t>2014</w:t>
            </w:r>
          </w:p>
        </w:tc>
        <w:tc>
          <w:tcPr>
            <w:tcW w:w="517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0A25E4" w:rsidRPr="00D7695E" w:rsidRDefault="000A25E4" w:rsidP="00622C51">
            <w:pPr>
              <w:rPr>
                <w:sz w:val="16"/>
                <w:szCs w:val="16"/>
              </w:rPr>
            </w:pPr>
            <w:r w:rsidRPr="00D7695E">
              <w:rPr>
                <w:sz w:val="16"/>
                <w:szCs w:val="16"/>
              </w:rPr>
              <w:t>Kinshasa, DRC 2015</w:t>
            </w:r>
          </w:p>
        </w:tc>
        <w:tc>
          <w:tcPr>
            <w:tcW w:w="517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0A25E4" w:rsidRPr="00D7695E" w:rsidRDefault="000A25E4" w:rsidP="00622C51">
            <w:pPr>
              <w:rPr>
                <w:sz w:val="16"/>
                <w:szCs w:val="16"/>
              </w:rPr>
            </w:pPr>
            <w:r w:rsidRPr="00D7695E">
              <w:rPr>
                <w:sz w:val="16"/>
                <w:szCs w:val="16"/>
              </w:rPr>
              <w:t>Katanga, DRC</w:t>
            </w:r>
          </w:p>
          <w:p w:rsidR="000A25E4" w:rsidRPr="00D7695E" w:rsidRDefault="000A25E4" w:rsidP="00622C51">
            <w:pPr>
              <w:rPr>
                <w:sz w:val="16"/>
                <w:szCs w:val="16"/>
              </w:rPr>
            </w:pPr>
            <w:r w:rsidRPr="00D7695E">
              <w:rPr>
                <w:sz w:val="16"/>
                <w:szCs w:val="16"/>
              </w:rPr>
              <w:t>2015</w:t>
            </w:r>
          </w:p>
        </w:tc>
        <w:tc>
          <w:tcPr>
            <w:tcW w:w="517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0A25E4" w:rsidRPr="00D7695E" w:rsidRDefault="000A25E4" w:rsidP="00622C51">
            <w:pPr>
              <w:rPr>
                <w:sz w:val="16"/>
                <w:szCs w:val="16"/>
              </w:rPr>
            </w:pPr>
            <w:r w:rsidRPr="00D7695E">
              <w:rPr>
                <w:sz w:val="16"/>
                <w:szCs w:val="16"/>
              </w:rPr>
              <w:t xml:space="preserve">Nigeria </w:t>
            </w:r>
          </w:p>
          <w:p w:rsidR="000A25E4" w:rsidRPr="00D7695E" w:rsidRDefault="000A25E4" w:rsidP="00622C51">
            <w:pPr>
              <w:rPr>
                <w:sz w:val="16"/>
                <w:szCs w:val="16"/>
              </w:rPr>
            </w:pPr>
            <w:r w:rsidRPr="00D7695E">
              <w:rPr>
                <w:sz w:val="16"/>
                <w:szCs w:val="16"/>
              </w:rPr>
              <w:t>2015</w:t>
            </w:r>
          </w:p>
        </w:tc>
        <w:tc>
          <w:tcPr>
            <w:tcW w:w="517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0A25E4" w:rsidRPr="00D7695E" w:rsidRDefault="000A25E4" w:rsidP="00622C51">
            <w:pPr>
              <w:rPr>
                <w:sz w:val="16"/>
                <w:szCs w:val="16"/>
              </w:rPr>
            </w:pPr>
            <w:r w:rsidRPr="00D7695E">
              <w:rPr>
                <w:sz w:val="16"/>
                <w:szCs w:val="16"/>
              </w:rPr>
              <w:t xml:space="preserve">Kenya </w:t>
            </w:r>
          </w:p>
          <w:p w:rsidR="000A25E4" w:rsidRPr="00D7695E" w:rsidRDefault="000A25E4" w:rsidP="00622C51">
            <w:pPr>
              <w:rPr>
                <w:sz w:val="16"/>
                <w:szCs w:val="16"/>
              </w:rPr>
            </w:pPr>
            <w:r w:rsidRPr="00D7695E">
              <w:rPr>
                <w:sz w:val="16"/>
                <w:szCs w:val="16"/>
              </w:rPr>
              <w:t>2014</w:t>
            </w:r>
          </w:p>
        </w:tc>
        <w:tc>
          <w:tcPr>
            <w:tcW w:w="517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0A25E4" w:rsidRPr="00D7695E" w:rsidRDefault="000A25E4" w:rsidP="00622C51">
            <w:pPr>
              <w:rPr>
                <w:sz w:val="16"/>
                <w:szCs w:val="16"/>
              </w:rPr>
            </w:pPr>
            <w:r w:rsidRPr="00D7695E">
              <w:rPr>
                <w:sz w:val="16"/>
                <w:szCs w:val="16"/>
              </w:rPr>
              <w:t>Tanzania</w:t>
            </w:r>
          </w:p>
          <w:p w:rsidR="000A25E4" w:rsidRPr="00D7695E" w:rsidRDefault="000A25E4" w:rsidP="00622C51">
            <w:pPr>
              <w:rPr>
                <w:sz w:val="16"/>
                <w:szCs w:val="16"/>
              </w:rPr>
            </w:pPr>
            <w:r w:rsidRPr="00D7695E">
              <w:rPr>
                <w:sz w:val="16"/>
                <w:szCs w:val="16"/>
              </w:rPr>
              <w:t>2014</w:t>
            </w:r>
          </w:p>
        </w:tc>
        <w:tc>
          <w:tcPr>
            <w:tcW w:w="517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0A25E4" w:rsidRPr="00D7695E" w:rsidRDefault="000A25E4" w:rsidP="00622C51">
            <w:pPr>
              <w:rPr>
                <w:sz w:val="16"/>
                <w:szCs w:val="16"/>
              </w:rPr>
            </w:pPr>
            <w:r w:rsidRPr="00D7695E">
              <w:rPr>
                <w:sz w:val="16"/>
                <w:szCs w:val="16"/>
              </w:rPr>
              <w:t xml:space="preserve">Uganda </w:t>
            </w:r>
          </w:p>
          <w:p w:rsidR="000A25E4" w:rsidRPr="00D7695E" w:rsidRDefault="000A25E4" w:rsidP="00622C51">
            <w:pPr>
              <w:rPr>
                <w:sz w:val="16"/>
                <w:szCs w:val="16"/>
              </w:rPr>
            </w:pPr>
            <w:r w:rsidRPr="00D7695E">
              <w:rPr>
                <w:sz w:val="16"/>
                <w:szCs w:val="16"/>
              </w:rPr>
              <w:t>2015</w:t>
            </w:r>
          </w:p>
        </w:tc>
        <w:tc>
          <w:tcPr>
            <w:tcW w:w="517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0A25E4" w:rsidRPr="00D7695E" w:rsidRDefault="000A25E4" w:rsidP="00622C51">
            <w:pPr>
              <w:rPr>
                <w:sz w:val="16"/>
                <w:szCs w:val="16"/>
              </w:rPr>
            </w:pPr>
            <w:r w:rsidRPr="00D7695E">
              <w:rPr>
                <w:sz w:val="16"/>
                <w:szCs w:val="16"/>
              </w:rPr>
              <w:t>Zambia</w:t>
            </w:r>
          </w:p>
          <w:p w:rsidR="000A25E4" w:rsidRPr="00D7695E" w:rsidRDefault="000A25E4" w:rsidP="00622C51">
            <w:pPr>
              <w:rPr>
                <w:sz w:val="16"/>
                <w:szCs w:val="16"/>
              </w:rPr>
            </w:pPr>
            <w:r w:rsidRPr="00D7695E">
              <w:rPr>
                <w:sz w:val="16"/>
                <w:szCs w:val="16"/>
              </w:rPr>
              <w:t>2014</w:t>
            </w:r>
          </w:p>
        </w:tc>
      </w:tr>
      <w:tr w:rsidR="000A25E4" w:rsidRPr="005B1E0F" w:rsidTr="00622C51">
        <w:trPr>
          <w:trHeight w:val="272"/>
          <w:tblHeader/>
        </w:trPr>
        <w:tc>
          <w:tcPr>
            <w:tcW w:w="863" w:type="pct"/>
            <w:vMerge/>
            <w:tcBorders>
              <w:left w:val="nil"/>
              <w:right w:val="nil"/>
            </w:tcBorders>
            <w:shd w:val="clear" w:color="auto" w:fill="auto"/>
          </w:tcPr>
          <w:p w:rsidR="000A25E4" w:rsidRPr="00D7695E" w:rsidRDefault="000A25E4" w:rsidP="00622C51">
            <w:pPr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0A25E4" w:rsidRPr="00D7695E" w:rsidRDefault="000A25E4" w:rsidP="00622C51">
            <w:pPr>
              <w:rPr>
                <w:sz w:val="16"/>
                <w:szCs w:val="16"/>
              </w:rPr>
            </w:pPr>
            <w:r w:rsidRPr="00D7695E">
              <w:rPr>
                <w:sz w:val="16"/>
                <w:szCs w:val="16"/>
              </w:rPr>
              <w:t>Median</w:t>
            </w:r>
          </w:p>
          <w:p w:rsidR="000A25E4" w:rsidRPr="00D7695E" w:rsidRDefault="000A25E4" w:rsidP="00622C51">
            <w:pPr>
              <w:rPr>
                <w:sz w:val="16"/>
                <w:szCs w:val="16"/>
              </w:rPr>
            </w:pPr>
            <w:r w:rsidRPr="00D7695E">
              <w:rPr>
                <w:sz w:val="16"/>
                <w:szCs w:val="16"/>
              </w:rPr>
              <w:t xml:space="preserve"> [IQR]</w:t>
            </w:r>
            <w:r w:rsidRPr="00D7695E">
              <w:rPr>
                <w:sz w:val="16"/>
                <w:szCs w:val="16"/>
                <w:vertAlign w:val="superscript"/>
              </w:rPr>
              <w:t>(N)</w:t>
            </w:r>
          </w:p>
        </w:tc>
        <w:tc>
          <w:tcPr>
            <w:tcW w:w="517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0A25E4" w:rsidRPr="00D7695E" w:rsidRDefault="000A25E4" w:rsidP="00622C51">
            <w:pPr>
              <w:rPr>
                <w:sz w:val="16"/>
                <w:szCs w:val="16"/>
              </w:rPr>
            </w:pPr>
            <w:r w:rsidRPr="00D7695E">
              <w:rPr>
                <w:sz w:val="16"/>
                <w:szCs w:val="16"/>
              </w:rPr>
              <w:t>Median</w:t>
            </w:r>
          </w:p>
          <w:p w:rsidR="000A25E4" w:rsidRPr="00D7695E" w:rsidRDefault="000A25E4" w:rsidP="00622C51">
            <w:pPr>
              <w:rPr>
                <w:sz w:val="16"/>
                <w:szCs w:val="16"/>
              </w:rPr>
            </w:pPr>
            <w:r w:rsidRPr="00D7695E">
              <w:rPr>
                <w:sz w:val="16"/>
                <w:szCs w:val="16"/>
              </w:rPr>
              <w:t xml:space="preserve"> [IQR]</w:t>
            </w:r>
            <w:r w:rsidRPr="00D7695E">
              <w:rPr>
                <w:sz w:val="16"/>
                <w:szCs w:val="16"/>
                <w:vertAlign w:val="superscript"/>
              </w:rPr>
              <w:t xml:space="preserve"> (N)</w:t>
            </w:r>
          </w:p>
        </w:tc>
        <w:tc>
          <w:tcPr>
            <w:tcW w:w="517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0A25E4" w:rsidRPr="00D7695E" w:rsidRDefault="000A25E4" w:rsidP="00622C51">
            <w:pPr>
              <w:rPr>
                <w:sz w:val="16"/>
                <w:szCs w:val="16"/>
              </w:rPr>
            </w:pPr>
            <w:r w:rsidRPr="00D7695E">
              <w:rPr>
                <w:sz w:val="16"/>
                <w:szCs w:val="16"/>
              </w:rPr>
              <w:t>Median</w:t>
            </w:r>
          </w:p>
          <w:p w:rsidR="000A25E4" w:rsidRPr="00D7695E" w:rsidRDefault="000A25E4" w:rsidP="00622C51">
            <w:pPr>
              <w:rPr>
                <w:sz w:val="16"/>
                <w:szCs w:val="16"/>
              </w:rPr>
            </w:pPr>
            <w:r w:rsidRPr="00D7695E">
              <w:rPr>
                <w:sz w:val="16"/>
                <w:szCs w:val="16"/>
              </w:rPr>
              <w:t xml:space="preserve"> [IQR]</w:t>
            </w:r>
            <w:r w:rsidRPr="00D7695E">
              <w:rPr>
                <w:sz w:val="16"/>
                <w:szCs w:val="16"/>
                <w:vertAlign w:val="superscript"/>
              </w:rPr>
              <w:t xml:space="preserve"> (N)</w:t>
            </w:r>
          </w:p>
        </w:tc>
        <w:tc>
          <w:tcPr>
            <w:tcW w:w="517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0A25E4" w:rsidRPr="00D7695E" w:rsidRDefault="000A25E4" w:rsidP="00622C51">
            <w:pPr>
              <w:rPr>
                <w:sz w:val="16"/>
                <w:szCs w:val="16"/>
              </w:rPr>
            </w:pPr>
            <w:r w:rsidRPr="00D7695E">
              <w:rPr>
                <w:sz w:val="16"/>
                <w:szCs w:val="16"/>
              </w:rPr>
              <w:t>Median</w:t>
            </w:r>
          </w:p>
          <w:p w:rsidR="000A25E4" w:rsidRPr="00D7695E" w:rsidRDefault="000A25E4" w:rsidP="00622C51">
            <w:pPr>
              <w:rPr>
                <w:sz w:val="16"/>
                <w:szCs w:val="16"/>
              </w:rPr>
            </w:pPr>
            <w:r w:rsidRPr="00D7695E">
              <w:rPr>
                <w:sz w:val="16"/>
                <w:szCs w:val="16"/>
              </w:rPr>
              <w:t xml:space="preserve"> [IQR]</w:t>
            </w:r>
            <w:r w:rsidRPr="00D7695E">
              <w:rPr>
                <w:sz w:val="16"/>
                <w:szCs w:val="16"/>
                <w:vertAlign w:val="superscript"/>
              </w:rPr>
              <w:t xml:space="preserve"> (N)</w:t>
            </w:r>
          </w:p>
        </w:tc>
        <w:tc>
          <w:tcPr>
            <w:tcW w:w="517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0A25E4" w:rsidRPr="00D7695E" w:rsidRDefault="000A25E4" w:rsidP="00622C51">
            <w:pPr>
              <w:rPr>
                <w:sz w:val="16"/>
                <w:szCs w:val="16"/>
              </w:rPr>
            </w:pPr>
            <w:r w:rsidRPr="00D7695E">
              <w:rPr>
                <w:sz w:val="16"/>
                <w:szCs w:val="16"/>
              </w:rPr>
              <w:t>Median</w:t>
            </w:r>
          </w:p>
          <w:p w:rsidR="000A25E4" w:rsidRPr="00D7695E" w:rsidRDefault="000A25E4" w:rsidP="00622C51">
            <w:pPr>
              <w:rPr>
                <w:sz w:val="16"/>
                <w:szCs w:val="16"/>
              </w:rPr>
            </w:pPr>
            <w:r w:rsidRPr="00D7695E">
              <w:rPr>
                <w:sz w:val="16"/>
                <w:szCs w:val="16"/>
              </w:rPr>
              <w:t xml:space="preserve"> [IQR]</w:t>
            </w:r>
            <w:r w:rsidRPr="00D7695E">
              <w:rPr>
                <w:sz w:val="16"/>
                <w:szCs w:val="16"/>
                <w:vertAlign w:val="superscript"/>
              </w:rPr>
              <w:t xml:space="preserve"> (N)</w:t>
            </w:r>
          </w:p>
        </w:tc>
        <w:tc>
          <w:tcPr>
            <w:tcW w:w="517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0A25E4" w:rsidRPr="00D7695E" w:rsidRDefault="000A25E4" w:rsidP="00622C51">
            <w:pPr>
              <w:rPr>
                <w:sz w:val="16"/>
                <w:szCs w:val="16"/>
              </w:rPr>
            </w:pPr>
            <w:r w:rsidRPr="00D7695E">
              <w:rPr>
                <w:sz w:val="16"/>
                <w:szCs w:val="16"/>
              </w:rPr>
              <w:t>Median</w:t>
            </w:r>
          </w:p>
          <w:p w:rsidR="000A25E4" w:rsidRPr="00D7695E" w:rsidRDefault="000A25E4" w:rsidP="00622C51">
            <w:pPr>
              <w:rPr>
                <w:sz w:val="16"/>
                <w:szCs w:val="16"/>
              </w:rPr>
            </w:pPr>
            <w:r w:rsidRPr="00D7695E">
              <w:rPr>
                <w:sz w:val="16"/>
                <w:szCs w:val="16"/>
              </w:rPr>
              <w:t xml:space="preserve"> [IQR]</w:t>
            </w:r>
            <w:r w:rsidRPr="00D7695E">
              <w:rPr>
                <w:sz w:val="16"/>
                <w:szCs w:val="16"/>
                <w:vertAlign w:val="superscript"/>
              </w:rPr>
              <w:t xml:space="preserve"> (N)</w:t>
            </w:r>
          </w:p>
        </w:tc>
        <w:tc>
          <w:tcPr>
            <w:tcW w:w="517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0A25E4" w:rsidRPr="00D7695E" w:rsidRDefault="000A25E4" w:rsidP="00622C51">
            <w:pPr>
              <w:rPr>
                <w:sz w:val="16"/>
                <w:szCs w:val="16"/>
              </w:rPr>
            </w:pPr>
            <w:r w:rsidRPr="00D7695E">
              <w:rPr>
                <w:sz w:val="16"/>
                <w:szCs w:val="16"/>
              </w:rPr>
              <w:t>Median</w:t>
            </w:r>
          </w:p>
          <w:p w:rsidR="000A25E4" w:rsidRPr="00D7695E" w:rsidRDefault="000A25E4" w:rsidP="00622C51">
            <w:pPr>
              <w:rPr>
                <w:sz w:val="16"/>
                <w:szCs w:val="16"/>
              </w:rPr>
            </w:pPr>
            <w:r w:rsidRPr="00D7695E">
              <w:rPr>
                <w:sz w:val="16"/>
                <w:szCs w:val="16"/>
              </w:rPr>
              <w:t xml:space="preserve"> [IQR]</w:t>
            </w:r>
            <w:r w:rsidRPr="00D7695E">
              <w:rPr>
                <w:sz w:val="16"/>
                <w:szCs w:val="16"/>
                <w:vertAlign w:val="superscript"/>
              </w:rPr>
              <w:t xml:space="preserve"> (N)</w:t>
            </w:r>
          </w:p>
        </w:tc>
        <w:tc>
          <w:tcPr>
            <w:tcW w:w="517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0A25E4" w:rsidRPr="00D7695E" w:rsidRDefault="000A25E4" w:rsidP="00622C51">
            <w:pPr>
              <w:rPr>
                <w:sz w:val="16"/>
                <w:szCs w:val="16"/>
              </w:rPr>
            </w:pPr>
            <w:r w:rsidRPr="00D7695E">
              <w:rPr>
                <w:sz w:val="16"/>
                <w:szCs w:val="16"/>
              </w:rPr>
              <w:t>Median</w:t>
            </w:r>
          </w:p>
          <w:p w:rsidR="000A25E4" w:rsidRPr="00D7695E" w:rsidRDefault="000A25E4" w:rsidP="00622C51">
            <w:pPr>
              <w:rPr>
                <w:sz w:val="16"/>
                <w:szCs w:val="16"/>
              </w:rPr>
            </w:pPr>
            <w:r w:rsidRPr="00D7695E">
              <w:rPr>
                <w:sz w:val="16"/>
                <w:szCs w:val="16"/>
              </w:rPr>
              <w:t xml:space="preserve"> [IQR]</w:t>
            </w:r>
            <w:r w:rsidRPr="00D7695E">
              <w:rPr>
                <w:sz w:val="16"/>
                <w:szCs w:val="16"/>
                <w:vertAlign w:val="superscript"/>
              </w:rPr>
              <w:t xml:space="preserve"> (N)</w:t>
            </w:r>
          </w:p>
        </w:tc>
      </w:tr>
      <w:tr w:rsidR="000A25E4" w:rsidRPr="005B1E0F" w:rsidTr="00622C51">
        <w:trPr>
          <w:trHeight w:val="263"/>
        </w:trPr>
        <w:tc>
          <w:tcPr>
            <w:tcW w:w="863" w:type="pct"/>
            <w:tcBorders>
              <w:left w:val="nil"/>
              <w:right w:val="nil"/>
            </w:tcBorders>
            <w:shd w:val="clear" w:color="auto" w:fill="auto"/>
          </w:tcPr>
          <w:p w:rsidR="000A25E4" w:rsidRPr="00D7695E" w:rsidRDefault="000A25E4" w:rsidP="00622C51">
            <w:pPr>
              <w:rPr>
                <w:b/>
                <w:sz w:val="16"/>
                <w:szCs w:val="16"/>
              </w:rPr>
            </w:pPr>
            <w:r w:rsidRPr="00D7695E">
              <w:rPr>
                <w:b/>
                <w:sz w:val="16"/>
                <w:szCs w:val="16"/>
              </w:rPr>
              <w:t>Tablet formulation price per AETD*</w:t>
            </w:r>
          </w:p>
        </w:tc>
        <w:tc>
          <w:tcPr>
            <w:tcW w:w="51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25E4" w:rsidRPr="00D7695E" w:rsidRDefault="000A25E4" w:rsidP="00622C51">
            <w:pPr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25E4" w:rsidRPr="00D7695E" w:rsidRDefault="000A25E4" w:rsidP="00622C51">
            <w:pPr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25E4" w:rsidRPr="00D7695E" w:rsidRDefault="000A25E4" w:rsidP="00622C51">
            <w:pPr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25E4" w:rsidRPr="00D7695E" w:rsidRDefault="000A25E4" w:rsidP="00622C51">
            <w:pPr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25E4" w:rsidRPr="00D7695E" w:rsidRDefault="000A25E4" w:rsidP="00622C51">
            <w:pPr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25E4" w:rsidRPr="00D7695E" w:rsidRDefault="000A25E4" w:rsidP="00622C51">
            <w:pPr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25E4" w:rsidRPr="00D7695E" w:rsidRDefault="000A25E4" w:rsidP="00622C51">
            <w:pPr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25E4" w:rsidRPr="00D7695E" w:rsidRDefault="000A25E4" w:rsidP="00622C51">
            <w:pPr>
              <w:rPr>
                <w:sz w:val="16"/>
                <w:szCs w:val="16"/>
              </w:rPr>
            </w:pPr>
          </w:p>
        </w:tc>
      </w:tr>
      <w:tr w:rsidR="000A25E4" w:rsidRPr="005B1E0F" w:rsidTr="00622C51">
        <w:trPr>
          <w:trHeight w:val="275"/>
        </w:trPr>
        <w:tc>
          <w:tcPr>
            <w:tcW w:w="863" w:type="pct"/>
            <w:vMerge w:val="restar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0A25E4" w:rsidRPr="00D7695E" w:rsidRDefault="000A25E4" w:rsidP="00622C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QAACT</w:t>
            </w:r>
          </w:p>
        </w:tc>
        <w:tc>
          <w:tcPr>
            <w:tcW w:w="517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A25E4" w:rsidRPr="00D7695E" w:rsidRDefault="000A25E4" w:rsidP="00622C51">
            <w:pPr>
              <w:rPr>
                <w:sz w:val="16"/>
                <w:szCs w:val="16"/>
              </w:rPr>
            </w:pPr>
            <w:r w:rsidRPr="00D7695E">
              <w:rPr>
                <w:sz w:val="16"/>
                <w:szCs w:val="16"/>
              </w:rPr>
              <w:t>$2.06</w:t>
            </w:r>
          </w:p>
        </w:tc>
        <w:tc>
          <w:tcPr>
            <w:tcW w:w="517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A25E4" w:rsidRPr="00D7695E" w:rsidRDefault="000A25E4" w:rsidP="00622C51">
            <w:pPr>
              <w:rPr>
                <w:color w:val="000000"/>
                <w:sz w:val="16"/>
                <w:szCs w:val="16"/>
              </w:rPr>
            </w:pPr>
            <w:r w:rsidRPr="00D7695E">
              <w:rPr>
                <w:color w:val="000000"/>
                <w:sz w:val="16"/>
                <w:szCs w:val="16"/>
              </w:rPr>
              <w:t>$5.04</w:t>
            </w:r>
          </w:p>
        </w:tc>
        <w:tc>
          <w:tcPr>
            <w:tcW w:w="517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A25E4" w:rsidRPr="00D7695E" w:rsidRDefault="000A25E4" w:rsidP="00622C51">
            <w:pPr>
              <w:rPr>
                <w:color w:val="000000"/>
                <w:sz w:val="16"/>
                <w:szCs w:val="16"/>
              </w:rPr>
            </w:pPr>
            <w:r w:rsidRPr="00D7695E">
              <w:rPr>
                <w:color w:val="000000"/>
                <w:sz w:val="16"/>
                <w:szCs w:val="16"/>
              </w:rPr>
              <w:t>$1.53</w:t>
            </w:r>
          </w:p>
        </w:tc>
        <w:tc>
          <w:tcPr>
            <w:tcW w:w="517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A25E4" w:rsidRPr="00D7695E" w:rsidRDefault="000A25E4" w:rsidP="00622C51">
            <w:pPr>
              <w:rPr>
                <w:color w:val="000000"/>
                <w:sz w:val="16"/>
                <w:szCs w:val="16"/>
              </w:rPr>
            </w:pPr>
            <w:r w:rsidRPr="00D7695E">
              <w:rPr>
                <w:color w:val="000000"/>
                <w:sz w:val="16"/>
                <w:szCs w:val="16"/>
              </w:rPr>
              <w:t>$1.69</w:t>
            </w:r>
          </w:p>
        </w:tc>
        <w:tc>
          <w:tcPr>
            <w:tcW w:w="517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A25E4" w:rsidRPr="00D7695E" w:rsidRDefault="000A25E4" w:rsidP="00622C51">
            <w:pPr>
              <w:rPr>
                <w:color w:val="000000"/>
                <w:sz w:val="16"/>
                <w:szCs w:val="16"/>
              </w:rPr>
            </w:pPr>
            <w:r w:rsidRPr="00D7695E">
              <w:rPr>
                <w:color w:val="000000"/>
                <w:sz w:val="16"/>
                <w:szCs w:val="16"/>
              </w:rPr>
              <w:t>$1.50</w:t>
            </w:r>
          </w:p>
        </w:tc>
        <w:tc>
          <w:tcPr>
            <w:tcW w:w="517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A25E4" w:rsidRPr="00D7695E" w:rsidRDefault="000A25E4" w:rsidP="00622C51">
            <w:pPr>
              <w:rPr>
                <w:color w:val="000000"/>
                <w:sz w:val="16"/>
                <w:szCs w:val="16"/>
              </w:rPr>
            </w:pPr>
            <w:r w:rsidRPr="00D7695E">
              <w:rPr>
                <w:color w:val="000000"/>
                <w:sz w:val="16"/>
                <w:szCs w:val="16"/>
              </w:rPr>
              <w:t>$1.18</w:t>
            </w:r>
          </w:p>
        </w:tc>
        <w:tc>
          <w:tcPr>
            <w:tcW w:w="517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A25E4" w:rsidRPr="00D7695E" w:rsidRDefault="000A25E4" w:rsidP="00622C51">
            <w:pPr>
              <w:rPr>
                <w:color w:val="000000"/>
                <w:sz w:val="16"/>
                <w:szCs w:val="16"/>
              </w:rPr>
            </w:pPr>
            <w:r w:rsidRPr="00D7695E">
              <w:rPr>
                <w:sz w:val="16"/>
                <w:szCs w:val="16"/>
              </w:rPr>
              <w:t>$1.62</w:t>
            </w:r>
          </w:p>
        </w:tc>
        <w:tc>
          <w:tcPr>
            <w:tcW w:w="517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A25E4" w:rsidRPr="00D7695E" w:rsidRDefault="000A25E4" w:rsidP="00622C51">
            <w:pPr>
              <w:rPr>
                <w:color w:val="000000"/>
                <w:sz w:val="16"/>
                <w:szCs w:val="16"/>
              </w:rPr>
            </w:pPr>
            <w:r w:rsidRPr="00D7695E">
              <w:rPr>
                <w:color w:val="000000"/>
                <w:sz w:val="16"/>
                <w:szCs w:val="16"/>
              </w:rPr>
              <w:t>$2.46</w:t>
            </w:r>
          </w:p>
        </w:tc>
      </w:tr>
      <w:tr w:rsidR="000A25E4" w:rsidRPr="005B1E0F" w:rsidTr="00622C51">
        <w:trPr>
          <w:trHeight w:val="275"/>
        </w:trPr>
        <w:tc>
          <w:tcPr>
            <w:tcW w:w="863" w:type="pct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0A25E4" w:rsidRPr="00D7695E" w:rsidRDefault="000A25E4" w:rsidP="00622C51">
            <w:pPr>
              <w:ind w:firstLine="427"/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A25E4" w:rsidRPr="00D7695E" w:rsidRDefault="000A25E4" w:rsidP="00622C51">
            <w:pPr>
              <w:rPr>
                <w:sz w:val="16"/>
                <w:szCs w:val="16"/>
              </w:rPr>
            </w:pPr>
            <w:r w:rsidRPr="00D7695E">
              <w:rPr>
                <w:sz w:val="16"/>
                <w:szCs w:val="16"/>
              </w:rPr>
              <w:t xml:space="preserve">[1.44-2.89] </w:t>
            </w:r>
            <w:r w:rsidRPr="00D7695E">
              <w:rPr>
                <w:sz w:val="16"/>
                <w:szCs w:val="16"/>
                <w:vertAlign w:val="superscript"/>
              </w:rPr>
              <w:t>(1802)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A25E4" w:rsidRPr="00D7695E" w:rsidRDefault="000A25E4" w:rsidP="00622C51">
            <w:pPr>
              <w:rPr>
                <w:color w:val="000000"/>
                <w:sz w:val="16"/>
                <w:szCs w:val="16"/>
              </w:rPr>
            </w:pPr>
            <w:r w:rsidRPr="00D7695E">
              <w:rPr>
                <w:color w:val="333333"/>
                <w:sz w:val="16"/>
                <w:szCs w:val="16"/>
              </w:rPr>
              <w:t xml:space="preserve">[0.00-7.40] </w:t>
            </w:r>
            <w:r w:rsidRPr="00D7695E">
              <w:rPr>
                <w:color w:val="333333"/>
                <w:sz w:val="16"/>
                <w:szCs w:val="16"/>
                <w:vertAlign w:val="superscript"/>
              </w:rPr>
              <w:t>(279)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A25E4" w:rsidRPr="00D7695E" w:rsidRDefault="000A25E4" w:rsidP="00622C51">
            <w:pPr>
              <w:rPr>
                <w:color w:val="000000"/>
                <w:sz w:val="16"/>
                <w:szCs w:val="16"/>
              </w:rPr>
            </w:pPr>
            <w:r w:rsidRPr="00D7695E">
              <w:rPr>
                <w:color w:val="333333"/>
                <w:sz w:val="16"/>
                <w:szCs w:val="16"/>
              </w:rPr>
              <w:t xml:space="preserve">[0.77-2.19] </w:t>
            </w:r>
            <w:r w:rsidRPr="00D7695E">
              <w:rPr>
                <w:color w:val="333333"/>
                <w:sz w:val="16"/>
                <w:szCs w:val="16"/>
                <w:vertAlign w:val="superscript"/>
              </w:rPr>
              <w:t>(692)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A25E4" w:rsidRPr="00D7695E" w:rsidRDefault="000A25E4" w:rsidP="00622C51">
            <w:pPr>
              <w:rPr>
                <w:color w:val="000000"/>
                <w:sz w:val="16"/>
                <w:szCs w:val="16"/>
              </w:rPr>
            </w:pPr>
            <w:r w:rsidRPr="00D7695E">
              <w:rPr>
                <w:color w:val="333333"/>
                <w:sz w:val="16"/>
                <w:szCs w:val="16"/>
              </w:rPr>
              <w:t xml:space="preserve">[1.27-2.44] </w:t>
            </w:r>
            <w:r w:rsidRPr="00D7695E">
              <w:rPr>
                <w:color w:val="333333"/>
                <w:sz w:val="16"/>
                <w:szCs w:val="16"/>
                <w:vertAlign w:val="superscript"/>
              </w:rPr>
              <w:t>(8765)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A25E4" w:rsidRPr="00D7695E" w:rsidRDefault="000A25E4" w:rsidP="00622C51">
            <w:pPr>
              <w:rPr>
                <w:color w:val="000000"/>
                <w:sz w:val="16"/>
                <w:szCs w:val="16"/>
              </w:rPr>
            </w:pPr>
            <w:r w:rsidRPr="00D7695E">
              <w:rPr>
                <w:color w:val="333333"/>
                <w:sz w:val="16"/>
                <w:szCs w:val="16"/>
              </w:rPr>
              <w:t xml:space="preserve">[1.13-2.25] </w:t>
            </w:r>
            <w:r w:rsidRPr="00D7695E">
              <w:rPr>
                <w:color w:val="333333"/>
                <w:sz w:val="16"/>
                <w:szCs w:val="16"/>
                <w:vertAlign w:val="superscript"/>
              </w:rPr>
              <w:t>(2209)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A25E4" w:rsidRPr="00D7695E" w:rsidRDefault="000A25E4" w:rsidP="00622C51">
            <w:pPr>
              <w:rPr>
                <w:color w:val="000000"/>
                <w:sz w:val="16"/>
                <w:szCs w:val="16"/>
              </w:rPr>
            </w:pPr>
            <w:r w:rsidRPr="00D7695E">
              <w:rPr>
                <w:color w:val="333333"/>
                <w:sz w:val="16"/>
                <w:szCs w:val="16"/>
              </w:rPr>
              <w:t xml:space="preserve">[1.18-1.77] </w:t>
            </w:r>
            <w:r w:rsidRPr="00D7695E">
              <w:rPr>
                <w:color w:val="333333"/>
                <w:sz w:val="16"/>
                <w:szCs w:val="16"/>
                <w:vertAlign w:val="superscript"/>
              </w:rPr>
              <w:t>(3692)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A25E4" w:rsidRPr="00D7695E" w:rsidRDefault="000A25E4" w:rsidP="00622C51">
            <w:pPr>
              <w:rPr>
                <w:color w:val="000000"/>
                <w:sz w:val="16"/>
                <w:szCs w:val="16"/>
              </w:rPr>
            </w:pPr>
            <w:r w:rsidRPr="00D7695E">
              <w:rPr>
                <w:sz w:val="16"/>
                <w:szCs w:val="16"/>
              </w:rPr>
              <w:t xml:space="preserve">[1.13-1.94] </w:t>
            </w:r>
            <w:r w:rsidRPr="00D7695E">
              <w:rPr>
                <w:sz w:val="16"/>
                <w:szCs w:val="16"/>
                <w:vertAlign w:val="superscript"/>
              </w:rPr>
              <w:t>(5278)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A25E4" w:rsidRPr="00D7695E" w:rsidRDefault="000A25E4" w:rsidP="00622C51">
            <w:pPr>
              <w:rPr>
                <w:color w:val="000000"/>
                <w:sz w:val="16"/>
                <w:szCs w:val="16"/>
              </w:rPr>
            </w:pPr>
            <w:r w:rsidRPr="00D7695E">
              <w:rPr>
                <w:color w:val="333333"/>
                <w:sz w:val="16"/>
                <w:szCs w:val="16"/>
              </w:rPr>
              <w:t xml:space="preserve">[1.64-4.92] </w:t>
            </w:r>
            <w:r w:rsidRPr="00D7695E">
              <w:rPr>
                <w:color w:val="333333"/>
                <w:sz w:val="16"/>
                <w:szCs w:val="16"/>
                <w:vertAlign w:val="superscript"/>
              </w:rPr>
              <w:t>(265)</w:t>
            </w:r>
          </w:p>
        </w:tc>
      </w:tr>
      <w:tr w:rsidR="000A25E4" w:rsidRPr="005B1E0F" w:rsidTr="00622C51">
        <w:trPr>
          <w:trHeight w:val="275"/>
        </w:trPr>
        <w:tc>
          <w:tcPr>
            <w:tcW w:w="863" w:type="pct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0A25E4" w:rsidRPr="00D7695E" w:rsidRDefault="000A25E4" w:rsidP="00622C51">
            <w:pPr>
              <w:jc w:val="right"/>
              <w:rPr>
                <w:sz w:val="16"/>
                <w:szCs w:val="16"/>
              </w:rPr>
            </w:pPr>
            <w:r w:rsidRPr="00D7695E">
              <w:rPr>
                <w:sz w:val="16"/>
                <w:szCs w:val="16"/>
              </w:rPr>
              <w:t>First-line ACT (AL)</w:t>
            </w:r>
          </w:p>
        </w:tc>
        <w:tc>
          <w:tcPr>
            <w:tcW w:w="517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0A25E4" w:rsidRPr="00D7695E" w:rsidRDefault="000A25E4" w:rsidP="00622C51">
            <w:pPr>
              <w:rPr>
                <w:sz w:val="16"/>
                <w:szCs w:val="16"/>
              </w:rPr>
            </w:pPr>
            <w:r w:rsidRPr="00D7695E">
              <w:rPr>
                <w:sz w:val="16"/>
                <w:szCs w:val="16"/>
              </w:rPr>
              <w:t>$2.06</w:t>
            </w:r>
          </w:p>
        </w:tc>
        <w:tc>
          <w:tcPr>
            <w:tcW w:w="517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25E4" w:rsidRPr="00D7695E" w:rsidRDefault="000A25E4" w:rsidP="00622C51">
            <w:pPr>
              <w:rPr>
                <w:color w:val="000000"/>
                <w:sz w:val="16"/>
                <w:szCs w:val="16"/>
              </w:rPr>
            </w:pPr>
            <w:r w:rsidRPr="00D7695E">
              <w:rPr>
                <w:color w:val="000000"/>
                <w:sz w:val="16"/>
                <w:szCs w:val="16"/>
              </w:rPr>
              <w:t>$6.58</w:t>
            </w:r>
          </w:p>
        </w:tc>
        <w:tc>
          <w:tcPr>
            <w:tcW w:w="517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25E4" w:rsidRPr="00D7695E" w:rsidRDefault="000A25E4" w:rsidP="00622C51">
            <w:pPr>
              <w:rPr>
                <w:color w:val="000000"/>
                <w:sz w:val="16"/>
                <w:szCs w:val="16"/>
              </w:rPr>
            </w:pPr>
            <w:r w:rsidRPr="00D7695E">
              <w:rPr>
                <w:color w:val="000000"/>
                <w:sz w:val="16"/>
                <w:szCs w:val="16"/>
              </w:rPr>
              <w:t>$1.75</w:t>
            </w:r>
          </w:p>
        </w:tc>
        <w:tc>
          <w:tcPr>
            <w:tcW w:w="517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25E4" w:rsidRPr="00D7695E" w:rsidRDefault="000A25E4" w:rsidP="00622C51">
            <w:pPr>
              <w:rPr>
                <w:color w:val="000000"/>
                <w:sz w:val="16"/>
                <w:szCs w:val="16"/>
              </w:rPr>
            </w:pPr>
            <w:r w:rsidRPr="00D7695E">
              <w:rPr>
                <w:color w:val="000000"/>
                <w:sz w:val="16"/>
                <w:szCs w:val="16"/>
              </w:rPr>
              <w:t>$1.69</w:t>
            </w:r>
          </w:p>
        </w:tc>
        <w:tc>
          <w:tcPr>
            <w:tcW w:w="517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25E4" w:rsidRPr="00D7695E" w:rsidRDefault="000A25E4" w:rsidP="00622C51">
            <w:pPr>
              <w:rPr>
                <w:color w:val="000000"/>
                <w:sz w:val="16"/>
                <w:szCs w:val="16"/>
              </w:rPr>
            </w:pPr>
            <w:r w:rsidRPr="00D7695E">
              <w:rPr>
                <w:color w:val="000000"/>
                <w:sz w:val="16"/>
                <w:szCs w:val="16"/>
              </w:rPr>
              <w:t>$1.50</w:t>
            </w:r>
          </w:p>
        </w:tc>
        <w:tc>
          <w:tcPr>
            <w:tcW w:w="517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25E4" w:rsidRPr="00D7695E" w:rsidRDefault="000A25E4" w:rsidP="00622C51">
            <w:pPr>
              <w:rPr>
                <w:color w:val="000000"/>
                <w:sz w:val="16"/>
                <w:szCs w:val="16"/>
              </w:rPr>
            </w:pPr>
            <w:r w:rsidRPr="00D7695E">
              <w:rPr>
                <w:color w:val="000000"/>
                <w:sz w:val="16"/>
                <w:szCs w:val="16"/>
              </w:rPr>
              <w:t>$1.18</w:t>
            </w:r>
          </w:p>
        </w:tc>
        <w:tc>
          <w:tcPr>
            <w:tcW w:w="517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0A25E4" w:rsidRPr="00D7695E" w:rsidRDefault="000A25E4" w:rsidP="00622C51">
            <w:pPr>
              <w:rPr>
                <w:color w:val="000000"/>
                <w:sz w:val="16"/>
                <w:szCs w:val="16"/>
              </w:rPr>
            </w:pPr>
            <w:r w:rsidRPr="00D7695E">
              <w:rPr>
                <w:sz w:val="16"/>
                <w:szCs w:val="16"/>
              </w:rPr>
              <w:t>$1.55</w:t>
            </w:r>
          </w:p>
        </w:tc>
        <w:tc>
          <w:tcPr>
            <w:tcW w:w="517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25E4" w:rsidRPr="00D7695E" w:rsidRDefault="000A25E4" w:rsidP="00622C51">
            <w:pPr>
              <w:rPr>
                <w:color w:val="000000"/>
                <w:sz w:val="16"/>
                <w:szCs w:val="16"/>
              </w:rPr>
            </w:pPr>
            <w:r w:rsidRPr="00D7695E">
              <w:rPr>
                <w:color w:val="000000"/>
                <w:sz w:val="16"/>
                <w:szCs w:val="16"/>
              </w:rPr>
              <w:t>$2.46</w:t>
            </w:r>
          </w:p>
        </w:tc>
      </w:tr>
      <w:tr w:rsidR="000A25E4" w:rsidRPr="005B1E0F" w:rsidTr="00622C51">
        <w:trPr>
          <w:trHeight w:val="275"/>
        </w:trPr>
        <w:tc>
          <w:tcPr>
            <w:tcW w:w="863" w:type="pct"/>
            <w:vMerge/>
            <w:tcBorders>
              <w:left w:val="nil"/>
              <w:right w:val="nil"/>
            </w:tcBorders>
            <w:shd w:val="clear" w:color="auto" w:fill="auto"/>
          </w:tcPr>
          <w:p w:rsidR="000A25E4" w:rsidRPr="00D7695E" w:rsidRDefault="000A25E4" w:rsidP="00622C51">
            <w:pPr>
              <w:ind w:left="432" w:firstLine="792"/>
              <w:jc w:val="right"/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25E4" w:rsidRPr="00D7695E" w:rsidRDefault="000A25E4" w:rsidP="00622C51">
            <w:pPr>
              <w:rPr>
                <w:sz w:val="16"/>
                <w:szCs w:val="16"/>
              </w:rPr>
            </w:pPr>
            <w:r w:rsidRPr="00D7695E">
              <w:rPr>
                <w:sz w:val="16"/>
                <w:szCs w:val="16"/>
              </w:rPr>
              <w:t xml:space="preserve">[1.44-2.47] </w:t>
            </w:r>
            <w:r w:rsidRPr="00D7695E">
              <w:rPr>
                <w:sz w:val="16"/>
                <w:szCs w:val="16"/>
                <w:vertAlign w:val="superscript"/>
              </w:rPr>
              <w:t>(1515)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25E4" w:rsidRPr="00D7695E" w:rsidRDefault="000A25E4" w:rsidP="00622C51">
            <w:pPr>
              <w:rPr>
                <w:color w:val="000000"/>
                <w:sz w:val="16"/>
                <w:szCs w:val="16"/>
              </w:rPr>
            </w:pPr>
            <w:r w:rsidRPr="00D7695E">
              <w:rPr>
                <w:color w:val="333333"/>
                <w:sz w:val="16"/>
                <w:szCs w:val="16"/>
              </w:rPr>
              <w:t>[5.70-9.65]</w:t>
            </w:r>
            <w:r w:rsidRPr="00D7695E">
              <w:rPr>
                <w:color w:val="333333"/>
                <w:sz w:val="16"/>
                <w:szCs w:val="16"/>
                <w:vertAlign w:val="superscript"/>
              </w:rPr>
              <w:t>(137)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25E4" w:rsidRPr="00D7695E" w:rsidRDefault="000A25E4" w:rsidP="00622C51">
            <w:pPr>
              <w:rPr>
                <w:color w:val="000000"/>
                <w:sz w:val="16"/>
                <w:szCs w:val="16"/>
              </w:rPr>
            </w:pPr>
            <w:r w:rsidRPr="00D7695E">
              <w:rPr>
                <w:color w:val="333333"/>
                <w:sz w:val="16"/>
                <w:szCs w:val="16"/>
              </w:rPr>
              <w:t xml:space="preserve">[1.64-2.63] </w:t>
            </w:r>
            <w:r w:rsidRPr="00D7695E">
              <w:rPr>
                <w:color w:val="333333"/>
                <w:sz w:val="16"/>
                <w:szCs w:val="16"/>
                <w:vertAlign w:val="superscript"/>
              </w:rPr>
              <w:t>(322)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25E4" w:rsidRPr="00D7695E" w:rsidRDefault="000A25E4" w:rsidP="00622C51">
            <w:pPr>
              <w:rPr>
                <w:color w:val="000000"/>
                <w:sz w:val="16"/>
                <w:szCs w:val="16"/>
              </w:rPr>
            </w:pPr>
            <w:r w:rsidRPr="00D7695E">
              <w:rPr>
                <w:color w:val="333333"/>
                <w:sz w:val="16"/>
                <w:szCs w:val="16"/>
              </w:rPr>
              <w:t xml:space="preserve">[1.27-2.03] </w:t>
            </w:r>
            <w:r w:rsidRPr="00D7695E">
              <w:rPr>
                <w:color w:val="333333"/>
                <w:sz w:val="16"/>
                <w:szCs w:val="16"/>
                <w:vertAlign w:val="superscript"/>
              </w:rPr>
              <w:t>(7870)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25E4" w:rsidRPr="00D7695E" w:rsidRDefault="000A25E4" w:rsidP="00622C51">
            <w:pPr>
              <w:rPr>
                <w:color w:val="000000"/>
                <w:sz w:val="16"/>
                <w:szCs w:val="16"/>
              </w:rPr>
            </w:pPr>
            <w:r w:rsidRPr="00D7695E">
              <w:rPr>
                <w:color w:val="333333"/>
                <w:sz w:val="16"/>
                <w:szCs w:val="16"/>
              </w:rPr>
              <w:t xml:space="preserve">[1.13-2.25] </w:t>
            </w:r>
            <w:r w:rsidRPr="00D7695E">
              <w:rPr>
                <w:color w:val="333333"/>
                <w:sz w:val="16"/>
                <w:szCs w:val="16"/>
                <w:vertAlign w:val="superscript"/>
              </w:rPr>
              <w:t>(2069)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25E4" w:rsidRPr="00D7695E" w:rsidRDefault="000A25E4" w:rsidP="00622C51">
            <w:pPr>
              <w:rPr>
                <w:color w:val="000000"/>
                <w:sz w:val="16"/>
                <w:szCs w:val="16"/>
              </w:rPr>
            </w:pPr>
            <w:r w:rsidRPr="00D7695E">
              <w:rPr>
                <w:color w:val="333333"/>
                <w:sz w:val="16"/>
                <w:szCs w:val="16"/>
              </w:rPr>
              <w:t xml:space="preserve">[1.18-1.77] </w:t>
            </w:r>
            <w:r w:rsidRPr="00D7695E">
              <w:rPr>
                <w:color w:val="333333"/>
                <w:sz w:val="16"/>
                <w:szCs w:val="16"/>
                <w:vertAlign w:val="superscript"/>
              </w:rPr>
              <w:t>(3630)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25E4" w:rsidRPr="00D7695E" w:rsidRDefault="000A25E4" w:rsidP="00622C51">
            <w:pPr>
              <w:rPr>
                <w:color w:val="000000"/>
                <w:sz w:val="16"/>
                <w:szCs w:val="16"/>
              </w:rPr>
            </w:pPr>
            <w:r w:rsidRPr="00D7695E">
              <w:rPr>
                <w:sz w:val="16"/>
                <w:szCs w:val="16"/>
              </w:rPr>
              <w:t xml:space="preserve">[1.13-1.94] </w:t>
            </w:r>
            <w:r w:rsidRPr="00D7695E">
              <w:rPr>
                <w:sz w:val="16"/>
                <w:szCs w:val="16"/>
                <w:vertAlign w:val="superscript"/>
              </w:rPr>
              <w:t>(3926)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25E4" w:rsidRPr="00D7695E" w:rsidRDefault="000A25E4" w:rsidP="00622C51">
            <w:pPr>
              <w:rPr>
                <w:color w:val="000000"/>
                <w:sz w:val="16"/>
                <w:szCs w:val="16"/>
              </w:rPr>
            </w:pPr>
            <w:r w:rsidRPr="00D7695E">
              <w:rPr>
                <w:color w:val="333333"/>
                <w:sz w:val="16"/>
                <w:szCs w:val="16"/>
              </w:rPr>
              <w:t xml:space="preserve">[1.64-4.92] </w:t>
            </w:r>
            <w:r w:rsidRPr="00D7695E">
              <w:rPr>
                <w:color w:val="333333"/>
                <w:sz w:val="16"/>
                <w:szCs w:val="16"/>
                <w:vertAlign w:val="superscript"/>
              </w:rPr>
              <w:t>(242)</w:t>
            </w:r>
          </w:p>
        </w:tc>
      </w:tr>
      <w:tr w:rsidR="000A25E4" w:rsidRPr="005B1E0F" w:rsidTr="00622C51">
        <w:trPr>
          <w:trHeight w:val="275"/>
        </w:trPr>
        <w:tc>
          <w:tcPr>
            <w:tcW w:w="863" w:type="pct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0A25E4" w:rsidRPr="00D7695E" w:rsidRDefault="000A25E4" w:rsidP="00622C51">
            <w:pPr>
              <w:jc w:val="right"/>
              <w:rPr>
                <w:sz w:val="16"/>
                <w:szCs w:val="16"/>
              </w:rPr>
            </w:pPr>
            <w:r w:rsidRPr="00D7695E">
              <w:rPr>
                <w:sz w:val="16"/>
                <w:szCs w:val="16"/>
              </w:rPr>
              <w:t>Other ACT</w:t>
            </w:r>
          </w:p>
        </w:tc>
        <w:tc>
          <w:tcPr>
            <w:tcW w:w="517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0A25E4" w:rsidRPr="00D7695E" w:rsidRDefault="000A25E4" w:rsidP="00622C51">
            <w:pPr>
              <w:rPr>
                <w:sz w:val="16"/>
                <w:szCs w:val="16"/>
              </w:rPr>
            </w:pPr>
            <w:r w:rsidRPr="00D7695E">
              <w:rPr>
                <w:sz w:val="16"/>
                <w:szCs w:val="16"/>
              </w:rPr>
              <w:t>$5.61</w:t>
            </w:r>
          </w:p>
        </w:tc>
        <w:tc>
          <w:tcPr>
            <w:tcW w:w="517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25E4" w:rsidRPr="00D7695E" w:rsidRDefault="000A25E4" w:rsidP="00622C51">
            <w:pPr>
              <w:rPr>
                <w:color w:val="000000"/>
                <w:sz w:val="16"/>
                <w:szCs w:val="16"/>
              </w:rPr>
            </w:pPr>
            <w:r w:rsidRPr="00D7695E">
              <w:rPr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517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25E4" w:rsidRPr="00D7695E" w:rsidRDefault="000A25E4" w:rsidP="00622C51">
            <w:pPr>
              <w:rPr>
                <w:color w:val="000000"/>
                <w:sz w:val="16"/>
                <w:szCs w:val="16"/>
              </w:rPr>
            </w:pPr>
            <w:r w:rsidRPr="00D7695E">
              <w:rPr>
                <w:color w:val="000000"/>
                <w:sz w:val="16"/>
                <w:szCs w:val="16"/>
              </w:rPr>
              <w:t>$1.10</w:t>
            </w:r>
          </w:p>
        </w:tc>
        <w:tc>
          <w:tcPr>
            <w:tcW w:w="517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25E4" w:rsidRPr="00D7695E" w:rsidRDefault="000A25E4" w:rsidP="00622C51">
            <w:pPr>
              <w:rPr>
                <w:color w:val="000000"/>
                <w:sz w:val="16"/>
                <w:szCs w:val="16"/>
              </w:rPr>
            </w:pPr>
            <w:r w:rsidRPr="00D7695E">
              <w:rPr>
                <w:color w:val="000000"/>
                <w:sz w:val="16"/>
                <w:szCs w:val="16"/>
              </w:rPr>
              <w:t>$2.03</w:t>
            </w:r>
          </w:p>
        </w:tc>
        <w:tc>
          <w:tcPr>
            <w:tcW w:w="517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25E4" w:rsidRPr="00D7695E" w:rsidRDefault="000A25E4" w:rsidP="00622C51">
            <w:pPr>
              <w:rPr>
                <w:color w:val="000000"/>
                <w:sz w:val="16"/>
                <w:szCs w:val="16"/>
              </w:rPr>
            </w:pPr>
            <w:r w:rsidRPr="00D7695E">
              <w:rPr>
                <w:color w:val="000000"/>
                <w:sz w:val="16"/>
                <w:szCs w:val="16"/>
              </w:rPr>
              <w:t>$1.69</w:t>
            </w:r>
          </w:p>
        </w:tc>
        <w:tc>
          <w:tcPr>
            <w:tcW w:w="517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25E4" w:rsidRPr="00D7695E" w:rsidRDefault="000A25E4" w:rsidP="00622C51">
            <w:pPr>
              <w:rPr>
                <w:color w:val="000000"/>
                <w:sz w:val="16"/>
                <w:szCs w:val="16"/>
              </w:rPr>
            </w:pPr>
            <w:r w:rsidRPr="00D7695E">
              <w:rPr>
                <w:color w:val="000000"/>
                <w:sz w:val="16"/>
                <w:szCs w:val="16"/>
              </w:rPr>
              <w:t>$1.48</w:t>
            </w:r>
          </w:p>
        </w:tc>
        <w:tc>
          <w:tcPr>
            <w:tcW w:w="517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0A25E4" w:rsidRPr="00D7695E" w:rsidRDefault="000A25E4" w:rsidP="00622C51">
            <w:pPr>
              <w:rPr>
                <w:color w:val="000000"/>
                <w:sz w:val="16"/>
                <w:szCs w:val="16"/>
              </w:rPr>
            </w:pPr>
            <w:r w:rsidRPr="00D7695E">
              <w:rPr>
                <w:sz w:val="16"/>
                <w:szCs w:val="16"/>
              </w:rPr>
              <w:t>$1.94</w:t>
            </w:r>
          </w:p>
        </w:tc>
        <w:tc>
          <w:tcPr>
            <w:tcW w:w="517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25E4" w:rsidRPr="00D7695E" w:rsidRDefault="000A25E4" w:rsidP="00622C51">
            <w:pPr>
              <w:rPr>
                <w:color w:val="000000"/>
                <w:sz w:val="16"/>
                <w:szCs w:val="16"/>
              </w:rPr>
            </w:pPr>
            <w:r w:rsidRPr="00D7695E">
              <w:rPr>
                <w:color w:val="000000"/>
                <w:sz w:val="16"/>
                <w:szCs w:val="16"/>
              </w:rPr>
              <w:t>$6.56</w:t>
            </w:r>
          </w:p>
        </w:tc>
      </w:tr>
      <w:tr w:rsidR="000A25E4" w:rsidRPr="005B1E0F" w:rsidTr="00622C51">
        <w:trPr>
          <w:trHeight w:val="275"/>
        </w:trPr>
        <w:tc>
          <w:tcPr>
            <w:tcW w:w="863" w:type="pct"/>
            <w:vMerge/>
            <w:tcBorders>
              <w:left w:val="nil"/>
              <w:right w:val="nil"/>
            </w:tcBorders>
            <w:shd w:val="clear" w:color="auto" w:fill="auto"/>
          </w:tcPr>
          <w:p w:rsidR="000A25E4" w:rsidRPr="00D7695E" w:rsidRDefault="000A25E4" w:rsidP="00622C51">
            <w:pPr>
              <w:ind w:left="432" w:hanging="5"/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25E4" w:rsidRPr="00D7695E" w:rsidRDefault="000A25E4" w:rsidP="00622C51">
            <w:pPr>
              <w:rPr>
                <w:sz w:val="16"/>
                <w:szCs w:val="16"/>
              </w:rPr>
            </w:pPr>
            <w:r w:rsidRPr="00D7695E">
              <w:rPr>
                <w:sz w:val="16"/>
                <w:szCs w:val="16"/>
              </w:rPr>
              <w:t>[2.06-9.65]</w:t>
            </w:r>
            <w:r w:rsidRPr="00D7695E">
              <w:rPr>
                <w:sz w:val="16"/>
                <w:szCs w:val="16"/>
                <w:vertAlign w:val="superscript"/>
              </w:rPr>
              <w:t>(287)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25E4" w:rsidRPr="00D7695E" w:rsidRDefault="000A25E4" w:rsidP="00622C51">
            <w:pPr>
              <w:rPr>
                <w:color w:val="000000"/>
                <w:sz w:val="16"/>
                <w:szCs w:val="16"/>
              </w:rPr>
            </w:pPr>
            <w:r w:rsidRPr="00D7695E">
              <w:rPr>
                <w:color w:val="333333"/>
                <w:sz w:val="16"/>
                <w:szCs w:val="16"/>
              </w:rPr>
              <w:t xml:space="preserve">[0.00-2.19] </w:t>
            </w:r>
            <w:r w:rsidRPr="00D7695E">
              <w:rPr>
                <w:color w:val="333333"/>
                <w:sz w:val="16"/>
                <w:szCs w:val="16"/>
                <w:vertAlign w:val="superscript"/>
              </w:rPr>
              <w:t>(142)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25E4" w:rsidRPr="00D7695E" w:rsidRDefault="000A25E4" w:rsidP="00622C51">
            <w:pPr>
              <w:rPr>
                <w:color w:val="000000"/>
                <w:sz w:val="16"/>
                <w:szCs w:val="16"/>
              </w:rPr>
            </w:pPr>
            <w:r w:rsidRPr="00D7695E">
              <w:rPr>
                <w:color w:val="333333"/>
                <w:sz w:val="16"/>
                <w:szCs w:val="16"/>
              </w:rPr>
              <w:t>[0.44-1.75]</w:t>
            </w:r>
            <w:r w:rsidRPr="00D7695E">
              <w:rPr>
                <w:color w:val="333333"/>
                <w:sz w:val="16"/>
                <w:szCs w:val="16"/>
                <w:vertAlign w:val="superscript"/>
              </w:rPr>
              <w:t>(370)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25E4" w:rsidRPr="00D7695E" w:rsidRDefault="000A25E4" w:rsidP="00622C51">
            <w:pPr>
              <w:rPr>
                <w:color w:val="000000"/>
                <w:sz w:val="16"/>
                <w:szCs w:val="16"/>
              </w:rPr>
            </w:pPr>
            <w:r w:rsidRPr="00D7695E">
              <w:rPr>
                <w:color w:val="333333"/>
                <w:sz w:val="16"/>
                <w:szCs w:val="16"/>
              </w:rPr>
              <w:t>[1.01-3.04]</w:t>
            </w:r>
            <w:r w:rsidRPr="00D7695E">
              <w:rPr>
                <w:color w:val="333333"/>
                <w:sz w:val="16"/>
                <w:szCs w:val="16"/>
                <w:vertAlign w:val="superscript"/>
              </w:rPr>
              <w:t>(895)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25E4" w:rsidRPr="00D7695E" w:rsidRDefault="000A25E4" w:rsidP="00622C51">
            <w:pPr>
              <w:rPr>
                <w:color w:val="000000"/>
                <w:sz w:val="16"/>
                <w:szCs w:val="16"/>
              </w:rPr>
            </w:pPr>
            <w:r w:rsidRPr="00D7695E">
              <w:rPr>
                <w:color w:val="333333"/>
                <w:sz w:val="16"/>
                <w:szCs w:val="16"/>
              </w:rPr>
              <w:t xml:space="preserve">[1.13-3.38] </w:t>
            </w:r>
            <w:r w:rsidRPr="00D7695E">
              <w:rPr>
                <w:color w:val="333333"/>
                <w:sz w:val="16"/>
                <w:szCs w:val="16"/>
                <w:vertAlign w:val="superscript"/>
              </w:rPr>
              <w:t>(140)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25E4" w:rsidRPr="00D7695E" w:rsidRDefault="000A25E4" w:rsidP="00622C51">
            <w:pPr>
              <w:rPr>
                <w:color w:val="000000"/>
                <w:sz w:val="16"/>
                <w:szCs w:val="16"/>
              </w:rPr>
            </w:pPr>
            <w:r w:rsidRPr="00D7695E">
              <w:rPr>
                <w:color w:val="333333"/>
                <w:sz w:val="16"/>
                <w:szCs w:val="16"/>
              </w:rPr>
              <w:t xml:space="preserve">[1.18-2.36] </w:t>
            </w:r>
            <w:r w:rsidRPr="00D7695E">
              <w:rPr>
                <w:color w:val="333333"/>
                <w:sz w:val="16"/>
                <w:szCs w:val="16"/>
                <w:vertAlign w:val="superscript"/>
              </w:rPr>
              <w:t>(62)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25E4" w:rsidRPr="00D7695E" w:rsidRDefault="000A25E4" w:rsidP="00622C51">
            <w:pPr>
              <w:rPr>
                <w:color w:val="000000"/>
                <w:sz w:val="16"/>
                <w:szCs w:val="16"/>
              </w:rPr>
            </w:pPr>
            <w:r w:rsidRPr="00D7695E">
              <w:rPr>
                <w:sz w:val="16"/>
                <w:szCs w:val="16"/>
              </w:rPr>
              <w:t xml:space="preserve">[0.97-3.88] </w:t>
            </w:r>
            <w:r w:rsidRPr="00D7695E">
              <w:rPr>
                <w:sz w:val="16"/>
                <w:szCs w:val="16"/>
                <w:vertAlign w:val="superscript"/>
              </w:rPr>
              <w:t>(1352</w:t>
            </w:r>
            <w:r w:rsidRPr="00D7695E">
              <w:rPr>
                <w:sz w:val="16"/>
                <w:szCs w:val="16"/>
              </w:rPr>
              <w:t>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25E4" w:rsidRPr="00D7695E" w:rsidRDefault="000A25E4" w:rsidP="00622C51">
            <w:pPr>
              <w:rPr>
                <w:color w:val="000000"/>
                <w:sz w:val="16"/>
                <w:szCs w:val="16"/>
              </w:rPr>
            </w:pPr>
            <w:r w:rsidRPr="00D7695E">
              <w:rPr>
                <w:color w:val="333333"/>
                <w:sz w:val="16"/>
                <w:szCs w:val="16"/>
              </w:rPr>
              <w:t xml:space="preserve">[1.64-16.08] </w:t>
            </w:r>
            <w:r w:rsidRPr="00D7695E">
              <w:rPr>
                <w:color w:val="333333"/>
                <w:sz w:val="16"/>
                <w:szCs w:val="16"/>
                <w:vertAlign w:val="superscript"/>
              </w:rPr>
              <w:t>(23)</w:t>
            </w:r>
          </w:p>
        </w:tc>
      </w:tr>
      <w:tr w:rsidR="000A25E4" w:rsidRPr="005B1E0F" w:rsidTr="00622C51">
        <w:trPr>
          <w:trHeight w:val="275"/>
        </w:trPr>
        <w:tc>
          <w:tcPr>
            <w:tcW w:w="863" w:type="pct"/>
            <w:vMerge w:val="restar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0A25E4" w:rsidRPr="00D7695E" w:rsidRDefault="000A25E4" w:rsidP="00622C51">
            <w:pPr>
              <w:rPr>
                <w:sz w:val="16"/>
                <w:szCs w:val="16"/>
              </w:rPr>
            </w:pPr>
            <w:r w:rsidRPr="00D7695E">
              <w:rPr>
                <w:sz w:val="16"/>
                <w:szCs w:val="16"/>
              </w:rPr>
              <w:t>Non-</w:t>
            </w:r>
            <w:r>
              <w:rPr>
                <w:sz w:val="16"/>
                <w:szCs w:val="16"/>
              </w:rPr>
              <w:t>QAACT</w:t>
            </w:r>
          </w:p>
        </w:tc>
        <w:tc>
          <w:tcPr>
            <w:tcW w:w="517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A25E4" w:rsidRPr="00D7695E" w:rsidRDefault="000A25E4" w:rsidP="00622C51">
            <w:pPr>
              <w:rPr>
                <w:sz w:val="16"/>
                <w:szCs w:val="16"/>
              </w:rPr>
            </w:pPr>
            <w:r w:rsidRPr="00D7695E">
              <w:rPr>
                <w:sz w:val="16"/>
                <w:szCs w:val="16"/>
              </w:rPr>
              <w:t>$7.23</w:t>
            </w:r>
          </w:p>
        </w:tc>
        <w:tc>
          <w:tcPr>
            <w:tcW w:w="517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0A25E4" w:rsidRPr="00D7695E" w:rsidRDefault="000A25E4" w:rsidP="00622C51">
            <w:pPr>
              <w:rPr>
                <w:color w:val="000000"/>
                <w:sz w:val="16"/>
                <w:szCs w:val="16"/>
              </w:rPr>
            </w:pPr>
            <w:r w:rsidRPr="00D7695E">
              <w:rPr>
                <w:color w:val="000000"/>
                <w:sz w:val="16"/>
                <w:szCs w:val="16"/>
              </w:rPr>
              <w:t>$3.84</w:t>
            </w:r>
          </w:p>
        </w:tc>
        <w:tc>
          <w:tcPr>
            <w:tcW w:w="517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0A25E4" w:rsidRPr="00D7695E" w:rsidRDefault="000A25E4" w:rsidP="00622C51">
            <w:pPr>
              <w:rPr>
                <w:color w:val="000000"/>
                <w:sz w:val="16"/>
                <w:szCs w:val="16"/>
              </w:rPr>
            </w:pPr>
            <w:r w:rsidRPr="00D7695E">
              <w:rPr>
                <w:color w:val="000000"/>
                <w:sz w:val="16"/>
                <w:szCs w:val="16"/>
              </w:rPr>
              <w:t>$4.38</w:t>
            </w:r>
          </w:p>
        </w:tc>
        <w:tc>
          <w:tcPr>
            <w:tcW w:w="517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0A25E4" w:rsidRPr="00D7695E" w:rsidRDefault="000A25E4" w:rsidP="00622C51">
            <w:pPr>
              <w:rPr>
                <w:color w:val="000000"/>
                <w:sz w:val="16"/>
                <w:szCs w:val="16"/>
              </w:rPr>
            </w:pPr>
            <w:r w:rsidRPr="00D7695E">
              <w:rPr>
                <w:color w:val="000000"/>
                <w:sz w:val="16"/>
                <w:szCs w:val="16"/>
              </w:rPr>
              <w:t>$3.04</w:t>
            </w:r>
          </w:p>
        </w:tc>
        <w:tc>
          <w:tcPr>
            <w:tcW w:w="517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0A25E4" w:rsidRPr="00D7695E" w:rsidRDefault="000A25E4" w:rsidP="00622C51">
            <w:pPr>
              <w:rPr>
                <w:color w:val="000000"/>
                <w:sz w:val="16"/>
                <w:szCs w:val="16"/>
              </w:rPr>
            </w:pPr>
            <w:r w:rsidRPr="00D7695E">
              <w:rPr>
                <w:color w:val="000000"/>
                <w:sz w:val="16"/>
                <w:szCs w:val="16"/>
              </w:rPr>
              <w:t>$4.51</w:t>
            </w:r>
          </w:p>
        </w:tc>
        <w:tc>
          <w:tcPr>
            <w:tcW w:w="517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0A25E4" w:rsidRPr="00D7695E" w:rsidRDefault="000A25E4" w:rsidP="00622C51">
            <w:pPr>
              <w:rPr>
                <w:color w:val="000000"/>
                <w:sz w:val="16"/>
                <w:szCs w:val="16"/>
              </w:rPr>
            </w:pPr>
            <w:r w:rsidRPr="00D7695E">
              <w:rPr>
                <w:color w:val="000000"/>
                <w:sz w:val="16"/>
                <w:szCs w:val="16"/>
              </w:rPr>
              <w:t>$6.50</w:t>
            </w:r>
          </w:p>
        </w:tc>
        <w:tc>
          <w:tcPr>
            <w:tcW w:w="517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A25E4" w:rsidRPr="00D7695E" w:rsidRDefault="000A25E4" w:rsidP="00622C51">
            <w:pPr>
              <w:rPr>
                <w:color w:val="000000"/>
                <w:sz w:val="16"/>
                <w:szCs w:val="16"/>
              </w:rPr>
            </w:pPr>
            <w:r w:rsidRPr="00D7695E">
              <w:rPr>
                <w:sz w:val="16"/>
                <w:szCs w:val="16"/>
              </w:rPr>
              <w:t>$3.23</w:t>
            </w:r>
          </w:p>
        </w:tc>
        <w:tc>
          <w:tcPr>
            <w:tcW w:w="517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0A25E4" w:rsidRPr="00D7695E" w:rsidRDefault="000A25E4" w:rsidP="00622C51">
            <w:pPr>
              <w:rPr>
                <w:color w:val="000000"/>
                <w:sz w:val="16"/>
                <w:szCs w:val="16"/>
              </w:rPr>
            </w:pPr>
            <w:r w:rsidRPr="00D7695E">
              <w:rPr>
                <w:color w:val="000000"/>
                <w:sz w:val="16"/>
                <w:szCs w:val="16"/>
              </w:rPr>
              <w:t>$5.74</w:t>
            </w:r>
          </w:p>
        </w:tc>
      </w:tr>
      <w:tr w:rsidR="000A25E4" w:rsidRPr="005B1E0F" w:rsidTr="00622C51">
        <w:trPr>
          <w:trHeight w:val="275"/>
        </w:trPr>
        <w:tc>
          <w:tcPr>
            <w:tcW w:w="863" w:type="pct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0A25E4" w:rsidRPr="00D7695E" w:rsidRDefault="000A25E4" w:rsidP="00622C51">
            <w:pPr>
              <w:ind w:left="432" w:hanging="5"/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A25E4" w:rsidRPr="00D7695E" w:rsidRDefault="000A25E4" w:rsidP="00622C51">
            <w:pPr>
              <w:rPr>
                <w:sz w:val="16"/>
                <w:szCs w:val="16"/>
              </w:rPr>
            </w:pPr>
            <w:r w:rsidRPr="00D7695E">
              <w:rPr>
                <w:sz w:val="16"/>
                <w:szCs w:val="16"/>
              </w:rPr>
              <w:t xml:space="preserve">[5.12-8.19] </w:t>
            </w:r>
            <w:r w:rsidRPr="00D7695E">
              <w:rPr>
                <w:sz w:val="16"/>
                <w:szCs w:val="16"/>
                <w:vertAlign w:val="superscript"/>
              </w:rPr>
              <w:t>(4664)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0A25E4" w:rsidRPr="00D7695E" w:rsidRDefault="000A25E4" w:rsidP="00622C51">
            <w:pPr>
              <w:rPr>
                <w:color w:val="000000"/>
                <w:sz w:val="16"/>
                <w:szCs w:val="16"/>
              </w:rPr>
            </w:pPr>
            <w:r w:rsidRPr="00D7695E">
              <w:rPr>
                <w:color w:val="333333"/>
                <w:sz w:val="16"/>
                <w:szCs w:val="16"/>
              </w:rPr>
              <w:t xml:space="preserve">[3.07-4.93] </w:t>
            </w:r>
            <w:r w:rsidRPr="00D7695E">
              <w:rPr>
                <w:color w:val="333333"/>
                <w:sz w:val="16"/>
                <w:szCs w:val="16"/>
                <w:vertAlign w:val="superscript"/>
              </w:rPr>
              <w:t>(4063)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0A25E4" w:rsidRPr="00D7695E" w:rsidRDefault="000A25E4" w:rsidP="00622C51">
            <w:pPr>
              <w:rPr>
                <w:color w:val="000000"/>
                <w:sz w:val="16"/>
                <w:szCs w:val="16"/>
              </w:rPr>
            </w:pPr>
            <w:r w:rsidRPr="00D7695E">
              <w:rPr>
                <w:color w:val="333333"/>
                <w:sz w:val="16"/>
                <w:szCs w:val="16"/>
              </w:rPr>
              <w:t xml:space="preserve">[2.19-4.93] </w:t>
            </w:r>
            <w:r w:rsidRPr="00D7695E">
              <w:rPr>
                <w:color w:val="333333"/>
                <w:sz w:val="16"/>
                <w:szCs w:val="16"/>
                <w:vertAlign w:val="superscript"/>
              </w:rPr>
              <w:t>(1139)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0A25E4" w:rsidRPr="00D7695E" w:rsidRDefault="000A25E4" w:rsidP="00622C51">
            <w:pPr>
              <w:rPr>
                <w:color w:val="000000"/>
                <w:sz w:val="16"/>
                <w:szCs w:val="16"/>
              </w:rPr>
            </w:pPr>
            <w:r w:rsidRPr="00D7695E">
              <w:rPr>
                <w:color w:val="333333"/>
                <w:sz w:val="16"/>
                <w:szCs w:val="16"/>
              </w:rPr>
              <w:t xml:space="preserve">[2.37-4.06] </w:t>
            </w:r>
            <w:r w:rsidRPr="00D7695E">
              <w:rPr>
                <w:color w:val="333333"/>
                <w:sz w:val="16"/>
                <w:szCs w:val="16"/>
                <w:vertAlign w:val="superscript"/>
              </w:rPr>
              <w:t>(4564)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0A25E4" w:rsidRPr="00D7695E" w:rsidRDefault="000A25E4" w:rsidP="00622C51">
            <w:pPr>
              <w:rPr>
                <w:color w:val="000000"/>
                <w:sz w:val="16"/>
                <w:szCs w:val="16"/>
              </w:rPr>
            </w:pPr>
            <w:r w:rsidRPr="00D7695E">
              <w:rPr>
                <w:color w:val="333333"/>
                <w:sz w:val="16"/>
                <w:szCs w:val="16"/>
              </w:rPr>
              <w:t xml:space="preserve">[3.38-7.21] </w:t>
            </w:r>
            <w:r w:rsidRPr="00D7695E">
              <w:rPr>
                <w:color w:val="333333"/>
                <w:sz w:val="16"/>
                <w:szCs w:val="16"/>
                <w:vertAlign w:val="superscript"/>
              </w:rPr>
              <w:t>(2,077)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0A25E4" w:rsidRPr="00D7695E" w:rsidRDefault="000A25E4" w:rsidP="00622C51">
            <w:pPr>
              <w:rPr>
                <w:color w:val="000000"/>
                <w:sz w:val="16"/>
                <w:szCs w:val="16"/>
              </w:rPr>
            </w:pPr>
            <w:r w:rsidRPr="00D7695E">
              <w:rPr>
                <w:color w:val="333333"/>
                <w:sz w:val="16"/>
                <w:szCs w:val="16"/>
              </w:rPr>
              <w:t xml:space="preserve">[5.91-8.86] </w:t>
            </w:r>
            <w:r w:rsidRPr="00D7695E">
              <w:rPr>
                <w:color w:val="333333"/>
                <w:sz w:val="16"/>
                <w:szCs w:val="16"/>
                <w:vertAlign w:val="superscript"/>
              </w:rPr>
              <w:t>(1,864)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A25E4" w:rsidRPr="00D7695E" w:rsidRDefault="000A25E4" w:rsidP="00622C51">
            <w:pPr>
              <w:rPr>
                <w:sz w:val="16"/>
                <w:szCs w:val="16"/>
              </w:rPr>
            </w:pPr>
            <w:r w:rsidRPr="00D7695E">
              <w:rPr>
                <w:sz w:val="16"/>
                <w:szCs w:val="16"/>
              </w:rPr>
              <w:t xml:space="preserve">[1.94-4.85] </w:t>
            </w:r>
            <w:r w:rsidRPr="00D7695E">
              <w:rPr>
                <w:sz w:val="16"/>
                <w:szCs w:val="16"/>
                <w:vertAlign w:val="superscript"/>
              </w:rPr>
              <w:t>(4946)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0A25E4" w:rsidRPr="00D7695E" w:rsidRDefault="000A25E4" w:rsidP="00622C51">
            <w:pPr>
              <w:rPr>
                <w:color w:val="000000"/>
                <w:sz w:val="16"/>
                <w:szCs w:val="16"/>
              </w:rPr>
            </w:pPr>
            <w:r w:rsidRPr="00D7695E">
              <w:rPr>
                <w:color w:val="333333"/>
                <w:sz w:val="16"/>
                <w:szCs w:val="16"/>
              </w:rPr>
              <w:t xml:space="preserve">[3.28-10.17] </w:t>
            </w:r>
            <w:r w:rsidRPr="00D7695E">
              <w:rPr>
                <w:color w:val="333333"/>
                <w:sz w:val="16"/>
                <w:szCs w:val="16"/>
                <w:vertAlign w:val="superscript"/>
              </w:rPr>
              <w:t>(377)</w:t>
            </w:r>
          </w:p>
        </w:tc>
      </w:tr>
      <w:tr w:rsidR="000A25E4" w:rsidRPr="005B1E0F" w:rsidTr="00622C51">
        <w:trPr>
          <w:trHeight w:val="275"/>
        </w:trPr>
        <w:tc>
          <w:tcPr>
            <w:tcW w:w="863" w:type="pct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0A25E4" w:rsidRPr="00D7695E" w:rsidRDefault="000A25E4" w:rsidP="00622C51">
            <w:pPr>
              <w:jc w:val="right"/>
              <w:rPr>
                <w:sz w:val="16"/>
                <w:szCs w:val="16"/>
              </w:rPr>
            </w:pPr>
            <w:r w:rsidRPr="00D7695E">
              <w:rPr>
                <w:sz w:val="16"/>
                <w:szCs w:val="16"/>
              </w:rPr>
              <w:t>First-line ACT (AL)</w:t>
            </w:r>
          </w:p>
        </w:tc>
        <w:tc>
          <w:tcPr>
            <w:tcW w:w="517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0A25E4" w:rsidRPr="00D7695E" w:rsidRDefault="000A25E4" w:rsidP="00622C51">
            <w:pPr>
              <w:rPr>
                <w:sz w:val="16"/>
                <w:szCs w:val="16"/>
              </w:rPr>
            </w:pPr>
            <w:r w:rsidRPr="00D7695E">
              <w:rPr>
                <w:sz w:val="16"/>
                <w:szCs w:val="16"/>
              </w:rPr>
              <w:t>$5.30</w:t>
            </w:r>
          </w:p>
        </w:tc>
        <w:tc>
          <w:tcPr>
            <w:tcW w:w="517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25E4" w:rsidRPr="00D7695E" w:rsidRDefault="000A25E4" w:rsidP="00622C51">
            <w:pPr>
              <w:rPr>
                <w:color w:val="000000"/>
                <w:sz w:val="16"/>
                <w:szCs w:val="16"/>
              </w:rPr>
            </w:pPr>
            <w:r w:rsidRPr="00D7695E">
              <w:rPr>
                <w:color w:val="000000"/>
                <w:sz w:val="16"/>
                <w:szCs w:val="16"/>
              </w:rPr>
              <w:t>$3.95</w:t>
            </w:r>
          </w:p>
        </w:tc>
        <w:tc>
          <w:tcPr>
            <w:tcW w:w="517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25E4" w:rsidRPr="00D7695E" w:rsidRDefault="000A25E4" w:rsidP="00622C51">
            <w:pPr>
              <w:rPr>
                <w:color w:val="000000"/>
                <w:sz w:val="16"/>
                <w:szCs w:val="16"/>
              </w:rPr>
            </w:pPr>
            <w:r w:rsidRPr="00D7695E">
              <w:rPr>
                <w:color w:val="000000"/>
                <w:sz w:val="16"/>
                <w:szCs w:val="16"/>
              </w:rPr>
              <w:t>$4.38</w:t>
            </w:r>
          </w:p>
        </w:tc>
        <w:tc>
          <w:tcPr>
            <w:tcW w:w="517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25E4" w:rsidRPr="00D7695E" w:rsidRDefault="000A25E4" w:rsidP="00622C51">
            <w:pPr>
              <w:rPr>
                <w:color w:val="000000"/>
                <w:sz w:val="16"/>
                <w:szCs w:val="16"/>
              </w:rPr>
            </w:pPr>
            <w:r w:rsidRPr="00D7695E">
              <w:rPr>
                <w:color w:val="000000"/>
                <w:sz w:val="16"/>
                <w:szCs w:val="16"/>
              </w:rPr>
              <w:t>$3.04</w:t>
            </w:r>
          </w:p>
        </w:tc>
        <w:tc>
          <w:tcPr>
            <w:tcW w:w="517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25E4" w:rsidRPr="00D7695E" w:rsidRDefault="000A25E4" w:rsidP="00622C51">
            <w:pPr>
              <w:rPr>
                <w:color w:val="000000"/>
                <w:sz w:val="16"/>
                <w:szCs w:val="16"/>
              </w:rPr>
            </w:pPr>
            <w:r w:rsidRPr="00D7695E">
              <w:rPr>
                <w:color w:val="000000"/>
                <w:sz w:val="16"/>
                <w:szCs w:val="16"/>
              </w:rPr>
              <w:t>$3.38</w:t>
            </w:r>
          </w:p>
        </w:tc>
        <w:tc>
          <w:tcPr>
            <w:tcW w:w="517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25E4" w:rsidRPr="00D7695E" w:rsidRDefault="000A25E4" w:rsidP="00622C51">
            <w:pPr>
              <w:rPr>
                <w:color w:val="000000"/>
                <w:sz w:val="16"/>
                <w:szCs w:val="16"/>
              </w:rPr>
            </w:pPr>
            <w:r w:rsidRPr="00D7695E">
              <w:rPr>
                <w:color w:val="000000"/>
                <w:sz w:val="16"/>
                <w:szCs w:val="16"/>
              </w:rPr>
              <w:t>$3.54</w:t>
            </w:r>
          </w:p>
        </w:tc>
        <w:tc>
          <w:tcPr>
            <w:tcW w:w="517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0A25E4" w:rsidRPr="00D7695E" w:rsidRDefault="000A25E4" w:rsidP="00622C51">
            <w:pPr>
              <w:rPr>
                <w:color w:val="000000"/>
                <w:sz w:val="16"/>
                <w:szCs w:val="16"/>
              </w:rPr>
            </w:pPr>
            <w:r w:rsidRPr="00D7695E">
              <w:rPr>
                <w:sz w:val="16"/>
                <w:szCs w:val="16"/>
              </w:rPr>
              <w:t>$1.94</w:t>
            </w:r>
          </w:p>
        </w:tc>
        <w:tc>
          <w:tcPr>
            <w:tcW w:w="517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25E4" w:rsidRPr="00D7695E" w:rsidRDefault="000A25E4" w:rsidP="00622C51">
            <w:pPr>
              <w:rPr>
                <w:color w:val="000000"/>
                <w:sz w:val="16"/>
                <w:szCs w:val="16"/>
              </w:rPr>
            </w:pPr>
            <w:r w:rsidRPr="00D7695E">
              <w:rPr>
                <w:color w:val="000000"/>
                <w:sz w:val="16"/>
                <w:szCs w:val="16"/>
              </w:rPr>
              <w:t>$4.51</w:t>
            </w:r>
          </w:p>
        </w:tc>
      </w:tr>
      <w:tr w:rsidR="000A25E4" w:rsidRPr="005B1E0F" w:rsidTr="00622C51">
        <w:trPr>
          <w:trHeight w:val="275"/>
        </w:trPr>
        <w:tc>
          <w:tcPr>
            <w:tcW w:w="863" w:type="pct"/>
            <w:vMerge/>
            <w:tcBorders>
              <w:left w:val="nil"/>
              <w:right w:val="nil"/>
            </w:tcBorders>
            <w:shd w:val="clear" w:color="auto" w:fill="auto"/>
          </w:tcPr>
          <w:p w:rsidR="000A25E4" w:rsidRPr="00D7695E" w:rsidRDefault="000A25E4" w:rsidP="00622C51">
            <w:pPr>
              <w:ind w:left="432" w:firstLine="540"/>
              <w:jc w:val="right"/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25E4" w:rsidRPr="00D7695E" w:rsidRDefault="000A25E4" w:rsidP="00622C51">
            <w:pPr>
              <w:rPr>
                <w:sz w:val="16"/>
                <w:szCs w:val="16"/>
              </w:rPr>
            </w:pPr>
            <w:r w:rsidRPr="00D7695E">
              <w:rPr>
                <w:sz w:val="16"/>
                <w:szCs w:val="16"/>
              </w:rPr>
              <w:t xml:space="preserve">[4.77-7.23] </w:t>
            </w:r>
            <w:r w:rsidRPr="00D7695E">
              <w:rPr>
                <w:sz w:val="16"/>
                <w:szCs w:val="16"/>
                <w:vertAlign w:val="superscript"/>
              </w:rPr>
              <w:t>(2870)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25E4" w:rsidRPr="00D7695E" w:rsidRDefault="000A25E4" w:rsidP="00622C51">
            <w:pPr>
              <w:rPr>
                <w:color w:val="000000"/>
                <w:sz w:val="16"/>
                <w:szCs w:val="16"/>
              </w:rPr>
            </w:pPr>
            <w:r w:rsidRPr="00D7695E">
              <w:rPr>
                <w:color w:val="333333"/>
                <w:sz w:val="16"/>
                <w:szCs w:val="16"/>
              </w:rPr>
              <w:t xml:space="preserve">[3.29-4.93] </w:t>
            </w:r>
            <w:r w:rsidRPr="00D7695E">
              <w:rPr>
                <w:color w:val="333333"/>
                <w:sz w:val="16"/>
                <w:szCs w:val="16"/>
                <w:vertAlign w:val="superscript"/>
              </w:rPr>
              <w:t>(2378)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25E4" w:rsidRPr="00D7695E" w:rsidRDefault="000A25E4" w:rsidP="00622C51">
            <w:pPr>
              <w:rPr>
                <w:color w:val="000000"/>
                <w:sz w:val="16"/>
                <w:szCs w:val="16"/>
              </w:rPr>
            </w:pPr>
            <w:r w:rsidRPr="00D7695E">
              <w:rPr>
                <w:color w:val="333333"/>
                <w:sz w:val="16"/>
                <w:szCs w:val="16"/>
              </w:rPr>
              <w:t xml:space="preserve">[2.19-4.93] </w:t>
            </w:r>
            <w:r w:rsidRPr="00D7695E">
              <w:rPr>
                <w:color w:val="333333"/>
                <w:sz w:val="16"/>
                <w:szCs w:val="16"/>
                <w:vertAlign w:val="superscript"/>
              </w:rPr>
              <w:t>(775)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25E4" w:rsidRPr="00D7695E" w:rsidRDefault="000A25E4" w:rsidP="00622C51">
            <w:pPr>
              <w:rPr>
                <w:color w:val="000000"/>
                <w:sz w:val="16"/>
                <w:szCs w:val="16"/>
              </w:rPr>
            </w:pPr>
            <w:r w:rsidRPr="00D7695E">
              <w:rPr>
                <w:color w:val="333333"/>
                <w:sz w:val="16"/>
                <w:szCs w:val="16"/>
              </w:rPr>
              <w:t xml:space="preserve">[2.54-4.06] </w:t>
            </w:r>
            <w:r w:rsidRPr="00D7695E">
              <w:rPr>
                <w:color w:val="333333"/>
                <w:sz w:val="16"/>
                <w:szCs w:val="16"/>
                <w:vertAlign w:val="superscript"/>
              </w:rPr>
              <w:t>(2816)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25E4" w:rsidRPr="00D7695E" w:rsidRDefault="000A25E4" w:rsidP="00622C51">
            <w:pPr>
              <w:rPr>
                <w:color w:val="000000"/>
                <w:sz w:val="16"/>
                <w:szCs w:val="16"/>
              </w:rPr>
            </w:pPr>
            <w:r w:rsidRPr="00D7695E">
              <w:rPr>
                <w:color w:val="333333"/>
                <w:sz w:val="16"/>
                <w:szCs w:val="16"/>
              </w:rPr>
              <w:t xml:space="preserve">[2.25-4.34] </w:t>
            </w:r>
            <w:r w:rsidRPr="00D7695E">
              <w:rPr>
                <w:color w:val="333333"/>
                <w:sz w:val="16"/>
                <w:szCs w:val="16"/>
                <w:vertAlign w:val="superscript"/>
              </w:rPr>
              <w:t>(557)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25E4" w:rsidRPr="00D7695E" w:rsidRDefault="000A25E4" w:rsidP="00622C51">
            <w:pPr>
              <w:rPr>
                <w:color w:val="000000"/>
                <w:sz w:val="16"/>
                <w:szCs w:val="16"/>
              </w:rPr>
            </w:pPr>
            <w:r w:rsidRPr="00D7695E">
              <w:rPr>
                <w:color w:val="333333"/>
                <w:sz w:val="16"/>
                <w:szCs w:val="16"/>
              </w:rPr>
              <w:t xml:space="preserve">[1.18-4.43] </w:t>
            </w:r>
            <w:r w:rsidRPr="00D7695E">
              <w:rPr>
                <w:color w:val="333333"/>
                <w:sz w:val="16"/>
                <w:szCs w:val="16"/>
                <w:vertAlign w:val="superscript"/>
              </w:rPr>
              <w:t>(444)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25E4" w:rsidRPr="00D7695E" w:rsidRDefault="000A25E4" w:rsidP="00622C51">
            <w:pPr>
              <w:rPr>
                <w:color w:val="000000"/>
                <w:sz w:val="16"/>
                <w:szCs w:val="16"/>
              </w:rPr>
            </w:pPr>
            <w:r w:rsidRPr="00D7695E">
              <w:rPr>
                <w:sz w:val="16"/>
                <w:szCs w:val="16"/>
              </w:rPr>
              <w:t xml:space="preserve">[1.55-3.23] </w:t>
            </w:r>
            <w:r w:rsidRPr="00D7695E">
              <w:rPr>
                <w:sz w:val="16"/>
                <w:szCs w:val="16"/>
                <w:vertAlign w:val="superscript"/>
              </w:rPr>
              <w:t>(1917)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25E4" w:rsidRPr="00D7695E" w:rsidRDefault="000A25E4" w:rsidP="00622C51">
            <w:pPr>
              <w:rPr>
                <w:color w:val="000000"/>
                <w:sz w:val="16"/>
                <w:szCs w:val="16"/>
              </w:rPr>
            </w:pPr>
            <w:r w:rsidRPr="00D7695E">
              <w:rPr>
                <w:color w:val="333333"/>
                <w:sz w:val="16"/>
                <w:szCs w:val="16"/>
              </w:rPr>
              <w:t xml:space="preserve">[2.63-6.24] </w:t>
            </w:r>
            <w:r w:rsidRPr="00D7695E">
              <w:rPr>
                <w:color w:val="333333"/>
                <w:sz w:val="16"/>
                <w:szCs w:val="16"/>
                <w:vertAlign w:val="superscript"/>
              </w:rPr>
              <w:t>(222)</w:t>
            </w:r>
          </w:p>
        </w:tc>
      </w:tr>
      <w:tr w:rsidR="000A25E4" w:rsidRPr="005B1E0F" w:rsidTr="00622C51">
        <w:trPr>
          <w:trHeight w:val="275"/>
        </w:trPr>
        <w:tc>
          <w:tcPr>
            <w:tcW w:w="863" w:type="pct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0A25E4" w:rsidRPr="00D7695E" w:rsidRDefault="000A25E4" w:rsidP="00622C51">
            <w:pPr>
              <w:jc w:val="right"/>
              <w:rPr>
                <w:sz w:val="16"/>
                <w:szCs w:val="16"/>
              </w:rPr>
            </w:pPr>
            <w:r w:rsidRPr="00D7695E">
              <w:rPr>
                <w:sz w:val="16"/>
                <w:szCs w:val="16"/>
              </w:rPr>
              <w:t>Other ACT</w:t>
            </w:r>
          </w:p>
        </w:tc>
        <w:tc>
          <w:tcPr>
            <w:tcW w:w="517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0A25E4" w:rsidRPr="00D7695E" w:rsidRDefault="000A25E4" w:rsidP="00622C51">
            <w:pPr>
              <w:rPr>
                <w:sz w:val="16"/>
                <w:szCs w:val="16"/>
              </w:rPr>
            </w:pPr>
            <w:r w:rsidRPr="00D7695E">
              <w:rPr>
                <w:sz w:val="16"/>
                <w:szCs w:val="16"/>
              </w:rPr>
              <w:t>$8.42</w:t>
            </w:r>
          </w:p>
        </w:tc>
        <w:tc>
          <w:tcPr>
            <w:tcW w:w="517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25E4" w:rsidRPr="00D7695E" w:rsidRDefault="000A25E4" w:rsidP="00622C51">
            <w:pPr>
              <w:rPr>
                <w:color w:val="000000"/>
                <w:sz w:val="16"/>
                <w:szCs w:val="16"/>
              </w:rPr>
            </w:pPr>
            <w:r w:rsidRPr="00D7695E">
              <w:rPr>
                <w:color w:val="000000"/>
                <w:sz w:val="16"/>
                <w:szCs w:val="16"/>
              </w:rPr>
              <w:t>$3.51</w:t>
            </w:r>
          </w:p>
        </w:tc>
        <w:tc>
          <w:tcPr>
            <w:tcW w:w="517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25E4" w:rsidRPr="00D7695E" w:rsidRDefault="000A25E4" w:rsidP="00622C51">
            <w:pPr>
              <w:rPr>
                <w:color w:val="000000"/>
                <w:sz w:val="16"/>
                <w:szCs w:val="16"/>
              </w:rPr>
            </w:pPr>
            <w:r w:rsidRPr="00D7695E">
              <w:rPr>
                <w:color w:val="000000"/>
                <w:sz w:val="16"/>
                <w:szCs w:val="16"/>
              </w:rPr>
              <w:t>$4.11</w:t>
            </w:r>
          </w:p>
        </w:tc>
        <w:tc>
          <w:tcPr>
            <w:tcW w:w="517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25E4" w:rsidRPr="00D7695E" w:rsidRDefault="000A25E4" w:rsidP="00622C51">
            <w:pPr>
              <w:rPr>
                <w:color w:val="000000"/>
                <w:sz w:val="16"/>
                <w:szCs w:val="16"/>
              </w:rPr>
            </w:pPr>
            <w:r w:rsidRPr="00D7695E">
              <w:rPr>
                <w:color w:val="000000"/>
                <w:sz w:val="16"/>
                <w:szCs w:val="16"/>
              </w:rPr>
              <w:t>$2.85</w:t>
            </w:r>
          </w:p>
        </w:tc>
        <w:tc>
          <w:tcPr>
            <w:tcW w:w="517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25E4" w:rsidRPr="00D7695E" w:rsidRDefault="000A25E4" w:rsidP="00622C51">
            <w:pPr>
              <w:rPr>
                <w:color w:val="000000"/>
                <w:sz w:val="16"/>
                <w:szCs w:val="16"/>
              </w:rPr>
            </w:pPr>
            <w:r w:rsidRPr="00D7695E">
              <w:rPr>
                <w:color w:val="000000"/>
                <w:sz w:val="16"/>
                <w:szCs w:val="16"/>
              </w:rPr>
              <w:t>$5.07</w:t>
            </w:r>
          </w:p>
        </w:tc>
        <w:tc>
          <w:tcPr>
            <w:tcW w:w="517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25E4" w:rsidRPr="00D7695E" w:rsidRDefault="000A25E4" w:rsidP="00622C51">
            <w:pPr>
              <w:rPr>
                <w:color w:val="000000"/>
                <w:sz w:val="16"/>
                <w:szCs w:val="16"/>
              </w:rPr>
            </w:pPr>
            <w:r w:rsidRPr="00D7695E">
              <w:rPr>
                <w:color w:val="000000"/>
                <w:sz w:val="16"/>
                <w:szCs w:val="16"/>
              </w:rPr>
              <w:t>$7.09</w:t>
            </w:r>
          </w:p>
        </w:tc>
        <w:tc>
          <w:tcPr>
            <w:tcW w:w="517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0A25E4" w:rsidRPr="00D7695E" w:rsidRDefault="000A25E4" w:rsidP="00622C51">
            <w:pPr>
              <w:rPr>
                <w:color w:val="000000"/>
                <w:sz w:val="16"/>
                <w:szCs w:val="16"/>
              </w:rPr>
            </w:pPr>
            <w:r w:rsidRPr="00D7695E">
              <w:rPr>
                <w:sz w:val="16"/>
                <w:szCs w:val="16"/>
              </w:rPr>
              <w:t>$4.85</w:t>
            </w:r>
          </w:p>
        </w:tc>
        <w:tc>
          <w:tcPr>
            <w:tcW w:w="517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25E4" w:rsidRPr="00D7695E" w:rsidRDefault="000A25E4" w:rsidP="00622C51">
            <w:pPr>
              <w:rPr>
                <w:color w:val="000000"/>
                <w:sz w:val="16"/>
                <w:szCs w:val="16"/>
              </w:rPr>
            </w:pPr>
            <w:r w:rsidRPr="00D7695E">
              <w:rPr>
                <w:color w:val="000000"/>
                <w:sz w:val="16"/>
                <w:szCs w:val="16"/>
              </w:rPr>
              <w:t>$9.85</w:t>
            </w:r>
          </w:p>
        </w:tc>
      </w:tr>
      <w:tr w:rsidR="000A25E4" w:rsidRPr="005B1E0F" w:rsidTr="00622C51">
        <w:trPr>
          <w:trHeight w:val="275"/>
        </w:trPr>
        <w:tc>
          <w:tcPr>
            <w:tcW w:w="863" w:type="pct"/>
            <w:vMerge/>
            <w:tcBorders>
              <w:left w:val="nil"/>
              <w:right w:val="nil"/>
            </w:tcBorders>
            <w:shd w:val="clear" w:color="auto" w:fill="auto"/>
          </w:tcPr>
          <w:p w:rsidR="000A25E4" w:rsidRPr="00D7695E" w:rsidRDefault="000A25E4" w:rsidP="00622C51">
            <w:pPr>
              <w:ind w:left="432" w:hanging="5"/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0A25E4" w:rsidRPr="00D7695E" w:rsidRDefault="000A25E4" w:rsidP="00622C51">
            <w:pPr>
              <w:rPr>
                <w:sz w:val="16"/>
                <w:szCs w:val="16"/>
              </w:rPr>
            </w:pPr>
            <w:r w:rsidRPr="00D7695E">
              <w:rPr>
                <w:sz w:val="16"/>
                <w:szCs w:val="16"/>
              </w:rPr>
              <w:t xml:space="preserve">[7.23-9.63] </w:t>
            </w:r>
            <w:r w:rsidRPr="00D7695E">
              <w:rPr>
                <w:sz w:val="16"/>
                <w:szCs w:val="16"/>
                <w:vertAlign w:val="superscript"/>
              </w:rPr>
              <w:t>(1794)</w:t>
            </w:r>
          </w:p>
        </w:tc>
        <w:tc>
          <w:tcPr>
            <w:tcW w:w="517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A25E4" w:rsidRPr="00D7695E" w:rsidRDefault="000A25E4" w:rsidP="00622C51">
            <w:pPr>
              <w:rPr>
                <w:color w:val="000000"/>
                <w:sz w:val="16"/>
                <w:szCs w:val="16"/>
              </w:rPr>
            </w:pPr>
            <w:r w:rsidRPr="00D7695E">
              <w:rPr>
                <w:color w:val="333333"/>
                <w:sz w:val="16"/>
                <w:szCs w:val="16"/>
              </w:rPr>
              <w:t xml:space="preserve">[2.74-5.32] </w:t>
            </w:r>
            <w:r w:rsidRPr="00D7695E">
              <w:rPr>
                <w:color w:val="333333"/>
                <w:sz w:val="16"/>
                <w:szCs w:val="16"/>
                <w:vertAlign w:val="superscript"/>
              </w:rPr>
              <w:t>(1685)</w:t>
            </w:r>
          </w:p>
        </w:tc>
        <w:tc>
          <w:tcPr>
            <w:tcW w:w="517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A25E4" w:rsidRPr="00D7695E" w:rsidRDefault="000A25E4" w:rsidP="00622C51">
            <w:pPr>
              <w:rPr>
                <w:color w:val="000000"/>
                <w:sz w:val="16"/>
                <w:szCs w:val="16"/>
              </w:rPr>
            </w:pPr>
            <w:r w:rsidRPr="00D7695E">
              <w:rPr>
                <w:color w:val="333333"/>
                <w:sz w:val="16"/>
                <w:szCs w:val="16"/>
              </w:rPr>
              <w:t xml:space="preserve">[3.29-5.48] </w:t>
            </w:r>
            <w:r w:rsidRPr="00D7695E">
              <w:rPr>
                <w:color w:val="333333"/>
                <w:sz w:val="16"/>
                <w:szCs w:val="16"/>
                <w:vertAlign w:val="superscript"/>
              </w:rPr>
              <w:t>(364)</w:t>
            </w:r>
          </w:p>
        </w:tc>
        <w:tc>
          <w:tcPr>
            <w:tcW w:w="517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A25E4" w:rsidRPr="00D7695E" w:rsidRDefault="000A25E4" w:rsidP="00622C51">
            <w:pPr>
              <w:rPr>
                <w:color w:val="000000"/>
                <w:sz w:val="16"/>
                <w:szCs w:val="16"/>
              </w:rPr>
            </w:pPr>
            <w:r w:rsidRPr="00D7695E">
              <w:rPr>
                <w:color w:val="333333"/>
                <w:sz w:val="16"/>
                <w:szCs w:val="16"/>
              </w:rPr>
              <w:t xml:space="preserve">[2.03-3.71] </w:t>
            </w:r>
            <w:r w:rsidRPr="00D7695E">
              <w:rPr>
                <w:color w:val="333333"/>
                <w:sz w:val="16"/>
                <w:szCs w:val="16"/>
                <w:vertAlign w:val="superscript"/>
              </w:rPr>
              <w:t>(1748)</w:t>
            </w:r>
          </w:p>
        </w:tc>
        <w:tc>
          <w:tcPr>
            <w:tcW w:w="517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A25E4" w:rsidRPr="00D7695E" w:rsidRDefault="000A25E4" w:rsidP="00622C51">
            <w:pPr>
              <w:rPr>
                <w:color w:val="000000"/>
                <w:sz w:val="16"/>
                <w:szCs w:val="16"/>
              </w:rPr>
            </w:pPr>
            <w:r w:rsidRPr="00D7695E">
              <w:rPr>
                <w:color w:val="333333"/>
                <w:sz w:val="16"/>
                <w:szCs w:val="16"/>
              </w:rPr>
              <w:t xml:space="preserve">[3.94-10.14] </w:t>
            </w:r>
            <w:r w:rsidRPr="00D7695E">
              <w:rPr>
                <w:color w:val="333333"/>
                <w:sz w:val="16"/>
                <w:szCs w:val="16"/>
                <w:vertAlign w:val="superscript"/>
              </w:rPr>
              <w:t>(1520)</w:t>
            </w:r>
          </w:p>
        </w:tc>
        <w:tc>
          <w:tcPr>
            <w:tcW w:w="517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A25E4" w:rsidRPr="00D7695E" w:rsidRDefault="000A25E4" w:rsidP="00622C51">
            <w:pPr>
              <w:rPr>
                <w:color w:val="000000"/>
                <w:sz w:val="16"/>
                <w:szCs w:val="16"/>
              </w:rPr>
            </w:pPr>
            <w:r w:rsidRPr="00D7695E">
              <w:rPr>
                <w:color w:val="333333"/>
                <w:sz w:val="16"/>
                <w:szCs w:val="16"/>
              </w:rPr>
              <w:t xml:space="preserve">[5.91-9.53] </w:t>
            </w:r>
            <w:r w:rsidRPr="00D7695E">
              <w:rPr>
                <w:color w:val="333333"/>
                <w:sz w:val="16"/>
                <w:szCs w:val="16"/>
                <w:vertAlign w:val="superscript"/>
              </w:rPr>
              <w:t>(1420)</w:t>
            </w:r>
          </w:p>
        </w:tc>
        <w:tc>
          <w:tcPr>
            <w:tcW w:w="517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0A25E4" w:rsidRPr="00D7695E" w:rsidRDefault="000A25E4" w:rsidP="00622C51">
            <w:pPr>
              <w:rPr>
                <w:color w:val="000000"/>
                <w:sz w:val="16"/>
                <w:szCs w:val="16"/>
              </w:rPr>
            </w:pPr>
            <w:r w:rsidRPr="00D7695E">
              <w:rPr>
                <w:sz w:val="16"/>
                <w:szCs w:val="16"/>
              </w:rPr>
              <w:t xml:space="preserve">[3.56-5.82] </w:t>
            </w:r>
            <w:r w:rsidRPr="00D7695E">
              <w:rPr>
                <w:sz w:val="16"/>
                <w:szCs w:val="16"/>
                <w:vertAlign w:val="superscript"/>
              </w:rPr>
              <w:t>(3029)</w:t>
            </w:r>
          </w:p>
        </w:tc>
        <w:tc>
          <w:tcPr>
            <w:tcW w:w="517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A25E4" w:rsidRPr="00D7695E" w:rsidRDefault="000A25E4" w:rsidP="00622C51">
            <w:pPr>
              <w:rPr>
                <w:color w:val="000000"/>
                <w:sz w:val="16"/>
                <w:szCs w:val="16"/>
              </w:rPr>
            </w:pPr>
            <w:r w:rsidRPr="00D7695E">
              <w:rPr>
                <w:color w:val="333333"/>
                <w:sz w:val="16"/>
                <w:szCs w:val="16"/>
              </w:rPr>
              <w:t xml:space="preserve">[7.38-16.41] </w:t>
            </w:r>
            <w:r w:rsidRPr="00D7695E">
              <w:rPr>
                <w:color w:val="333333"/>
                <w:sz w:val="16"/>
                <w:szCs w:val="16"/>
                <w:vertAlign w:val="superscript"/>
              </w:rPr>
              <w:t>(155)</w:t>
            </w:r>
          </w:p>
        </w:tc>
      </w:tr>
      <w:tr w:rsidR="000A25E4" w:rsidRPr="005B1E0F" w:rsidTr="00622C51">
        <w:trPr>
          <w:trHeight w:val="263"/>
        </w:trPr>
        <w:tc>
          <w:tcPr>
            <w:tcW w:w="863" w:type="pct"/>
            <w:tcBorders>
              <w:left w:val="nil"/>
              <w:right w:val="nil"/>
            </w:tcBorders>
            <w:shd w:val="clear" w:color="auto" w:fill="auto"/>
          </w:tcPr>
          <w:p w:rsidR="000A25E4" w:rsidRPr="00D7695E" w:rsidRDefault="000A25E4" w:rsidP="00622C51">
            <w:pPr>
              <w:rPr>
                <w:b/>
                <w:sz w:val="16"/>
                <w:szCs w:val="16"/>
              </w:rPr>
            </w:pPr>
            <w:r w:rsidRPr="00D7695E">
              <w:rPr>
                <w:b/>
                <w:sz w:val="16"/>
                <w:szCs w:val="16"/>
              </w:rPr>
              <w:t xml:space="preserve">Suspension price per bottle </w:t>
            </w:r>
          </w:p>
        </w:tc>
        <w:tc>
          <w:tcPr>
            <w:tcW w:w="51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25E4" w:rsidRPr="00D7695E" w:rsidRDefault="000A25E4" w:rsidP="00622C51">
            <w:pPr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25E4" w:rsidRPr="00D7695E" w:rsidRDefault="000A25E4" w:rsidP="00622C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25E4" w:rsidRPr="00D7695E" w:rsidRDefault="000A25E4" w:rsidP="00622C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25E4" w:rsidRPr="00D7695E" w:rsidRDefault="000A25E4" w:rsidP="00622C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25E4" w:rsidRPr="00D7695E" w:rsidRDefault="000A25E4" w:rsidP="00622C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25E4" w:rsidRPr="00D7695E" w:rsidRDefault="000A25E4" w:rsidP="00622C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25E4" w:rsidRPr="00D7695E" w:rsidRDefault="000A25E4" w:rsidP="00622C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25E4" w:rsidRPr="00D7695E" w:rsidRDefault="000A25E4" w:rsidP="00622C51">
            <w:pPr>
              <w:rPr>
                <w:color w:val="000000"/>
                <w:sz w:val="16"/>
                <w:szCs w:val="16"/>
              </w:rPr>
            </w:pPr>
          </w:p>
        </w:tc>
      </w:tr>
      <w:tr w:rsidR="000A25E4" w:rsidRPr="005B1E0F" w:rsidTr="00622C51">
        <w:trPr>
          <w:trHeight w:val="263"/>
        </w:trPr>
        <w:tc>
          <w:tcPr>
            <w:tcW w:w="863" w:type="pct"/>
            <w:vMerge w:val="restar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0A25E4" w:rsidRPr="00D7695E" w:rsidRDefault="000A25E4" w:rsidP="00622C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Non-QAACT</w:t>
            </w:r>
          </w:p>
        </w:tc>
        <w:tc>
          <w:tcPr>
            <w:tcW w:w="517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A25E4" w:rsidRPr="00D7695E" w:rsidRDefault="000A25E4" w:rsidP="00622C51">
            <w:pPr>
              <w:rPr>
                <w:sz w:val="16"/>
                <w:szCs w:val="16"/>
              </w:rPr>
            </w:pPr>
            <w:r w:rsidRPr="00D7695E">
              <w:rPr>
                <w:sz w:val="16"/>
                <w:szCs w:val="16"/>
              </w:rPr>
              <w:t>$6.02</w:t>
            </w:r>
          </w:p>
        </w:tc>
        <w:tc>
          <w:tcPr>
            <w:tcW w:w="517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0A25E4" w:rsidRPr="00D7695E" w:rsidRDefault="000A25E4" w:rsidP="00622C51">
            <w:pPr>
              <w:rPr>
                <w:color w:val="000000"/>
                <w:sz w:val="16"/>
                <w:szCs w:val="16"/>
              </w:rPr>
            </w:pPr>
            <w:r w:rsidRPr="00D7695E">
              <w:rPr>
                <w:color w:val="000000"/>
                <w:sz w:val="16"/>
                <w:szCs w:val="16"/>
              </w:rPr>
              <w:t>$3.39</w:t>
            </w:r>
          </w:p>
        </w:tc>
        <w:tc>
          <w:tcPr>
            <w:tcW w:w="517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0A25E4" w:rsidRPr="00D7695E" w:rsidRDefault="000A25E4" w:rsidP="00622C51">
            <w:pPr>
              <w:rPr>
                <w:color w:val="000000"/>
                <w:sz w:val="16"/>
                <w:szCs w:val="16"/>
              </w:rPr>
            </w:pPr>
            <w:r w:rsidRPr="00D7695E">
              <w:rPr>
                <w:color w:val="000000"/>
                <w:sz w:val="16"/>
                <w:szCs w:val="16"/>
              </w:rPr>
              <w:t>$4.38</w:t>
            </w:r>
          </w:p>
        </w:tc>
        <w:tc>
          <w:tcPr>
            <w:tcW w:w="517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0A25E4" w:rsidRPr="00D7695E" w:rsidRDefault="000A25E4" w:rsidP="00622C51">
            <w:pPr>
              <w:rPr>
                <w:color w:val="000000"/>
                <w:sz w:val="16"/>
                <w:szCs w:val="16"/>
              </w:rPr>
            </w:pPr>
            <w:r w:rsidRPr="00D7695E">
              <w:rPr>
                <w:color w:val="000000"/>
                <w:sz w:val="16"/>
                <w:szCs w:val="16"/>
              </w:rPr>
              <w:t>$3.04</w:t>
            </w:r>
          </w:p>
        </w:tc>
        <w:tc>
          <w:tcPr>
            <w:tcW w:w="517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0A25E4" w:rsidRPr="00D7695E" w:rsidRDefault="000A25E4" w:rsidP="00622C51">
            <w:pPr>
              <w:rPr>
                <w:color w:val="000000"/>
                <w:sz w:val="16"/>
                <w:szCs w:val="16"/>
              </w:rPr>
            </w:pPr>
            <w:r w:rsidRPr="00D7695E">
              <w:rPr>
                <w:color w:val="000000"/>
                <w:sz w:val="16"/>
                <w:szCs w:val="16"/>
              </w:rPr>
              <w:t>$3.94</w:t>
            </w:r>
          </w:p>
        </w:tc>
        <w:tc>
          <w:tcPr>
            <w:tcW w:w="517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0A25E4" w:rsidRPr="00D7695E" w:rsidRDefault="000A25E4" w:rsidP="00622C51">
            <w:pPr>
              <w:rPr>
                <w:color w:val="000000"/>
                <w:sz w:val="16"/>
                <w:szCs w:val="16"/>
              </w:rPr>
            </w:pPr>
            <w:r w:rsidRPr="00D7695E">
              <w:rPr>
                <w:color w:val="000000"/>
                <w:sz w:val="16"/>
                <w:szCs w:val="16"/>
              </w:rPr>
              <w:t>$7.68</w:t>
            </w:r>
          </w:p>
        </w:tc>
        <w:tc>
          <w:tcPr>
            <w:tcW w:w="517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A25E4" w:rsidRPr="00D7695E" w:rsidRDefault="000A25E4" w:rsidP="00622C51">
            <w:pPr>
              <w:rPr>
                <w:color w:val="000000"/>
                <w:sz w:val="16"/>
                <w:szCs w:val="16"/>
              </w:rPr>
            </w:pPr>
            <w:r w:rsidRPr="00D7695E">
              <w:rPr>
                <w:color w:val="000000"/>
                <w:sz w:val="16"/>
                <w:szCs w:val="16"/>
              </w:rPr>
              <w:t>$3.23</w:t>
            </w:r>
          </w:p>
        </w:tc>
        <w:tc>
          <w:tcPr>
            <w:tcW w:w="517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0A25E4" w:rsidRPr="00D7695E" w:rsidRDefault="000A25E4" w:rsidP="00622C51">
            <w:pPr>
              <w:rPr>
                <w:color w:val="000000"/>
                <w:sz w:val="16"/>
                <w:szCs w:val="16"/>
              </w:rPr>
            </w:pPr>
            <w:r w:rsidRPr="00D7695E">
              <w:rPr>
                <w:color w:val="000000"/>
                <w:sz w:val="16"/>
                <w:szCs w:val="16"/>
              </w:rPr>
              <w:t>$4.92</w:t>
            </w:r>
          </w:p>
        </w:tc>
      </w:tr>
      <w:tr w:rsidR="000A25E4" w:rsidRPr="005B1E0F" w:rsidTr="00622C51">
        <w:trPr>
          <w:trHeight w:val="263"/>
        </w:trPr>
        <w:tc>
          <w:tcPr>
            <w:tcW w:w="863" w:type="pct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0A25E4" w:rsidRPr="00D7695E" w:rsidRDefault="000A25E4" w:rsidP="00622C51">
            <w:pPr>
              <w:ind w:firstLine="427"/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A25E4" w:rsidRPr="00D7695E" w:rsidRDefault="000A25E4" w:rsidP="00622C51">
            <w:pPr>
              <w:rPr>
                <w:sz w:val="16"/>
                <w:szCs w:val="16"/>
              </w:rPr>
            </w:pPr>
            <w:r w:rsidRPr="00D7695E">
              <w:rPr>
                <w:sz w:val="16"/>
                <w:szCs w:val="16"/>
              </w:rPr>
              <w:t xml:space="preserve">[4.58-7.23] </w:t>
            </w:r>
            <w:r w:rsidRPr="00D7695E">
              <w:rPr>
                <w:sz w:val="16"/>
                <w:szCs w:val="16"/>
                <w:vertAlign w:val="superscript"/>
              </w:rPr>
              <w:t>(1621)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0A25E4" w:rsidRPr="00D7695E" w:rsidRDefault="000A25E4" w:rsidP="00622C51">
            <w:pPr>
              <w:rPr>
                <w:color w:val="000000"/>
                <w:sz w:val="16"/>
                <w:szCs w:val="16"/>
              </w:rPr>
            </w:pPr>
            <w:r w:rsidRPr="00D7695E">
              <w:rPr>
                <w:color w:val="333333"/>
                <w:sz w:val="16"/>
                <w:szCs w:val="16"/>
              </w:rPr>
              <w:t>[2.74-3.84] (</w:t>
            </w:r>
            <w:r w:rsidRPr="00D7695E">
              <w:rPr>
                <w:color w:val="333333"/>
                <w:sz w:val="16"/>
                <w:szCs w:val="16"/>
                <w:vertAlign w:val="superscript"/>
              </w:rPr>
              <w:t>2741)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0A25E4" w:rsidRPr="00D7695E" w:rsidRDefault="000A25E4" w:rsidP="00622C51">
            <w:pPr>
              <w:rPr>
                <w:color w:val="000000"/>
                <w:sz w:val="16"/>
                <w:szCs w:val="16"/>
              </w:rPr>
            </w:pPr>
            <w:r w:rsidRPr="00D7695E">
              <w:rPr>
                <w:color w:val="333333"/>
                <w:sz w:val="16"/>
                <w:szCs w:val="16"/>
              </w:rPr>
              <w:t xml:space="preserve">[3.84-4.93] </w:t>
            </w:r>
            <w:r w:rsidRPr="00D7695E">
              <w:rPr>
                <w:color w:val="333333"/>
                <w:sz w:val="16"/>
                <w:szCs w:val="16"/>
                <w:vertAlign w:val="superscript"/>
              </w:rPr>
              <w:t>(674)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0A25E4" w:rsidRPr="00D7695E" w:rsidRDefault="000A25E4" w:rsidP="00622C51">
            <w:pPr>
              <w:rPr>
                <w:color w:val="000000"/>
                <w:sz w:val="16"/>
                <w:szCs w:val="16"/>
              </w:rPr>
            </w:pPr>
            <w:r w:rsidRPr="00D7695E">
              <w:rPr>
                <w:color w:val="333333"/>
                <w:sz w:val="16"/>
                <w:szCs w:val="16"/>
              </w:rPr>
              <w:t xml:space="preserve">[2.44-3.55] </w:t>
            </w:r>
            <w:r w:rsidRPr="00D7695E">
              <w:rPr>
                <w:color w:val="333333"/>
                <w:sz w:val="16"/>
                <w:szCs w:val="16"/>
                <w:vertAlign w:val="superscript"/>
              </w:rPr>
              <w:t>(1990)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0A25E4" w:rsidRPr="00D7695E" w:rsidRDefault="000A25E4" w:rsidP="00622C51">
            <w:pPr>
              <w:rPr>
                <w:color w:val="000000"/>
                <w:sz w:val="16"/>
                <w:szCs w:val="16"/>
              </w:rPr>
            </w:pPr>
            <w:r w:rsidRPr="00D7695E">
              <w:rPr>
                <w:color w:val="333333"/>
                <w:sz w:val="16"/>
                <w:szCs w:val="16"/>
              </w:rPr>
              <w:t xml:space="preserve">[3.38-5.63] </w:t>
            </w:r>
            <w:r w:rsidRPr="00D7695E">
              <w:rPr>
                <w:color w:val="333333"/>
                <w:sz w:val="16"/>
                <w:szCs w:val="16"/>
                <w:vertAlign w:val="superscript"/>
              </w:rPr>
              <w:t>(923)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0A25E4" w:rsidRPr="00D7695E" w:rsidRDefault="000A25E4" w:rsidP="00622C51">
            <w:pPr>
              <w:rPr>
                <w:color w:val="000000"/>
                <w:sz w:val="16"/>
                <w:szCs w:val="16"/>
              </w:rPr>
            </w:pPr>
            <w:r w:rsidRPr="00D7695E">
              <w:rPr>
                <w:color w:val="333333"/>
                <w:sz w:val="16"/>
                <w:szCs w:val="16"/>
              </w:rPr>
              <w:t xml:space="preserve">[6.50-8.86] </w:t>
            </w:r>
            <w:r w:rsidRPr="00D7695E">
              <w:rPr>
                <w:color w:val="333333"/>
                <w:sz w:val="16"/>
                <w:szCs w:val="16"/>
                <w:vertAlign w:val="superscript"/>
              </w:rPr>
              <w:t>(358)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A25E4" w:rsidRPr="00D7695E" w:rsidRDefault="000A25E4" w:rsidP="00622C51">
            <w:pPr>
              <w:rPr>
                <w:color w:val="000000"/>
                <w:sz w:val="16"/>
                <w:szCs w:val="16"/>
              </w:rPr>
            </w:pPr>
            <w:r w:rsidRPr="00D7695E">
              <w:rPr>
                <w:color w:val="000000"/>
                <w:sz w:val="16"/>
                <w:szCs w:val="16"/>
              </w:rPr>
              <w:t xml:space="preserve">[3.23-4.20] </w:t>
            </w:r>
            <w:r w:rsidRPr="00D7695E">
              <w:rPr>
                <w:color w:val="000000"/>
                <w:sz w:val="16"/>
                <w:szCs w:val="16"/>
                <w:vertAlign w:val="superscript"/>
              </w:rPr>
              <w:t>(2047)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0A25E4" w:rsidRPr="00D7695E" w:rsidRDefault="000A25E4" w:rsidP="00622C51">
            <w:pPr>
              <w:rPr>
                <w:color w:val="000000"/>
                <w:sz w:val="16"/>
                <w:szCs w:val="16"/>
              </w:rPr>
            </w:pPr>
            <w:r w:rsidRPr="00D7695E">
              <w:rPr>
                <w:color w:val="333333"/>
                <w:sz w:val="16"/>
                <w:szCs w:val="16"/>
              </w:rPr>
              <w:t xml:space="preserve">[4.10-6.56] </w:t>
            </w:r>
            <w:r w:rsidRPr="00D7695E">
              <w:rPr>
                <w:color w:val="333333"/>
                <w:sz w:val="16"/>
                <w:szCs w:val="16"/>
                <w:vertAlign w:val="superscript"/>
              </w:rPr>
              <w:t>(168</w:t>
            </w:r>
            <w:r w:rsidRPr="00D7695E">
              <w:rPr>
                <w:color w:val="333333"/>
                <w:sz w:val="16"/>
                <w:szCs w:val="16"/>
              </w:rPr>
              <w:t>)</w:t>
            </w:r>
          </w:p>
        </w:tc>
      </w:tr>
      <w:tr w:rsidR="000A25E4" w:rsidRPr="005B1E0F" w:rsidTr="00622C51">
        <w:trPr>
          <w:trHeight w:val="263"/>
        </w:trPr>
        <w:tc>
          <w:tcPr>
            <w:tcW w:w="863" w:type="pct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0A25E4" w:rsidRPr="00D7695E" w:rsidRDefault="000A25E4" w:rsidP="00622C51">
            <w:pPr>
              <w:jc w:val="right"/>
              <w:rPr>
                <w:sz w:val="16"/>
                <w:szCs w:val="16"/>
              </w:rPr>
            </w:pPr>
            <w:r w:rsidRPr="00D7695E">
              <w:rPr>
                <w:sz w:val="16"/>
                <w:szCs w:val="16"/>
              </w:rPr>
              <w:t>First-line ACT (AL)</w:t>
            </w:r>
          </w:p>
        </w:tc>
        <w:tc>
          <w:tcPr>
            <w:tcW w:w="517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0A25E4" w:rsidRPr="00D7695E" w:rsidRDefault="000A25E4" w:rsidP="00622C51">
            <w:pPr>
              <w:rPr>
                <w:sz w:val="16"/>
                <w:szCs w:val="16"/>
              </w:rPr>
            </w:pPr>
            <w:r w:rsidRPr="00D7695E">
              <w:rPr>
                <w:sz w:val="16"/>
                <w:szCs w:val="16"/>
              </w:rPr>
              <w:t>$5.30</w:t>
            </w:r>
          </w:p>
        </w:tc>
        <w:tc>
          <w:tcPr>
            <w:tcW w:w="517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25E4" w:rsidRPr="00D7695E" w:rsidRDefault="000A25E4" w:rsidP="00622C51">
            <w:pPr>
              <w:rPr>
                <w:color w:val="000000"/>
                <w:sz w:val="16"/>
                <w:szCs w:val="16"/>
              </w:rPr>
            </w:pPr>
            <w:r w:rsidRPr="00D7695E">
              <w:rPr>
                <w:color w:val="000000"/>
                <w:sz w:val="16"/>
                <w:szCs w:val="16"/>
              </w:rPr>
              <w:t>$3.29</w:t>
            </w:r>
          </w:p>
        </w:tc>
        <w:tc>
          <w:tcPr>
            <w:tcW w:w="517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25E4" w:rsidRPr="00D7695E" w:rsidRDefault="000A25E4" w:rsidP="00622C51">
            <w:pPr>
              <w:rPr>
                <w:color w:val="000000"/>
                <w:sz w:val="16"/>
                <w:szCs w:val="16"/>
              </w:rPr>
            </w:pPr>
            <w:r w:rsidRPr="00D7695E">
              <w:rPr>
                <w:color w:val="000000"/>
                <w:sz w:val="16"/>
                <w:szCs w:val="16"/>
              </w:rPr>
              <w:t>$4.38</w:t>
            </w:r>
          </w:p>
        </w:tc>
        <w:tc>
          <w:tcPr>
            <w:tcW w:w="517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25E4" w:rsidRPr="00D7695E" w:rsidRDefault="000A25E4" w:rsidP="00622C51">
            <w:pPr>
              <w:rPr>
                <w:color w:val="000000"/>
                <w:sz w:val="16"/>
                <w:szCs w:val="16"/>
              </w:rPr>
            </w:pPr>
            <w:r w:rsidRPr="00D7695E">
              <w:rPr>
                <w:color w:val="000000"/>
                <w:sz w:val="16"/>
                <w:szCs w:val="16"/>
              </w:rPr>
              <w:t>$3.04</w:t>
            </w:r>
          </w:p>
        </w:tc>
        <w:tc>
          <w:tcPr>
            <w:tcW w:w="517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25E4" w:rsidRPr="00D7695E" w:rsidRDefault="000A25E4" w:rsidP="00622C51">
            <w:pPr>
              <w:rPr>
                <w:color w:val="000000"/>
                <w:sz w:val="16"/>
                <w:szCs w:val="16"/>
              </w:rPr>
            </w:pPr>
            <w:r w:rsidRPr="00D7695E">
              <w:rPr>
                <w:color w:val="000000"/>
                <w:sz w:val="16"/>
                <w:szCs w:val="16"/>
              </w:rPr>
              <w:t>$3.94</w:t>
            </w:r>
          </w:p>
        </w:tc>
        <w:tc>
          <w:tcPr>
            <w:tcW w:w="517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25E4" w:rsidRPr="00D7695E" w:rsidRDefault="000A25E4" w:rsidP="00622C51">
            <w:pPr>
              <w:rPr>
                <w:color w:val="000000"/>
                <w:sz w:val="16"/>
                <w:szCs w:val="16"/>
              </w:rPr>
            </w:pPr>
            <w:r w:rsidRPr="00D7695E">
              <w:rPr>
                <w:color w:val="000000"/>
                <w:sz w:val="16"/>
                <w:szCs w:val="16"/>
              </w:rPr>
              <w:t>$7.68</w:t>
            </w:r>
          </w:p>
        </w:tc>
        <w:tc>
          <w:tcPr>
            <w:tcW w:w="517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0A25E4" w:rsidRPr="00D7695E" w:rsidRDefault="000A25E4" w:rsidP="00622C51">
            <w:pPr>
              <w:rPr>
                <w:color w:val="000000"/>
                <w:sz w:val="16"/>
                <w:szCs w:val="16"/>
              </w:rPr>
            </w:pPr>
            <w:r w:rsidRPr="00D7695E">
              <w:rPr>
                <w:color w:val="000000"/>
                <w:sz w:val="16"/>
                <w:szCs w:val="16"/>
              </w:rPr>
              <w:t>$3.23</w:t>
            </w:r>
          </w:p>
        </w:tc>
        <w:tc>
          <w:tcPr>
            <w:tcW w:w="517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25E4" w:rsidRPr="00D7695E" w:rsidRDefault="000A25E4" w:rsidP="00622C51">
            <w:pPr>
              <w:rPr>
                <w:color w:val="000000"/>
                <w:sz w:val="16"/>
                <w:szCs w:val="16"/>
              </w:rPr>
            </w:pPr>
            <w:r w:rsidRPr="00D7695E">
              <w:rPr>
                <w:color w:val="000000"/>
                <w:sz w:val="16"/>
                <w:szCs w:val="16"/>
              </w:rPr>
              <w:t>$4.92</w:t>
            </w:r>
          </w:p>
        </w:tc>
      </w:tr>
      <w:tr w:rsidR="000A25E4" w:rsidRPr="005B1E0F" w:rsidTr="00622C51">
        <w:trPr>
          <w:trHeight w:val="263"/>
        </w:trPr>
        <w:tc>
          <w:tcPr>
            <w:tcW w:w="863" w:type="pct"/>
            <w:vMerge/>
            <w:tcBorders>
              <w:left w:val="nil"/>
              <w:right w:val="nil"/>
            </w:tcBorders>
            <w:shd w:val="clear" w:color="auto" w:fill="auto"/>
          </w:tcPr>
          <w:p w:rsidR="000A25E4" w:rsidRPr="00D7695E" w:rsidRDefault="000A25E4" w:rsidP="00622C51">
            <w:pPr>
              <w:ind w:firstLine="972"/>
              <w:jc w:val="right"/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25E4" w:rsidRPr="00D7695E" w:rsidRDefault="000A25E4" w:rsidP="00622C51">
            <w:pPr>
              <w:rPr>
                <w:sz w:val="16"/>
                <w:szCs w:val="16"/>
              </w:rPr>
            </w:pPr>
            <w:r w:rsidRPr="00D7695E">
              <w:rPr>
                <w:sz w:val="16"/>
                <w:szCs w:val="16"/>
              </w:rPr>
              <w:t xml:space="preserve">[4.33-7.34] </w:t>
            </w:r>
            <w:r w:rsidRPr="00D7695E">
              <w:rPr>
                <w:sz w:val="16"/>
                <w:szCs w:val="16"/>
                <w:vertAlign w:val="superscript"/>
              </w:rPr>
              <w:t>(1414)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25E4" w:rsidRPr="00D7695E" w:rsidRDefault="000A25E4" w:rsidP="00622C51">
            <w:pPr>
              <w:rPr>
                <w:color w:val="000000"/>
                <w:sz w:val="16"/>
                <w:szCs w:val="16"/>
              </w:rPr>
            </w:pPr>
            <w:r w:rsidRPr="00D7695E">
              <w:rPr>
                <w:color w:val="333333"/>
                <w:sz w:val="16"/>
                <w:szCs w:val="16"/>
              </w:rPr>
              <w:t xml:space="preserve">[2.74-3.84] </w:t>
            </w:r>
            <w:r w:rsidRPr="00D7695E">
              <w:rPr>
                <w:color w:val="333333"/>
                <w:sz w:val="16"/>
                <w:szCs w:val="16"/>
                <w:vertAlign w:val="superscript"/>
              </w:rPr>
              <w:t>(2244)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25E4" w:rsidRPr="00D7695E" w:rsidRDefault="000A25E4" w:rsidP="00622C51">
            <w:pPr>
              <w:rPr>
                <w:color w:val="000000"/>
                <w:sz w:val="16"/>
                <w:szCs w:val="16"/>
              </w:rPr>
            </w:pPr>
            <w:r w:rsidRPr="00D7695E">
              <w:rPr>
                <w:color w:val="333333"/>
                <w:sz w:val="16"/>
                <w:szCs w:val="16"/>
              </w:rPr>
              <w:t xml:space="preserve">[3.84-4.93] </w:t>
            </w:r>
            <w:r w:rsidRPr="00D7695E">
              <w:rPr>
                <w:color w:val="333333"/>
                <w:sz w:val="16"/>
                <w:szCs w:val="16"/>
                <w:vertAlign w:val="superscript"/>
              </w:rPr>
              <w:t>(612)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25E4" w:rsidRPr="00D7695E" w:rsidRDefault="000A25E4" w:rsidP="00622C51">
            <w:pPr>
              <w:rPr>
                <w:color w:val="000000"/>
                <w:sz w:val="16"/>
                <w:szCs w:val="16"/>
              </w:rPr>
            </w:pPr>
            <w:r w:rsidRPr="00D7695E">
              <w:rPr>
                <w:color w:val="333333"/>
                <w:sz w:val="16"/>
                <w:szCs w:val="16"/>
              </w:rPr>
              <w:t xml:space="preserve">[2.54-3.55] </w:t>
            </w:r>
            <w:r w:rsidRPr="00D7695E">
              <w:rPr>
                <w:color w:val="333333"/>
                <w:sz w:val="16"/>
                <w:szCs w:val="16"/>
                <w:vertAlign w:val="superscript"/>
              </w:rPr>
              <w:t>(1396)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25E4" w:rsidRPr="00D7695E" w:rsidRDefault="000A25E4" w:rsidP="00622C51">
            <w:pPr>
              <w:rPr>
                <w:color w:val="000000"/>
                <w:sz w:val="16"/>
                <w:szCs w:val="16"/>
              </w:rPr>
            </w:pPr>
            <w:r w:rsidRPr="00D7695E">
              <w:rPr>
                <w:color w:val="333333"/>
                <w:sz w:val="16"/>
                <w:szCs w:val="16"/>
              </w:rPr>
              <w:t xml:space="preserve">[3.60-6.20] </w:t>
            </w:r>
            <w:r w:rsidRPr="00D7695E">
              <w:rPr>
                <w:color w:val="333333"/>
                <w:sz w:val="16"/>
                <w:szCs w:val="16"/>
                <w:vertAlign w:val="superscript"/>
              </w:rPr>
              <w:t>(651)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25E4" w:rsidRPr="00D7695E" w:rsidRDefault="000A25E4" w:rsidP="00622C51">
            <w:pPr>
              <w:rPr>
                <w:color w:val="000000"/>
                <w:sz w:val="16"/>
                <w:szCs w:val="16"/>
              </w:rPr>
            </w:pPr>
            <w:r w:rsidRPr="00D7695E">
              <w:rPr>
                <w:color w:val="333333"/>
                <w:sz w:val="16"/>
                <w:szCs w:val="16"/>
              </w:rPr>
              <w:t xml:space="preserve">[6.50-8.86] </w:t>
            </w:r>
            <w:r w:rsidRPr="00D7695E">
              <w:rPr>
                <w:color w:val="333333"/>
                <w:sz w:val="16"/>
                <w:szCs w:val="16"/>
                <w:vertAlign w:val="superscript"/>
              </w:rPr>
              <w:t>(358)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25E4" w:rsidRPr="00D7695E" w:rsidRDefault="000A25E4" w:rsidP="00622C51">
            <w:pPr>
              <w:rPr>
                <w:color w:val="000000"/>
                <w:sz w:val="16"/>
                <w:szCs w:val="16"/>
              </w:rPr>
            </w:pPr>
            <w:r w:rsidRPr="00D7695E">
              <w:rPr>
                <w:color w:val="000000"/>
                <w:sz w:val="16"/>
                <w:szCs w:val="16"/>
              </w:rPr>
              <w:t xml:space="preserve">[2.91-4.20] </w:t>
            </w:r>
            <w:r w:rsidRPr="00D7695E">
              <w:rPr>
                <w:color w:val="000000"/>
                <w:sz w:val="16"/>
                <w:szCs w:val="16"/>
                <w:vertAlign w:val="superscript"/>
              </w:rPr>
              <w:t>(1418)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25E4" w:rsidRPr="00D7695E" w:rsidRDefault="000A25E4" w:rsidP="00622C51">
            <w:pPr>
              <w:rPr>
                <w:color w:val="000000"/>
                <w:sz w:val="16"/>
                <w:szCs w:val="16"/>
              </w:rPr>
            </w:pPr>
            <w:r w:rsidRPr="00D7695E">
              <w:rPr>
                <w:color w:val="333333"/>
                <w:sz w:val="16"/>
                <w:szCs w:val="16"/>
              </w:rPr>
              <w:t xml:space="preserve">[4.10-6.56] </w:t>
            </w:r>
            <w:r w:rsidRPr="00D7695E">
              <w:rPr>
                <w:color w:val="333333"/>
                <w:sz w:val="16"/>
                <w:szCs w:val="16"/>
                <w:vertAlign w:val="superscript"/>
              </w:rPr>
              <w:t>(168)</w:t>
            </w:r>
          </w:p>
        </w:tc>
      </w:tr>
      <w:tr w:rsidR="000A25E4" w:rsidRPr="005B1E0F" w:rsidTr="00622C51">
        <w:trPr>
          <w:trHeight w:val="263"/>
        </w:trPr>
        <w:tc>
          <w:tcPr>
            <w:tcW w:w="863" w:type="pct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0A25E4" w:rsidRPr="00D7695E" w:rsidRDefault="000A25E4" w:rsidP="00622C51">
            <w:pPr>
              <w:jc w:val="right"/>
              <w:rPr>
                <w:sz w:val="16"/>
                <w:szCs w:val="16"/>
              </w:rPr>
            </w:pPr>
            <w:r w:rsidRPr="00D7695E">
              <w:rPr>
                <w:sz w:val="16"/>
                <w:szCs w:val="16"/>
              </w:rPr>
              <w:t>Other ACT</w:t>
            </w:r>
          </w:p>
        </w:tc>
        <w:tc>
          <w:tcPr>
            <w:tcW w:w="517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0A25E4" w:rsidRPr="00D7695E" w:rsidRDefault="000A25E4" w:rsidP="00622C51">
            <w:pPr>
              <w:rPr>
                <w:color w:val="000000"/>
                <w:sz w:val="16"/>
                <w:szCs w:val="16"/>
              </w:rPr>
            </w:pPr>
            <w:r w:rsidRPr="00D7695E">
              <w:rPr>
                <w:sz w:val="16"/>
                <w:szCs w:val="16"/>
              </w:rPr>
              <w:t>$7.23</w:t>
            </w:r>
          </w:p>
        </w:tc>
        <w:tc>
          <w:tcPr>
            <w:tcW w:w="517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25E4" w:rsidRPr="00D7695E" w:rsidRDefault="000A25E4" w:rsidP="00622C51">
            <w:pPr>
              <w:rPr>
                <w:color w:val="000000"/>
                <w:sz w:val="16"/>
                <w:szCs w:val="16"/>
              </w:rPr>
            </w:pPr>
            <w:r w:rsidRPr="00D7695E">
              <w:rPr>
                <w:color w:val="000000"/>
                <w:sz w:val="16"/>
                <w:szCs w:val="16"/>
              </w:rPr>
              <w:t>$3.51</w:t>
            </w:r>
          </w:p>
        </w:tc>
        <w:tc>
          <w:tcPr>
            <w:tcW w:w="517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25E4" w:rsidRPr="00D7695E" w:rsidRDefault="000A25E4" w:rsidP="00622C51">
            <w:pPr>
              <w:rPr>
                <w:color w:val="000000"/>
                <w:sz w:val="16"/>
                <w:szCs w:val="16"/>
              </w:rPr>
            </w:pPr>
            <w:r w:rsidRPr="00D7695E">
              <w:rPr>
                <w:color w:val="000000"/>
                <w:sz w:val="16"/>
                <w:szCs w:val="16"/>
              </w:rPr>
              <w:t>$4.38</w:t>
            </w:r>
          </w:p>
        </w:tc>
        <w:tc>
          <w:tcPr>
            <w:tcW w:w="517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25E4" w:rsidRPr="00D7695E" w:rsidRDefault="000A25E4" w:rsidP="00622C51">
            <w:pPr>
              <w:rPr>
                <w:color w:val="000000"/>
                <w:sz w:val="16"/>
                <w:szCs w:val="16"/>
              </w:rPr>
            </w:pPr>
            <w:r w:rsidRPr="00D7695E">
              <w:rPr>
                <w:color w:val="000000"/>
                <w:sz w:val="16"/>
                <w:szCs w:val="16"/>
              </w:rPr>
              <w:t>$2.79</w:t>
            </w:r>
          </w:p>
        </w:tc>
        <w:tc>
          <w:tcPr>
            <w:tcW w:w="517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25E4" w:rsidRPr="00D7695E" w:rsidRDefault="000A25E4" w:rsidP="00622C51">
            <w:pPr>
              <w:rPr>
                <w:color w:val="000000"/>
                <w:sz w:val="16"/>
                <w:szCs w:val="16"/>
              </w:rPr>
            </w:pPr>
            <w:r w:rsidRPr="00D7695E">
              <w:rPr>
                <w:color w:val="000000"/>
                <w:sz w:val="16"/>
                <w:szCs w:val="16"/>
              </w:rPr>
              <w:t>$3.94</w:t>
            </w:r>
          </w:p>
        </w:tc>
        <w:tc>
          <w:tcPr>
            <w:tcW w:w="517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25E4" w:rsidRPr="00D7695E" w:rsidRDefault="000A25E4" w:rsidP="00622C51">
            <w:pPr>
              <w:rPr>
                <w:color w:val="000000"/>
                <w:sz w:val="16"/>
                <w:szCs w:val="16"/>
              </w:rPr>
            </w:pPr>
            <w:r w:rsidRPr="00D7695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17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0A25E4" w:rsidRPr="00D7695E" w:rsidRDefault="000A25E4" w:rsidP="00622C51">
            <w:pPr>
              <w:rPr>
                <w:color w:val="000000"/>
                <w:sz w:val="16"/>
                <w:szCs w:val="16"/>
              </w:rPr>
            </w:pPr>
            <w:r w:rsidRPr="00D7695E">
              <w:rPr>
                <w:color w:val="000000"/>
                <w:sz w:val="16"/>
                <w:szCs w:val="16"/>
              </w:rPr>
              <w:t>$3.88</w:t>
            </w:r>
          </w:p>
        </w:tc>
        <w:tc>
          <w:tcPr>
            <w:tcW w:w="517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25E4" w:rsidRPr="00D7695E" w:rsidRDefault="000A25E4" w:rsidP="00622C51">
            <w:pPr>
              <w:rPr>
                <w:color w:val="000000"/>
                <w:sz w:val="16"/>
                <w:szCs w:val="16"/>
              </w:rPr>
            </w:pPr>
            <w:r w:rsidRPr="00D7695E">
              <w:rPr>
                <w:color w:val="000000"/>
                <w:sz w:val="16"/>
                <w:szCs w:val="16"/>
              </w:rPr>
              <w:t>-</w:t>
            </w:r>
          </w:p>
        </w:tc>
      </w:tr>
      <w:tr w:rsidR="000A25E4" w:rsidRPr="005B1E0F" w:rsidTr="00622C51">
        <w:trPr>
          <w:trHeight w:val="263"/>
        </w:trPr>
        <w:tc>
          <w:tcPr>
            <w:tcW w:w="863" w:type="pct"/>
            <w:vMerge/>
            <w:tcBorders>
              <w:left w:val="nil"/>
              <w:right w:val="nil"/>
            </w:tcBorders>
            <w:shd w:val="clear" w:color="auto" w:fill="auto"/>
          </w:tcPr>
          <w:p w:rsidR="000A25E4" w:rsidRPr="00D7695E" w:rsidRDefault="000A25E4" w:rsidP="00622C51">
            <w:pPr>
              <w:ind w:firstLine="427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0A25E4" w:rsidRPr="00D7695E" w:rsidRDefault="000A25E4" w:rsidP="00622C51">
            <w:pPr>
              <w:rPr>
                <w:color w:val="000000"/>
                <w:sz w:val="16"/>
                <w:szCs w:val="16"/>
              </w:rPr>
            </w:pPr>
            <w:r w:rsidRPr="00D7695E">
              <w:rPr>
                <w:sz w:val="16"/>
                <w:szCs w:val="16"/>
              </w:rPr>
              <w:t xml:space="preserve">[6.80-7.23] </w:t>
            </w:r>
            <w:r w:rsidRPr="00D7695E">
              <w:rPr>
                <w:sz w:val="16"/>
                <w:szCs w:val="16"/>
                <w:vertAlign w:val="superscript"/>
              </w:rPr>
              <w:t>(207)</w:t>
            </w:r>
          </w:p>
        </w:tc>
        <w:tc>
          <w:tcPr>
            <w:tcW w:w="517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A25E4" w:rsidRPr="00D7695E" w:rsidRDefault="000A25E4" w:rsidP="00622C51">
            <w:pPr>
              <w:rPr>
                <w:color w:val="000000"/>
                <w:sz w:val="16"/>
                <w:szCs w:val="16"/>
              </w:rPr>
            </w:pPr>
            <w:r w:rsidRPr="00D7695E">
              <w:rPr>
                <w:color w:val="333333"/>
                <w:sz w:val="16"/>
                <w:szCs w:val="16"/>
              </w:rPr>
              <w:t xml:space="preserve">[2.74-4.17] </w:t>
            </w:r>
            <w:r w:rsidRPr="00D7695E">
              <w:rPr>
                <w:color w:val="333333"/>
                <w:sz w:val="16"/>
                <w:szCs w:val="16"/>
                <w:vertAlign w:val="superscript"/>
              </w:rPr>
              <w:t>(497)</w:t>
            </w:r>
          </w:p>
        </w:tc>
        <w:tc>
          <w:tcPr>
            <w:tcW w:w="517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A25E4" w:rsidRPr="00D7695E" w:rsidRDefault="000A25E4" w:rsidP="00622C51">
            <w:pPr>
              <w:rPr>
                <w:color w:val="000000"/>
                <w:sz w:val="16"/>
                <w:szCs w:val="16"/>
              </w:rPr>
            </w:pPr>
            <w:r w:rsidRPr="00D7695E">
              <w:rPr>
                <w:color w:val="333333"/>
                <w:sz w:val="16"/>
                <w:szCs w:val="16"/>
              </w:rPr>
              <w:t xml:space="preserve">[3.84-5.48] </w:t>
            </w:r>
            <w:r w:rsidRPr="00D7695E">
              <w:rPr>
                <w:color w:val="333333"/>
                <w:sz w:val="16"/>
                <w:szCs w:val="16"/>
                <w:vertAlign w:val="superscript"/>
              </w:rPr>
              <w:t>(62)</w:t>
            </w:r>
          </w:p>
        </w:tc>
        <w:tc>
          <w:tcPr>
            <w:tcW w:w="517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A25E4" w:rsidRPr="00D7695E" w:rsidRDefault="000A25E4" w:rsidP="00622C51">
            <w:pPr>
              <w:rPr>
                <w:color w:val="000000"/>
                <w:sz w:val="16"/>
                <w:szCs w:val="16"/>
              </w:rPr>
            </w:pPr>
            <w:r w:rsidRPr="00D7695E">
              <w:rPr>
                <w:color w:val="333333"/>
                <w:sz w:val="16"/>
                <w:szCs w:val="16"/>
              </w:rPr>
              <w:t xml:space="preserve">[2.28-3.04] </w:t>
            </w:r>
            <w:r w:rsidRPr="00D7695E">
              <w:rPr>
                <w:color w:val="333333"/>
                <w:sz w:val="16"/>
                <w:szCs w:val="16"/>
                <w:vertAlign w:val="superscript"/>
              </w:rPr>
              <w:t>(594)</w:t>
            </w:r>
          </w:p>
        </w:tc>
        <w:tc>
          <w:tcPr>
            <w:tcW w:w="517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A25E4" w:rsidRPr="00D7695E" w:rsidRDefault="000A25E4" w:rsidP="00622C51">
            <w:pPr>
              <w:rPr>
                <w:color w:val="000000"/>
                <w:sz w:val="16"/>
                <w:szCs w:val="16"/>
              </w:rPr>
            </w:pPr>
            <w:r w:rsidRPr="00D7695E">
              <w:rPr>
                <w:color w:val="333333"/>
                <w:sz w:val="16"/>
                <w:szCs w:val="16"/>
              </w:rPr>
              <w:t xml:space="preserve">[3.38-3.94] </w:t>
            </w:r>
            <w:r w:rsidRPr="00D7695E">
              <w:rPr>
                <w:color w:val="333333"/>
                <w:sz w:val="16"/>
                <w:szCs w:val="16"/>
                <w:vertAlign w:val="superscript"/>
              </w:rPr>
              <w:t>(272)</w:t>
            </w:r>
          </w:p>
        </w:tc>
        <w:tc>
          <w:tcPr>
            <w:tcW w:w="517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A25E4" w:rsidRPr="00D7695E" w:rsidRDefault="000A25E4" w:rsidP="00622C51">
            <w:pPr>
              <w:rPr>
                <w:color w:val="000000"/>
                <w:sz w:val="16"/>
                <w:szCs w:val="16"/>
                <w:vertAlign w:val="superscript"/>
              </w:rPr>
            </w:pPr>
            <w:r w:rsidRPr="00D7695E">
              <w:rPr>
                <w:color w:val="333333"/>
                <w:sz w:val="16"/>
                <w:szCs w:val="16"/>
                <w:vertAlign w:val="superscript"/>
              </w:rPr>
              <w:t>(0)</w:t>
            </w:r>
          </w:p>
        </w:tc>
        <w:tc>
          <w:tcPr>
            <w:tcW w:w="517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0A25E4" w:rsidRPr="00D7695E" w:rsidRDefault="000A25E4" w:rsidP="00622C51">
            <w:pPr>
              <w:rPr>
                <w:color w:val="000000"/>
                <w:sz w:val="16"/>
                <w:szCs w:val="16"/>
              </w:rPr>
            </w:pPr>
            <w:r w:rsidRPr="00D7695E">
              <w:rPr>
                <w:color w:val="000000"/>
                <w:sz w:val="16"/>
                <w:szCs w:val="16"/>
              </w:rPr>
              <w:t xml:space="preserve">[3.23-4.85] </w:t>
            </w:r>
            <w:r w:rsidRPr="00D7695E">
              <w:rPr>
                <w:color w:val="000000"/>
                <w:sz w:val="16"/>
                <w:szCs w:val="16"/>
                <w:vertAlign w:val="superscript"/>
              </w:rPr>
              <w:t>(629)</w:t>
            </w:r>
          </w:p>
        </w:tc>
        <w:tc>
          <w:tcPr>
            <w:tcW w:w="517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A25E4" w:rsidRPr="00D7695E" w:rsidRDefault="000A25E4" w:rsidP="00622C51">
            <w:pPr>
              <w:rPr>
                <w:color w:val="000000"/>
                <w:sz w:val="16"/>
                <w:szCs w:val="16"/>
              </w:rPr>
            </w:pPr>
            <w:r w:rsidRPr="00D7695E">
              <w:rPr>
                <w:color w:val="333333"/>
                <w:sz w:val="16"/>
                <w:szCs w:val="16"/>
                <w:vertAlign w:val="superscript"/>
              </w:rPr>
              <w:t>(0)</w:t>
            </w:r>
          </w:p>
        </w:tc>
      </w:tr>
    </w:tbl>
    <w:p w:rsidR="000A25E4" w:rsidRPr="00D7695E" w:rsidRDefault="000A25E4" w:rsidP="000A25E4">
      <w:pPr>
        <w:rPr>
          <w:sz w:val="18"/>
          <w:szCs w:val="18"/>
        </w:rPr>
      </w:pPr>
      <w:r w:rsidRPr="00D7695E">
        <w:rPr>
          <w:sz w:val="18"/>
          <w:szCs w:val="18"/>
        </w:rPr>
        <w:t>The national first line treatment for uncomplicated malaria is AL in Kenya, Tanzania, Uganda and Zambia. Benin, DRC and Nigeria national treat</w:t>
      </w:r>
      <w:r>
        <w:rPr>
          <w:sz w:val="18"/>
          <w:szCs w:val="18"/>
        </w:rPr>
        <w:t xml:space="preserve">ment guidelines indicate AL or </w:t>
      </w:r>
      <w:proofErr w:type="spellStart"/>
      <w:r>
        <w:rPr>
          <w:sz w:val="18"/>
          <w:szCs w:val="18"/>
        </w:rPr>
        <w:t>A</w:t>
      </w:r>
      <w:r w:rsidRPr="00D7695E">
        <w:rPr>
          <w:sz w:val="18"/>
          <w:szCs w:val="18"/>
        </w:rPr>
        <w:t>rtesunate</w:t>
      </w:r>
      <w:proofErr w:type="spellEnd"/>
      <w:r w:rsidRPr="00D7695E">
        <w:rPr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 w:rsidRPr="00D7695E">
        <w:rPr>
          <w:sz w:val="18"/>
          <w:szCs w:val="18"/>
        </w:rPr>
        <w:t>modiaquine. The most commonly available first-line ACT in each country was AL and AL was used for the median first-line price in this table. Madagascar is excluded from this table due to no non-</w:t>
      </w:r>
      <w:r>
        <w:rPr>
          <w:sz w:val="18"/>
          <w:szCs w:val="18"/>
        </w:rPr>
        <w:t>QAACT</w:t>
      </w:r>
      <w:r w:rsidRPr="00D7695E">
        <w:rPr>
          <w:sz w:val="18"/>
          <w:szCs w:val="18"/>
        </w:rPr>
        <w:t xml:space="preserve"> audited in the private sector. </w:t>
      </w:r>
    </w:p>
    <w:p w:rsidR="000A25E4" w:rsidRPr="00D7695E" w:rsidRDefault="000A25E4" w:rsidP="000A25E4">
      <w:pPr>
        <w:rPr>
          <w:sz w:val="18"/>
          <w:szCs w:val="18"/>
        </w:rPr>
      </w:pPr>
      <w:r w:rsidRPr="00D7695E">
        <w:rPr>
          <w:sz w:val="18"/>
          <w:szCs w:val="18"/>
        </w:rPr>
        <w:t>*AETD - adult equivalent treatment dose - is the number of milligrams of the active ingredient required to treat a 60kg adult. Information provided by the respondent about price for a specific amount of anti</w:t>
      </w:r>
      <w:r>
        <w:rPr>
          <w:sz w:val="18"/>
          <w:szCs w:val="18"/>
        </w:rPr>
        <w:t>-</w:t>
      </w:r>
      <w:r w:rsidRPr="00D7695E">
        <w:rPr>
          <w:sz w:val="18"/>
          <w:szCs w:val="18"/>
        </w:rPr>
        <w:t xml:space="preserve">malarial drug (e.g. price per tablet or price per package) was used together with product information to generate price per AETD. </w:t>
      </w:r>
    </w:p>
    <w:p w:rsidR="00C75202" w:rsidRDefault="00C75202">
      <w:bookmarkStart w:id="0" w:name="_GoBack"/>
      <w:bookmarkEnd w:id="0"/>
    </w:p>
    <w:sectPr w:rsidR="00C75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5E4"/>
    <w:rsid w:val="000A25E4"/>
    <w:rsid w:val="00317BEA"/>
    <w:rsid w:val="009267A5"/>
    <w:rsid w:val="00C75202"/>
    <w:rsid w:val="00CB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34A7DC-9B25-4E67-A569-C1E3441E4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0A25E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O'Connell</dc:creator>
  <cp:keywords/>
  <dc:description/>
  <cp:lastModifiedBy>Kate O'Connell</cp:lastModifiedBy>
  <cp:revision>1</cp:revision>
  <dcterms:created xsi:type="dcterms:W3CDTF">2017-04-07T04:02:00Z</dcterms:created>
  <dcterms:modified xsi:type="dcterms:W3CDTF">2017-04-07T04:02:00Z</dcterms:modified>
</cp:coreProperties>
</file>