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E6" w:rsidRDefault="00537FE6" w:rsidP="00B3327B">
      <w:pPr>
        <w:rPr>
          <w:b/>
        </w:rPr>
      </w:pPr>
      <w:r>
        <w:rPr>
          <w:b/>
        </w:rPr>
        <w:t>Additional file 4</w:t>
      </w:r>
    </w:p>
    <w:p w:rsidR="00B3327B" w:rsidRPr="00DD2177" w:rsidRDefault="00B3327B" w:rsidP="00B3327B">
      <w:pPr>
        <w:rPr>
          <w:b/>
        </w:rPr>
      </w:pPr>
      <w:r>
        <w:rPr>
          <w:b/>
        </w:rPr>
        <w:t>V</w:t>
      </w:r>
      <w:r w:rsidRPr="00DD2177">
        <w:rPr>
          <w:b/>
        </w:rPr>
        <w:t xml:space="preserve">. </w:t>
      </w:r>
      <w:r>
        <w:rPr>
          <w:b/>
        </w:rPr>
        <w:t xml:space="preserve">STRATEGY FOR </w:t>
      </w:r>
      <w:r w:rsidRPr="00DD2177">
        <w:rPr>
          <w:b/>
        </w:rPr>
        <w:t>AUTOMATED PARAMETER CALIBRATION</w:t>
      </w:r>
    </w:p>
    <w:p w:rsidR="00B3327B" w:rsidRPr="00DD2177" w:rsidRDefault="00B3327B" w:rsidP="00B3327B">
      <w:pPr>
        <w:spacing w:before="120"/>
        <w:jc w:val="both"/>
      </w:pPr>
    </w:p>
    <w:p w:rsidR="00B3327B" w:rsidRPr="00E37874" w:rsidRDefault="00B3327B" w:rsidP="00B3327B">
      <w:pPr>
        <w:spacing w:before="120"/>
        <w:jc w:val="both"/>
      </w:pPr>
      <w:r>
        <w:t>Due to the complexity of the model, parameter</w:t>
      </w:r>
      <w:r w:rsidRPr="00E37874">
        <w:t xml:space="preserve"> calibration was performed sequentially in </w:t>
      </w:r>
      <w:r>
        <w:t>four</w:t>
      </w:r>
      <w:r w:rsidRPr="00E37874">
        <w:t xml:space="preserve"> separate steps</w:t>
      </w:r>
      <w:r>
        <w:t>, estimating subsequently the following parameters:</w:t>
      </w:r>
      <w:r w:rsidRPr="00E37874">
        <w:t xml:space="preserve"> </w:t>
      </w:r>
    </w:p>
    <w:p w:rsidR="00B3327B" w:rsidRPr="00E37874" w:rsidRDefault="00B3327B" w:rsidP="00B3327B">
      <w:pPr>
        <w:pStyle w:val="ListParagraph"/>
        <w:numPr>
          <w:ilvl w:val="0"/>
          <w:numId w:val="2"/>
        </w:numPr>
        <w:spacing w:before="120"/>
        <w:jc w:val="both"/>
        <w:rPr>
          <w:rFonts w:asciiTheme="minorHAnsi" w:hAnsiTheme="minorHAnsi"/>
          <w:sz w:val="24"/>
          <w:szCs w:val="24"/>
        </w:rPr>
      </w:pPr>
      <w:r>
        <w:rPr>
          <w:rFonts w:asciiTheme="minorHAnsi" w:hAnsiTheme="minorHAnsi"/>
          <w:sz w:val="24"/>
          <w:szCs w:val="24"/>
        </w:rPr>
        <w:t>Overall</w:t>
      </w:r>
      <w:r w:rsidRPr="00E37874">
        <w:rPr>
          <w:rFonts w:asciiTheme="minorHAnsi" w:hAnsiTheme="minorHAnsi"/>
          <w:sz w:val="24"/>
          <w:szCs w:val="24"/>
        </w:rPr>
        <w:t xml:space="preserve"> adenoma prevalence, </w:t>
      </w:r>
      <w:r>
        <w:rPr>
          <w:rFonts w:asciiTheme="minorHAnsi" w:hAnsiTheme="minorHAnsi"/>
          <w:sz w:val="24"/>
          <w:szCs w:val="24"/>
        </w:rPr>
        <w:t xml:space="preserve">adenoma prevalence for males and females, </w:t>
      </w:r>
      <w:r w:rsidRPr="00E37874">
        <w:rPr>
          <w:rFonts w:asciiTheme="minorHAnsi" w:hAnsiTheme="minorHAnsi"/>
          <w:sz w:val="24"/>
          <w:szCs w:val="24"/>
        </w:rPr>
        <w:t>adenoma stage distribution as well as the probabilities of multiple adenomas</w:t>
      </w:r>
      <w:r>
        <w:rPr>
          <w:rFonts w:asciiTheme="minorHAnsi" w:hAnsiTheme="minorHAnsi"/>
          <w:sz w:val="24"/>
          <w:szCs w:val="24"/>
        </w:rPr>
        <w:t>.</w:t>
      </w:r>
    </w:p>
    <w:p w:rsidR="00B3327B" w:rsidRPr="00E37874" w:rsidRDefault="00B3327B" w:rsidP="00B3327B">
      <w:pPr>
        <w:pStyle w:val="ListParagraph"/>
        <w:numPr>
          <w:ilvl w:val="0"/>
          <w:numId w:val="2"/>
        </w:numPr>
        <w:spacing w:before="120"/>
        <w:jc w:val="both"/>
        <w:rPr>
          <w:rFonts w:asciiTheme="minorHAnsi" w:hAnsiTheme="minorHAnsi"/>
          <w:sz w:val="24"/>
          <w:szCs w:val="24"/>
        </w:rPr>
      </w:pPr>
      <w:r w:rsidRPr="00E37874">
        <w:rPr>
          <w:rFonts w:asciiTheme="minorHAnsi" w:hAnsiTheme="minorHAnsi"/>
          <w:sz w:val="24"/>
          <w:szCs w:val="24"/>
        </w:rPr>
        <w:t>Advanced adenoma prevalence</w:t>
      </w:r>
      <w:r>
        <w:rPr>
          <w:rFonts w:asciiTheme="minorHAnsi" w:hAnsiTheme="minorHAnsi"/>
          <w:sz w:val="24"/>
          <w:szCs w:val="24"/>
        </w:rPr>
        <w:t>, a</w:t>
      </w:r>
      <w:r w:rsidRPr="00E37874">
        <w:rPr>
          <w:rFonts w:asciiTheme="minorHAnsi" w:hAnsiTheme="minorHAnsi"/>
          <w:sz w:val="24"/>
          <w:szCs w:val="24"/>
        </w:rPr>
        <w:t xml:space="preserve">dvanced adenoma prevalence </w:t>
      </w:r>
      <w:r>
        <w:rPr>
          <w:rFonts w:asciiTheme="minorHAnsi" w:hAnsiTheme="minorHAnsi"/>
          <w:sz w:val="24"/>
          <w:szCs w:val="24"/>
        </w:rPr>
        <w:t xml:space="preserve">for males and females </w:t>
      </w:r>
      <w:r w:rsidRPr="00E37874">
        <w:rPr>
          <w:rFonts w:asciiTheme="minorHAnsi" w:hAnsiTheme="minorHAnsi"/>
          <w:sz w:val="24"/>
          <w:szCs w:val="24"/>
        </w:rPr>
        <w:t>and advanced adenoma stage distribution</w:t>
      </w:r>
      <w:r>
        <w:rPr>
          <w:rFonts w:asciiTheme="minorHAnsi" w:hAnsiTheme="minorHAnsi"/>
          <w:sz w:val="24"/>
          <w:szCs w:val="24"/>
        </w:rPr>
        <w:t>.</w:t>
      </w:r>
    </w:p>
    <w:p w:rsidR="00B3327B" w:rsidRPr="00E37874" w:rsidRDefault="00B3327B" w:rsidP="00B3327B">
      <w:pPr>
        <w:pStyle w:val="ListParagraph"/>
        <w:numPr>
          <w:ilvl w:val="0"/>
          <w:numId w:val="2"/>
        </w:numPr>
        <w:spacing w:before="120"/>
        <w:jc w:val="both"/>
        <w:rPr>
          <w:rFonts w:asciiTheme="minorHAnsi" w:hAnsiTheme="minorHAnsi"/>
          <w:sz w:val="24"/>
          <w:szCs w:val="24"/>
        </w:rPr>
      </w:pPr>
      <w:r>
        <w:rPr>
          <w:rFonts w:asciiTheme="minorHAnsi" w:hAnsiTheme="minorHAnsi"/>
          <w:sz w:val="24"/>
          <w:szCs w:val="24"/>
        </w:rPr>
        <w:t>C</w:t>
      </w:r>
      <w:r w:rsidRPr="00E37874">
        <w:rPr>
          <w:rFonts w:asciiTheme="minorHAnsi" w:hAnsiTheme="minorHAnsi"/>
          <w:sz w:val="24"/>
          <w:szCs w:val="24"/>
        </w:rPr>
        <w:t xml:space="preserve">olorectal cancer incidence, cancer incidence </w:t>
      </w:r>
      <w:r>
        <w:rPr>
          <w:rFonts w:asciiTheme="minorHAnsi" w:hAnsiTheme="minorHAnsi"/>
          <w:sz w:val="24"/>
          <w:szCs w:val="24"/>
        </w:rPr>
        <w:t xml:space="preserve">for males and females, </w:t>
      </w:r>
      <w:r w:rsidRPr="00E37874">
        <w:rPr>
          <w:rFonts w:asciiTheme="minorHAnsi" w:hAnsiTheme="minorHAnsi"/>
          <w:sz w:val="24"/>
          <w:szCs w:val="24"/>
        </w:rPr>
        <w:t xml:space="preserve">percentage of rectal carcinoma and probabilities of </w:t>
      </w:r>
      <w:r>
        <w:rPr>
          <w:rFonts w:asciiTheme="minorHAnsi" w:hAnsiTheme="minorHAnsi"/>
          <w:sz w:val="24"/>
          <w:szCs w:val="24"/>
        </w:rPr>
        <w:t xml:space="preserve">direct </w:t>
      </w:r>
      <w:r w:rsidRPr="00E37874">
        <w:rPr>
          <w:rFonts w:asciiTheme="minorHAnsi" w:hAnsiTheme="minorHAnsi"/>
          <w:sz w:val="24"/>
          <w:szCs w:val="24"/>
        </w:rPr>
        <w:t xml:space="preserve">transformation to colorectal cancer for each adenoma stage. </w:t>
      </w:r>
    </w:p>
    <w:p w:rsidR="00B3327B" w:rsidRPr="00910A15" w:rsidRDefault="00B3327B" w:rsidP="00B3327B">
      <w:pPr>
        <w:pStyle w:val="ListParagraph"/>
        <w:numPr>
          <w:ilvl w:val="0"/>
          <w:numId w:val="2"/>
        </w:numPr>
        <w:spacing w:before="120"/>
        <w:jc w:val="both"/>
        <w:rPr>
          <w:rFonts w:asciiTheme="minorHAnsi" w:hAnsiTheme="minorHAnsi"/>
          <w:sz w:val="24"/>
          <w:szCs w:val="24"/>
        </w:rPr>
      </w:pPr>
      <w:r>
        <w:rPr>
          <w:rFonts w:asciiTheme="minorHAnsi" w:hAnsiTheme="minorHAnsi"/>
          <w:sz w:val="24"/>
          <w:szCs w:val="24"/>
        </w:rPr>
        <w:t xml:space="preserve">Direct cancer rates (i.e. cancer without </w:t>
      </w:r>
      <w:proofErr w:type="spellStart"/>
      <w:r>
        <w:rPr>
          <w:rFonts w:asciiTheme="minorHAnsi" w:hAnsiTheme="minorHAnsi"/>
          <w:sz w:val="24"/>
          <w:szCs w:val="24"/>
        </w:rPr>
        <w:t>adenomatous</w:t>
      </w:r>
      <w:proofErr w:type="spellEnd"/>
      <w:r>
        <w:rPr>
          <w:rFonts w:asciiTheme="minorHAnsi" w:hAnsiTheme="minorHAnsi"/>
          <w:sz w:val="24"/>
          <w:szCs w:val="24"/>
        </w:rPr>
        <w:t xml:space="preserve"> precursors)</w:t>
      </w:r>
    </w:p>
    <w:p w:rsidR="00B3327B" w:rsidRDefault="00B3327B" w:rsidP="00B3327B">
      <w:pPr>
        <w:spacing w:before="120"/>
        <w:jc w:val="both"/>
      </w:pPr>
      <w:r w:rsidRPr="00E37874">
        <w:t>Age-dependent parameters are modeled with specific functional forms</w:t>
      </w:r>
      <w:r w:rsidRPr="00DD2177">
        <w:t xml:space="preserve">: age dependence of new adenoma appearance risk is modeled as a </w:t>
      </w:r>
      <w:proofErr w:type="spellStart"/>
      <w:r w:rsidRPr="00DD2177">
        <w:t>sigmoidal</w:t>
      </w:r>
      <w:proofErr w:type="spellEnd"/>
      <w:r w:rsidRPr="00DD2177">
        <w:t xml:space="preserve"> function, whereas </w:t>
      </w:r>
      <w:proofErr w:type="gramStart"/>
      <w:r w:rsidRPr="00DD2177">
        <w:t>progression of early and advanced adenomas are</w:t>
      </w:r>
      <w:proofErr w:type="gramEnd"/>
      <w:r w:rsidRPr="00DD2177">
        <w:t xml:space="preserve"> modeled </w:t>
      </w:r>
      <w:r>
        <w:t>as</w:t>
      </w:r>
      <w:r w:rsidRPr="00DD2177">
        <w:t xml:space="preserve"> Gaussian functions</w:t>
      </w:r>
      <w:r>
        <w:t xml:space="preserve"> </w:t>
      </w:r>
      <w:r w:rsidRPr="00E37874">
        <w:t>(details in Table</w:t>
      </w:r>
      <w:r w:rsidRPr="00DD2177">
        <w:t xml:space="preserve"> 1, main text). Three </w:t>
      </w:r>
      <w:r>
        <w:t xml:space="preserve">scalar </w:t>
      </w:r>
      <w:r w:rsidRPr="00DD2177">
        <w:t xml:space="preserve">parameters define each of these functions and had to be </w:t>
      </w:r>
      <w:r>
        <w:t>estimated</w:t>
      </w:r>
      <w:r w:rsidRPr="00DD2177">
        <w:t xml:space="preserve">. </w:t>
      </w:r>
      <w:r>
        <w:t xml:space="preserve">Additional parameters were adjusted simultaneously (see below). </w:t>
      </w:r>
      <w:r w:rsidRPr="00DD2177">
        <w:t xml:space="preserve">To determine the parameters iteratively, </w:t>
      </w:r>
      <w:proofErr w:type="gramStart"/>
      <w:r>
        <w:t xml:space="preserve">an </w:t>
      </w:r>
      <w:r w:rsidRPr="00DD2177">
        <w:t>initial</w:t>
      </w:r>
      <w:proofErr w:type="gramEnd"/>
      <w:r w:rsidRPr="00DD2177">
        <w:t xml:space="preserve"> </w:t>
      </w:r>
      <w:r>
        <w:t>parameter estimation and</w:t>
      </w:r>
      <w:r w:rsidRPr="00DD2177">
        <w:t xml:space="preserve"> a </w:t>
      </w:r>
      <w:r>
        <w:t xml:space="preserve">heuristic </w:t>
      </w:r>
      <w:r w:rsidRPr="00DD2177">
        <w:t xml:space="preserve">protocol for </w:t>
      </w:r>
      <w:r>
        <w:t xml:space="preserve">iteratively modifying </w:t>
      </w:r>
      <w:r w:rsidRPr="00DD2177">
        <w:t>the parameter</w:t>
      </w:r>
      <w:r>
        <w:t xml:space="preserve"> estimate</w:t>
      </w:r>
      <w:r w:rsidRPr="00DD2177">
        <w:t>s</w:t>
      </w:r>
      <w:r>
        <w:t xml:space="preserve"> are required:</w:t>
      </w:r>
      <w:r w:rsidRPr="00DD2177">
        <w:t xml:space="preserve"> </w:t>
      </w:r>
    </w:p>
    <w:p w:rsidR="00B3327B" w:rsidRDefault="00B3327B" w:rsidP="00B3327B">
      <w:pPr>
        <w:spacing w:before="120"/>
        <w:jc w:val="both"/>
      </w:pPr>
      <w:r>
        <w:t xml:space="preserve">For the </w:t>
      </w:r>
      <w:r w:rsidRPr="00E808DB">
        <w:rPr>
          <w:u w:val="single"/>
        </w:rPr>
        <w:t>initial parameter estimation</w:t>
      </w:r>
      <w:r>
        <w:t xml:space="preserve">, we made use of the benchmarks of the </w:t>
      </w:r>
      <w:proofErr w:type="gramStart"/>
      <w:r>
        <w:t>respective</w:t>
      </w:r>
      <w:proofErr w:type="gramEnd"/>
      <w:r>
        <w:t xml:space="preserve"> step, as follows: </w:t>
      </w:r>
      <w:r w:rsidRPr="00DD2177">
        <w:t xml:space="preserve">For example, </w:t>
      </w:r>
      <w:r>
        <w:t xml:space="preserve">in step 1, adjusting adenoma prevalence uses the vector of age-dependent adenoma </w:t>
      </w:r>
      <w:r w:rsidRPr="00DD2177">
        <w:t>appearance</w:t>
      </w:r>
      <w:r>
        <w:t>. This vector is defined by a sigmoid</w:t>
      </w:r>
      <w:r w:rsidRPr="00DD2177">
        <w:t xml:space="preserve"> </w:t>
      </w:r>
      <w:r>
        <w:t xml:space="preserve">function </w:t>
      </w:r>
      <w:r w:rsidRPr="00DD2177">
        <w:t>with parameters</w:t>
      </w:r>
      <w:r>
        <w:t xml:space="preserve"> </w:t>
      </w:r>
      <w:proofErr w:type="spellStart"/>
      <w:proofErr w:type="gramStart"/>
      <w:r w:rsidRPr="00325E7E">
        <w:rPr>
          <w:i/>
        </w:rPr>
        <w:t>a</w:t>
      </w:r>
      <w:r w:rsidRPr="00A956E2">
        <w:rPr>
          <w:vertAlign w:val="subscript"/>
        </w:rPr>
        <w:t>0</w:t>
      </w:r>
      <w:proofErr w:type="spellEnd"/>
      <w:r>
        <w:t>,</w:t>
      </w:r>
      <w:proofErr w:type="gramEnd"/>
      <w:r>
        <w:t xml:space="preserve"> </w:t>
      </w:r>
      <w:proofErr w:type="spellStart"/>
      <w:r w:rsidRPr="00325E7E">
        <w:rPr>
          <w:i/>
        </w:rPr>
        <w:t>a</w:t>
      </w:r>
      <w:r w:rsidRPr="00A956E2">
        <w:rPr>
          <w:vertAlign w:val="subscript"/>
        </w:rPr>
        <w:t>1</w:t>
      </w:r>
      <w:proofErr w:type="spellEnd"/>
      <w:r>
        <w:t xml:space="preserve"> and </w:t>
      </w:r>
      <w:proofErr w:type="spellStart"/>
      <w:r w:rsidRPr="00325E7E">
        <w:rPr>
          <w:i/>
        </w:rPr>
        <w:t>a</w:t>
      </w:r>
      <w:r w:rsidRPr="00A956E2">
        <w:rPr>
          <w:vertAlign w:val="subscript"/>
        </w:rPr>
        <w:t>2</w:t>
      </w:r>
      <w:proofErr w:type="spellEnd"/>
      <w:r>
        <w:t xml:space="preserve"> </w:t>
      </w:r>
      <w:r w:rsidRPr="00DD2177">
        <w:t>(compare Table 1 in main text)</w:t>
      </w:r>
      <w:r>
        <w:t>.</w:t>
      </w:r>
      <w:r w:rsidRPr="00DD2177">
        <w:t xml:space="preserve"> </w:t>
      </w:r>
      <w:r>
        <w:t xml:space="preserve">As a starting point for the optimization of </w:t>
      </w:r>
      <w:proofErr w:type="spellStart"/>
      <w:r w:rsidRPr="00325E7E">
        <w:rPr>
          <w:i/>
        </w:rPr>
        <w:t>a</w:t>
      </w:r>
      <w:r w:rsidRPr="00A956E2">
        <w:rPr>
          <w:vertAlign w:val="subscript"/>
        </w:rPr>
        <w:t>0</w:t>
      </w:r>
      <w:proofErr w:type="spellEnd"/>
      <w:r>
        <w:t xml:space="preserve">, </w:t>
      </w:r>
      <w:proofErr w:type="spellStart"/>
      <w:r w:rsidRPr="00325E7E">
        <w:rPr>
          <w:i/>
        </w:rPr>
        <w:t>a</w:t>
      </w:r>
      <w:r w:rsidRPr="00A956E2">
        <w:rPr>
          <w:vertAlign w:val="subscript"/>
        </w:rPr>
        <w:t>1</w:t>
      </w:r>
      <w:proofErr w:type="spellEnd"/>
      <w:r>
        <w:t xml:space="preserve">, </w:t>
      </w:r>
      <w:proofErr w:type="spellStart"/>
      <w:r w:rsidRPr="00325E7E">
        <w:rPr>
          <w:i/>
        </w:rPr>
        <w:t>a</w:t>
      </w:r>
      <w:r w:rsidRPr="00A956E2">
        <w:rPr>
          <w:vertAlign w:val="subscript"/>
        </w:rPr>
        <w:t>2</w:t>
      </w:r>
      <w:proofErr w:type="spellEnd"/>
      <w:r>
        <w:t xml:space="preserve"> we fitted a sigmoid function to adenoma prevalence (one of the benchmarks for this step, see Supplementary Table 1, Benchmark 1) since adenoma prevalence also follows a sigmoid function. Empirically, we found this procedure to work well and also to lead to quick convergence of the parameters. However, parameter fitting also worked with other initial guesses as long as parameters describing a monotonously increasing sigmoid curve are used for the initial parameter estimation. </w:t>
      </w:r>
    </w:p>
    <w:p w:rsidR="00B3327B" w:rsidRDefault="00B3327B" w:rsidP="00B3327B">
      <w:pPr>
        <w:widowControl w:val="0"/>
        <w:autoSpaceDE w:val="0"/>
        <w:autoSpaceDN w:val="0"/>
        <w:adjustRightInd w:val="0"/>
        <w:spacing w:before="120"/>
        <w:jc w:val="both"/>
      </w:pPr>
      <w:r>
        <w:t xml:space="preserve">For the </w:t>
      </w:r>
      <w:r w:rsidRPr="00E808DB">
        <w:rPr>
          <w:u w:val="single"/>
        </w:rPr>
        <w:t>heuristic parameter adjustment</w:t>
      </w:r>
      <w:r>
        <w:t xml:space="preserve">, benchmarks for </w:t>
      </w:r>
      <w:r w:rsidRPr="000248CF">
        <w:t>the age</w:t>
      </w:r>
      <w:r>
        <w:t>-</w:t>
      </w:r>
      <w:r w:rsidRPr="000248CF">
        <w:t xml:space="preserve">dependent </w:t>
      </w:r>
      <w:r>
        <w:t xml:space="preserve">early </w:t>
      </w:r>
      <w:r w:rsidRPr="000248CF">
        <w:t>adenoma prevalence, the age</w:t>
      </w:r>
      <w:r>
        <w:t>-</w:t>
      </w:r>
      <w:r w:rsidRPr="000248CF">
        <w:t xml:space="preserve">dependent advanced adenoma prevalence </w:t>
      </w:r>
      <w:r>
        <w:t>and</w:t>
      </w:r>
      <w:r w:rsidRPr="000248CF">
        <w:t xml:space="preserve"> the age</w:t>
      </w:r>
      <w:r>
        <w:t>-</w:t>
      </w:r>
      <w:r w:rsidRPr="000248CF">
        <w:t>dependent cancer incidence</w:t>
      </w:r>
      <w:r>
        <w:t xml:space="preserve"> (Supplementary Table 1, Benchmarks 1, 2 or 3, respectively)</w:t>
      </w:r>
      <w:r w:rsidRPr="000248CF">
        <w:t xml:space="preserve"> were fit to the following equation:</w:t>
      </w:r>
      <w:r>
        <w:t xml:space="preserve">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FitBenchmark</m:t>
                </m:r>
              </m:e>
              <m:sub>
                <m:r>
                  <w:rPr>
                    <w:rFonts w:ascii="Cambria Math" w:hAnsi="Cambria Math"/>
                  </w:rPr>
                  <m:t>0</m:t>
                </m:r>
              </m:sub>
            </m:sSub>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FitBenchmark</m:t>
                        </m:r>
                      </m:e>
                      <m:sub>
                        <m:r>
                          <w:rPr>
                            <w:rFonts w:ascii="Cambria Math" w:hAnsi="Cambria Math"/>
                          </w:rPr>
                          <m:t>1</m:t>
                        </m:r>
                      </m:sub>
                    </m:sSub>
                    <m:r>
                      <w:rPr>
                        <w:rFonts w:ascii="Cambria Math" w:hAnsi="Cambria Math"/>
                      </w:rPr>
                      <m:t>*y-FitBenchmark</m:t>
                    </m:r>
                    <m:sSub>
                      <m:sSubPr>
                        <m:ctrlPr>
                          <w:rPr>
                            <w:rFonts w:ascii="Cambria Math" w:hAnsi="Cambria Math"/>
                            <w:i/>
                          </w:rPr>
                        </m:ctrlPr>
                      </m:sSubPr>
                      <m:e>
                        <m:r>
                          <w:rPr>
                            <w:rFonts w:ascii="Cambria Math" w:hAnsi="Cambria Math"/>
                          </w:rPr>
                          <m:t xml:space="preserve"> </m:t>
                        </m:r>
                      </m:e>
                      <m:sub>
                        <m:r>
                          <w:rPr>
                            <w:rFonts w:ascii="Cambria Math" w:hAnsi="Cambria Math"/>
                          </w:rPr>
                          <m:t>2</m:t>
                        </m:r>
                      </m:sub>
                    </m:sSub>
                  </m:e>
                </m:d>
              </m:sup>
            </m:sSup>
          </m:den>
        </m:f>
      </m:oMath>
      <w:r>
        <w:rPr>
          <w:noProof/>
        </w:rPr>
        <w:t xml:space="preserve"> . </w:t>
      </w:r>
    </w:p>
    <w:p w:rsidR="00B3327B" w:rsidRDefault="00B3327B" w:rsidP="00B3327B">
      <w:pPr>
        <w:widowControl w:val="0"/>
        <w:autoSpaceDE w:val="0"/>
        <w:autoSpaceDN w:val="0"/>
        <w:adjustRightInd w:val="0"/>
        <w:spacing w:before="120"/>
        <w:jc w:val="both"/>
      </w:pPr>
      <w:proofErr w:type="gramStart"/>
      <w:r>
        <w:t>Where</w:t>
      </w:r>
      <w:r w:rsidRPr="00766FC4">
        <w:t xml:space="preserve"> </w:t>
      </w:r>
      <w:r w:rsidRPr="001475CB">
        <w:rPr>
          <w:i/>
        </w:rPr>
        <w:t>y</w:t>
      </w:r>
      <w:r w:rsidRPr="00766FC4">
        <w:t xml:space="preserve"> is the year </w:t>
      </w:r>
      <w:r>
        <w:t xml:space="preserve">of reference </w:t>
      </w:r>
      <w:r w:rsidRPr="00766FC4">
        <w:t xml:space="preserve">and </w:t>
      </w:r>
      <w:proofErr w:type="spellStart"/>
      <w:r>
        <w:rPr>
          <w:i/>
        </w:rPr>
        <w:t>FitBenchmark</w:t>
      </w:r>
      <w:proofErr w:type="spellEnd"/>
      <w:r w:rsidRPr="00766FC4">
        <w:t xml:space="preserve"> the parameter for the fit for </w:t>
      </w:r>
      <w:r>
        <w:t xml:space="preserve">the benchmark for </w:t>
      </w:r>
      <w:r w:rsidRPr="00766FC4">
        <w:t>age dependent early or advanced adenoma prevalence or cancer incidence.</w:t>
      </w:r>
      <w:proofErr w:type="gramEnd"/>
      <w:r>
        <w:t xml:space="preserve"> The output of </w:t>
      </w:r>
      <w:proofErr w:type="spellStart"/>
      <w:r>
        <w:t>CMOST</w:t>
      </w:r>
      <w:proofErr w:type="spellEnd"/>
      <w:r>
        <w:t xml:space="preserve"> calculated at every iteration regarding </w:t>
      </w:r>
      <w:r w:rsidRPr="000248CF">
        <w:t>age</w:t>
      </w:r>
      <w:r>
        <w:t>-</w:t>
      </w:r>
      <w:r w:rsidRPr="000248CF">
        <w:t xml:space="preserve">dependent </w:t>
      </w:r>
      <w:r>
        <w:t xml:space="preserve">early </w:t>
      </w:r>
      <w:r w:rsidRPr="000248CF">
        <w:t>adenoma prevalence, the age</w:t>
      </w:r>
      <w:r>
        <w:t>-</w:t>
      </w:r>
      <w:r w:rsidRPr="000248CF">
        <w:t xml:space="preserve">dependent advanced adenoma prevalence </w:t>
      </w:r>
      <w:r>
        <w:t>and</w:t>
      </w:r>
      <w:r w:rsidRPr="000248CF">
        <w:t xml:space="preserve"> the age</w:t>
      </w:r>
      <w:r>
        <w:t>-</w:t>
      </w:r>
      <w:r w:rsidRPr="000248CF">
        <w:t>dependent cancer incidence</w:t>
      </w:r>
      <w:r>
        <w:t xml:space="preserve"> were fit to an identical equation</w:t>
      </w:r>
      <w:r w:rsidRPr="000248CF">
        <w:t>:</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FitOutput</m:t>
                </m:r>
              </m:e>
              <m:sub>
                <m:r>
                  <w:rPr>
                    <w:rFonts w:ascii="Cambria Math" w:hAnsi="Cambria Math"/>
                  </w:rPr>
                  <m:t>0</m:t>
                </m:r>
              </m:sub>
            </m:sSub>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FitOutput</m:t>
                        </m:r>
                      </m:e>
                      <m:sub>
                        <m:r>
                          <w:rPr>
                            <w:rFonts w:ascii="Cambria Math" w:hAnsi="Cambria Math"/>
                          </w:rPr>
                          <m:t>1</m:t>
                        </m:r>
                      </m:sub>
                    </m:sSub>
                    <m:r>
                      <w:rPr>
                        <w:rFonts w:ascii="Cambria Math" w:hAnsi="Cambria Math"/>
                      </w:rPr>
                      <m:t>*y-FitOutput</m:t>
                    </m:r>
                    <m:sSub>
                      <m:sSubPr>
                        <m:ctrlPr>
                          <w:rPr>
                            <w:rFonts w:ascii="Cambria Math" w:hAnsi="Cambria Math"/>
                            <w:i/>
                          </w:rPr>
                        </m:ctrlPr>
                      </m:sSubPr>
                      <m:e>
                        <m:r>
                          <w:rPr>
                            <w:rFonts w:ascii="Cambria Math" w:hAnsi="Cambria Math"/>
                          </w:rPr>
                          <m:t xml:space="preserve"> </m:t>
                        </m:r>
                      </m:e>
                      <m:sub>
                        <m:r>
                          <w:rPr>
                            <w:rFonts w:ascii="Cambria Math" w:hAnsi="Cambria Math"/>
                          </w:rPr>
                          <m:t>2</m:t>
                        </m:r>
                      </m:sub>
                    </m:sSub>
                  </m:e>
                </m:d>
              </m:sup>
            </m:sSup>
          </m:den>
        </m:f>
      </m:oMath>
      <w:r w:rsidRPr="006C5685">
        <w:rPr>
          <w:noProof/>
        </w:rPr>
        <w:t xml:space="preserve"> </w:t>
      </w:r>
      <w:r>
        <w:rPr>
          <w:noProof/>
        </w:rPr>
        <w:t xml:space="preserve">. </w:t>
      </w:r>
    </w:p>
    <w:p w:rsidR="00B3327B" w:rsidRPr="00DD2177" w:rsidRDefault="00B3327B" w:rsidP="00B3327B">
      <w:pPr>
        <w:widowControl w:val="0"/>
        <w:autoSpaceDE w:val="0"/>
        <w:autoSpaceDN w:val="0"/>
        <w:adjustRightInd w:val="0"/>
        <w:spacing w:before="120"/>
        <w:jc w:val="both"/>
      </w:pPr>
      <w:proofErr w:type="gramStart"/>
      <w:r>
        <w:lastRenderedPageBreak/>
        <w:t>Where</w:t>
      </w:r>
      <w:r w:rsidRPr="00766FC4">
        <w:t xml:space="preserve"> </w:t>
      </w:r>
      <w:r w:rsidRPr="001475CB">
        <w:rPr>
          <w:i/>
        </w:rPr>
        <w:t>y</w:t>
      </w:r>
      <w:r w:rsidRPr="00766FC4">
        <w:t xml:space="preserve"> is the year </w:t>
      </w:r>
      <w:r>
        <w:t xml:space="preserve">of reference </w:t>
      </w:r>
      <w:r w:rsidRPr="00766FC4">
        <w:t xml:space="preserve">and </w:t>
      </w:r>
      <w:proofErr w:type="spellStart"/>
      <w:r>
        <w:rPr>
          <w:i/>
        </w:rPr>
        <w:t>FitOutput</w:t>
      </w:r>
      <w:proofErr w:type="spellEnd"/>
      <w:r w:rsidRPr="00766FC4">
        <w:t xml:space="preserve"> the parameter for the fit for </w:t>
      </w:r>
      <w:r>
        <w:t xml:space="preserve">the output for </w:t>
      </w:r>
      <w:r w:rsidRPr="00766FC4">
        <w:t>age dependent early or advanced adenoma prevalence or cancer incidence</w:t>
      </w:r>
      <w:r>
        <w:t xml:space="preserve"> of a given iteration</w:t>
      </w:r>
      <w:r w:rsidRPr="00766FC4">
        <w:t>.</w:t>
      </w:r>
      <w:proofErr w:type="gramEnd"/>
      <w:r>
        <w:t xml:space="preserve"> Use of </w:t>
      </w:r>
      <w:proofErr w:type="spellStart"/>
      <w:r w:rsidRPr="00DE323E">
        <w:rPr>
          <w:i/>
        </w:rPr>
        <w:t>FitBenchmark</w:t>
      </w:r>
      <w:proofErr w:type="spellEnd"/>
      <w:r>
        <w:t xml:space="preserve"> and </w:t>
      </w:r>
      <w:proofErr w:type="spellStart"/>
      <w:r w:rsidRPr="00DE323E">
        <w:rPr>
          <w:i/>
        </w:rPr>
        <w:t>FitOutput</w:t>
      </w:r>
      <w:proofErr w:type="spellEnd"/>
      <w:r>
        <w:t xml:space="preserve"> for parameter modification is detailed in the description of Step 1, Step 2 and Step 3 below. </w:t>
      </w:r>
    </w:p>
    <w:p w:rsidR="00B3327B" w:rsidRPr="00DD2177" w:rsidRDefault="00B3327B" w:rsidP="00B3327B">
      <w:pPr>
        <w:spacing w:before="120"/>
        <w:jc w:val="both"/>
      </w:pPr>
      <w:r>
        <w:t xml:space="preserve">To further improve accuracy of model calibration, we used the </w:t>
      </w:r>
      <w:proofErr w:type="spellStart"/>
      <w:r>
        <w:t>Matlab</w:t>
      </w:r>
      <w:proofErr w:type="spellEnd"/>
      <w:r>
        <w:t xml:space="preserve"> implementation of a </w:t>
      </w:r>
      <w:proofErr w:type="spellStart"/>
      <w:r>
        <w:t>Nelder</w:t>
      </w:r>
      <w:proofErr w:type="spellEnd"/>
      <w:r>
        <w:t xml:space="preserve">-Mead algorithm </w:t>
      </w:r>
      <w:r w:rsidR="006E2717">
        <w:fldChar w:fldCharType="begin"/>
      </w:r>
      <w:r>
        <w:instrText xml:space="preserve"> ADDIN EN.CITE &lt;EndNote&gt;&lt;Cite&gt;&lt;Author&gt;Lagarias&lt;/Author&gt;&lt;Year&gt;1999&lt;/Year&gt;&lt;RecNum&gt;72&lt;/RecNum&gt;&lt;DisplayText&gt;[5]&lt;/DisplayText&gt;&lt;record&gt;&lt;rec-number&gt;72&lt;/rec-number&gt;&lt;foreign-keys&gt;&lt;key app="EN" db-id="0pwdpape3t0fzhetpfpx5zfnrs5t2dxd5p9f" timestamp="1473151692"&gt;72&lt;/key&gt;&lt;/foreign-keys&gt;&lt;ref-type name="Journal Article"&gt;17&lt;/ref-type&gt;&lt;contributors&gt;&lt;authors&gt;&lt;author&gt;Lagarias, J. C&lt;/author&gt;&lt;author&gt;Reeds, J. A. &lt;/author&gt;&lt;author&gt;Wright, M. H. &lt;/author&gt;&lt;author&gt;Wright, P. E. &lt;/author&gt;&lt;/authors&gt;&lt;/contributors&gt;&lt;titles&gt;&lt;title&gt;Convergence Properties of the Nelder-Mead Simplex Method in Low Dimensions&lt;/title&gt;&lt;secondary-title&gt;SIAM Journal of Optimization&lt;/secondary-title&gt;&lt;/titles&gt;&lt;periodical&gt;&lt;full-title&gt;SIAM Journal of Optimization&lt;/full-title&gt;&lt;/periodical&gt;&lt;pages&gt;112-147&lt;/pages&gt;&lt;volume&gt;9&lt;/volume&gt;&lt;number&gt;1&lt;/number&gt;&lt;dates&gt;&lt;year&gt;1999&lt;/year&gt;&lt;/dates&gt;&lt;urls&gt;&lt;/urls&gt;&lt;/record&gt;&lt;/Cite&gt;&lt;/EndNote&gt;</w:instrText>
      </w:r>
      <w:r w:rsidR="006E2717">
        <w:fldChar w:fldCharType="separate"/>
      </w:r>
      <w:r>
        <w:rPr>
          <w:noProof/>
        </w:rPr>
        <w:t>[5]</w:t>
      </w:r>
      <w:r w:rsidR="006E2717">
        <w:fldChar w:fldCharType="end"/>
      </w:r>
      <w:r>
        <w:t xml:space="preserve"> to fine-tune parameters of the </w:t>
      </w:r>
      <w:proofErr w:type="spellStart"/>
      <w:r>
        <w:t>sigmoidal</w:t>
      </w:r>
      <w:proofErr w:type="spellEnd"/>
      <w:r>
        <w:t xml:space="preserve"> or Gaussian functions.</w:t>
      </w:r>
    </w:p>
    <w:p w:rsidR="00B3327B" w:rsidRDefault="00B3327B" w:rsidP="00B3327B">
      <w:pPr>
        <w:spacing w:before="120"/>
        <w:jc w:val="both"/>
      </w:pPr>
      <w:r w:rsidRPr="00DD2177">
        <w:t xml:space="preserve">At each stage, a relative error was defined as the </w:t>
      </w:r>
      <w:r>
        <w:t xml:space="preserve">sum of the </w:t>
      </w:r>
      <w:r w:rsidRPr="00DD2177">
        <w:t xml:space="preserve">root mean square deviation of the </w:t>
      </w:r>
      <w:r>
        <w:t xml:space="preserve">calculated output of </w:t>
      </w:r>
      <w:proofErr w:type="spellStart"/>
      <w:r>
        <w:t>CMOST</w:t>
      </w:r>
      <w:proofErr w:type="spellEnd"/>
      <w:r>
        <w:t xml:space="preserve"> (for instance, early adenoma prevalence)</w:t>
      </w:r>
      <w:r w:rsidRPr="00DD2177">
        <w:t xml:space="preserve"> divided by the </w:t>
      </w:r>
      <w:r>
        <w:t>respective</w:t>
      </w:r>
      <w:r w:rsidRPr="00DD2177">
        <w:t xml:space="preserve"> benchmark</w:t>
      </w:r>
      <w:r>
        <w:t xml:space="preserve"> value:</w:t>
      </w:r>
      <w:r w:rsidRPr="00DD2177">
        <w:t xml:space="preserve"> </w:t>
      </w:r>
    </w:p>
    <w:p w:rsidR="00B3327B" w:rsidRPr="00736CE6" w:rsidRDefault="00B3327B" w:rsidP="00B3327B">
      <w:pPr>
        <w:widowControl w:val="0"/>
        <w:autoSpaceDE w:val="0"/>
        <w:autoSpaceDN w:val="0"/>
        <w:adjustRightInd w:val="0"/>
        <w:spacing w:before="120"/>
        <w:jc w:val="both"/>
      </w:pPr>
    </w:p>
    <w:p w:rsidR="00B3327B" w:rsidRPr="00736CE6" w:rsidRDefault="006E2717" w:rsidP="00B3327B">
      <w:pPr>
        <w:widowControl w:val="0"/>
        <w:autoSpaceDE w:val="0"/>
        <w:autoSpaceDN w:val="0"/>
        <w:adjustRightInd w:val="0"/>
        <w:spacing w:before="120"/>
        <w:jc w:val="both"/>
      </w:pPr>
      <m:oMathPara>
        <m:oMath>
          <m:nary>
            <m:naryPr>
              <m:chr m:val="∑"/>
              <m:grow m:val="on"/>
              <m:ctrlPr>
                <w:rPr>
                  <w:rFonts w:ascii="Cambria Math" w:hAnsi="Cambria Math"/>
                </w:rPr>
              </m:ctrlPr>
            </m:naryPr>
            <m:sub>
              <m:r>
                <w:rPr>
                  <w:rFonts w:ascii="Cambria Math" w:eastAsia="Cambria Math" w:hAnsi="Cambria Math" w:cs="Cambria Math"/>
                </w:rPr>
                <m:t>k=1</m:t>
              </m:r>
            </m:sub>
            <m:sup>
              <m:r>
                <w:rPr>
                  <w:rFonts w:ascii="Cambria Math" w:eastAsia="Cambria Math" w:hAnsi="Cambria Math" w:cs="Cambria Math"/>
                </w:rPr>
                <m:t>n</m:t>
              </m:r>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1-</m:t>
                      </m:r>
                      <m:f>
                        <m:fPr>
                          <m:ctrlPr>
                            <w:rPr>
                              <w:rFonts w:ascii="Cambria Math" w:hAnsi="Cambria Math"/>
                            </w:rPr>
                          </m:ctrlPr>
                        </m:fPr>
                        <m:num>
                          <m:d>
                            <m:dPr>
                              <m:ctrlPr>
                                <w:rPr>
                                  <w:rFonts w:ascii="Cambria Math" w:hAnsi="Cambria Math"/>
                                </w:rPr>
                              </m:ctrlPr>
                            </m:dPr>
                            <m:e>
                              <m:r>
                                <w:rPr>
                                  <w:rFonts w:ascii="Cambria Math" w:hAnsi="Cambria Math"/>
                                </w:rPr>
                                <m:t xml:space="preserve">Predicted </m:t>
                              </m:r>
                              <m:r>
                                <w:rPr>
                                  <w:rFonts w:ascii="Cambria Math" w:hAnsi="Cambria Math" w:hint="eastAsia"/>
                                </w:rPr>
                                <m:t>Early</m:t>
                              </m:r>
                              <m:r>
                                <w:rPr>
                                  <w:rFonts w:ascii="Cambria Math" w:hAnsi="Cambria Math"/>
                                </w:rPr>
                                <m:t xml:space="preserve"> </m:t>
                              </m:r>
                              <m:r>
                                <w:rPr>
                                  <w:rFonts w:ascii="Cambria Math" w:hAnsi="Cambria Math" w:hint="eastAsia"/>
                                </w:rPr>
                                <m:t>Adenoma</m:t>
                              </m:r>
                              <m:r>
                                <w:rPr>
                                  <w:rFonts w:ascii="Cambria Math" w:hAnsi="Cambria Math"/>
                                </w:rPr>
                                <m:t xml:space="preserve"> </m:t>
                              </m:r>
                              <m:r>
                                <w:rPr>
                                  <w:rFonts w:ascii="Cambria Math" w:hAnsi="Cambria Math" w:hint="eastAsia"/>
                                </w:rPr>
                                <m:t>Pre</m:t>
                              </m:r>
                              <m:r>
                                <w:rPr>
                                  <w:rFonts w:ascii="Cambria Math" w:hAnsi="Cambria Math"/>
                                </w:rPr>
                                <m:t>valence</m:t>
                              </m:r>
                              <m:r>
                                <w:rPr>
                                  <w:rFonts w:ascii="Cambria Math" w:hAnsi="Cambria Math" w:hint="eastAsia"/>
                                </w:rPr>
                                <m:t>(age=</m:t>
                              </m:r>
                              <m:sSub>
                                <m:sSubPr>
                                  <m:ctrlPr>
                                    <w:rPr>
                                      <w:rFonts w:ascii="Cambria Math" w:hAnsi="Cambria Math"/>
                                      <w:i/>
                                    </w:rPr>
                                  </m:ctrlPr>
                                </m:sSubPr>
                                <m:e>
                                  <m:r>
                                    <w:rPr>
                                      <w:rFonts w:ascii="Cambria Math" w:hAnsi="Cambria Math" w:hint="eastAsia"/>
                                    </w:rPr>
                                    <m:t>y</m:t>
                                  </m:r>
                                </m:e>
                                <m:sub>
                                  <m:r>
                                    <w:rPr>
                                      <w:rFonts w:ascii="Cambria Math" w:hAnsi="Cambria Math" w:hint="eastAsia"/>
                                    </w:rPr>
                                    <m:t>k</m:t>
                                  </m:r>
                                </m:sub>
                              </m:sSub>
                            </m:e>
                          </m:d>
                        </m:num>
                        <m:den>
                          <m:d>
                            <m:dPr>
                              <m:ctrlPr>
                                <w:rPr>
                                  <w:rFonts w:ascii="Cambria Math" w:hAnsi="Cambria Math"/>
                                </w:rPr>
                              </m:ctrlPr>
                            </m:dPr>
                            <m:e>
                              <m:r>
                                <w:rPr>
                                  <w:rFonts w:ascii="Cambria Math" w:hAnsi="Cambria Math"/>
                                </w:rPr>
                                <m:t xml:space="preserve">Benchmark for </m:t>
                              </m:r>
                              <m:r>
                                <w:rPr>
                                  <w:rFonts w:ascii="Cambria Math" w:hAnsi="Cambria Math" w:hint="eastAsia"/>
                                </w:rPr>
                                <m:t>Early</m:t>
                              </m:r>
                              <m:r>
                                <w:rPr>
                                  <w:rFonts w:ascii="Cambria Math" w:hAnsi="Cambria Math"/>
                                </w:rPr>
                                <m:t xml:space="preserve"> </m:t>
                              </m:r>
                              <m:r>
                                <w:rPr>
                                  <w:rFonts w:ascii="Cambria Math" w:hAnsi="Cambria Math" w:hint="eastAsia"/>
                                </w:rPr>
                                <m:t>Adenoma</m:t>
                              </m:r>
                              <m:r>
                                <w:rPr>
                                  <w:rFonts w:ascii="Cambria Math" w:hAnsi="Cambria Math"/>
                                </w:rPr>
                                <m:t xml:space="preserve"> Prevalence</m:t>
                              </m:r>
                              <m:r>
                                <w:rPr>
                                  <w:rFonts w:ascii="Cambria Math" w:hAnsi="Cambria Math" w:hint="eastAsia"/>
                                </w:rPr>
                                <m:t>(age=</m:t>
                              </m:r>
                              <m:sSub>
                                <m:sSubPr>
                                  <m:ctrlPr>
                                    <w:rPr>
                                      <w:rFonts w:ascii="Cambria Math" w:hAnsi="Cambria Math"/>
                                      <w:i/>
                                    </w:rPr>
                                  </m:ctrlPr>
                                </m:sSubPr>
                                <m:e>
                                  <m:r>
                                    <w:rPr>
                                      <w:rFonts w:ascii="Cambria Math" w:hAnsi="Cambria Math" w:hint="eastAsia"/>
                                    </w:rPr>
                                    <m:t>y</m:t>
                                  </m:r>
                                </m:e>
                                <m:sub>
                                  <m:r>
                                    <w:rPr>
                                      <w:rFonts w:ascii="Cambria Math" w:hAnsi="Cambria Math" w:hint="eastAsia"/>
                                    </w:rPr>
                                    <m:t>k</m:t>
                                  </m:r>
                                </m:sub>
                              </m:sSub>
                            </m:e>
                          </m:d>
                        </m:den>
                      </m:f>
                    </m:e>
                  </m:d>
                </m:e>
                <m:sup>
                  <m:r>
                    <w:rPr>
                      <w:rFonts w:ascii="Cambria Math" w:hAnsi="Cambria Math"/>
                    </w:rPr>
                    <m:t>1/</m:t>
                  </m:r>
                  <m:r>
                    <w:rPr>
                      <w:rFonts w:ascii="Cambria Math" w:hAnsi="Cambria Math" w:hint="eastAsia"/>
                    </w:rPr>
                    <m:t>2</m:t>
                  </m:r>
                </m:sup>
              </m:sSup>
            </m:e>
          </m:nary>
        </m:oMath>
      </m:oMathPara>
    </w:p>
    <w:p w:rsidR="00B3327B" w:rsidRDefault="00B3327B" w:rsidP="00B3327B">
      <w:pPr>
        <w:spacing w:before="120"/>
        <w:jc w:val="both"/>
      </w:pPr>
      <w:proofErr w:type="gramStart"/>
      <w:r>
        <w:t>where</w:t>
      </w:r>
      <w:proofErr w:type="gramEnd"/>
      <w:r>
        <w:t xml:space="preserve"> </w:t>
      </w:r>
      <w:proofErr w:type="spellStart"/>
      <w:r w:rsidRPr="00DE323E">
        <w:rPr>
          <w:i/>
        </w:rPr>
        <w:t>y</w:t>
      </w:r>
      <w:r w:rsidRPr="00DE323E">
        <w:rPr>
          <w:i/>
          <w:vertAlign w:val="subscript"/>
        </w:rPr>
        <w:t>k</w:t>
      </w:r>
      <w:proofErr w:type="spellEnd"/>
      <w:r>
        <w:t xml:space="preserve"> is the year, and </w:t>
      </w:r>
      <w:r w:rsidRPr="00DE323E">
        <w:rPr>
          <w:i/>
        </w:rPr>
        <w:t>n</w:t>
      </w:r>
      <w:r>
        <w:t xml:space="preserve"> the number of data points (i.e., years) available for this benchmark. </w:t>
      </w:r>
      <w:r w:rsidRPr="00DD2177">
        <w:t xml:space="preserve">This relative error was used for monitoring the convergence of the optimal model parameters. </w:t>
      </w:r>
    </w:p>
    <w:p w:rsidR="00B3327B" w:rsidRPr="00DD2177" w:rsidRDefault="00B3327B" w:rsidP="00B3327B">
      <w:pPr>
        <w:widowControl w:val="0"/>
        <w:autoSpaceDE w:val="0"/>
        <w:autoSpaceDN w:val="0"/>
        <w:adjustRightInd w:val="0"/>
        <w:spacing w:before="120"/>
        <w:jc w:val="both"/>
        <w:rPr>
          <w:i/>
        </w:rPr>
      </w:pPr>
    </w:p>
    <w:p w:rsidR="00B3327B" w:rsidRDefault="00B3327B" w:rsidP="00B3327B">
      <w:pPr>
        <w:spacing w:before="120"/>
        <w:rPr>
          <w:i/>
        </w:rPr>
      </w:pPr>
      <w:r>
        <w:rPr>
          <w:i/>
        </w:rPr>
        <w:t>STEP 1: EARLY ADENOMAS</w:t>
      </w:r>
    </w:p>
    <w:p w:rsidR="00B3327B" w:rsidRPr="00907245" w:rsidRDefault="00B3327B" w:rsidP="00B3327B">
      <w:pPr>
        <w:widowControl w:val="0"/>
        <w:autoSpaceDE w:val="0"/>
        <w:autoSpaceDN w:val="0"/>
        <w:adjustRightInd w:val="0"/>
        <w:spacing w:before="120"/>
        <w:jc w:val="both"/>
      </w:pPr>
      <w:r w:rsidRPr="00907245">
        <w:t xml:space="preserve">During step 1 of our calibration procedure we adjusted parameters of </w:t>
      </w:r>
      <w:proofErr w:type="spellStart"/>
      <w:r w:rsidRPr="00907245">
        <w:t>CMOST</w:t>
      </w:r>
      <w:proofErr w:type="spellEnd"/>
      <w:r w:rsidRPr="00907245">
        <w:t xml:space="preserve"> to m</w:t>
      </w:r>
      <w:r>
        <w:t>ee</w:t>
      </w:r>
      <w:r w:rsidRPr="00907245">
        <w:t xml:space="preserve">t the following benchmarks: </w:t>
      </w:r>
      <w:proofErr w:type="spellStart"/>
      <w:r>
        <w:t>i</w:t>
      </w:r>
      <w:proofErr w:type="spellEnd"/>
      <w:r>
        <w:t xml:space="preserve">) overall adenoma prevalence, ii) adenoma prevalence for males and females, iii) Probability of multiple adenomas (i.e. fraction of individuals with 1, 2, 3, 4 and </w:t>
      </w:r>
      <w:r>
        <w:sym w:font="Symbol" w:char="F0B3"/>
      </w:r>
      <w:r>
        <w:t xml:space="preserve">5 adenomas and iv) stage distribution of early adenoma (i.e. fraction of </w:t>
      </w:r>
      <w:proofErr w:type="spellStart"/>
      <w:r>
        <w:t>3mm</w:t>
      </w:r>
      <w:proofErr w:type="spellEnd"/>
      <w:r>
        <w:t xml:space="preserve">, </w:t>
      </w:r>
      <w:proofErr w:type="spellStart"/>
      <w:r>
        <w:t>5mm</w:t>
      </w:r>
      <w:proofErr w:type="spellEnd"/>
      <w:r>
        <w:t xml:space="preserve">, </w:t>
      </w:r>
      <w:proofErr w:type="spellStart"/>
      <w:r>
        <w:t>7mm</w:t>
      </w:r>
      <w:proofErr w:type="spellEnd"/>
      <w:r>
        <w:t xml:space="preserve"> and </w:t>
      </w:r>
      <w:proofErr w:type="spellStart"/>
      <w:r>
        <w:t>9mm</w:t>
      </w:r>
      <w:proofErr w:type="spellEnd"/>
      <w:r>
        <w:t xml:space="preserve"> adenomas. Relevant benchmarks are provided in Supplementary Table 1, Benchmark 1, 4 and 5.</w:t>
      </w:r>
    </w:p>
    <w:p w:rsidR="00B3327B" w:rsidRDefault="00B3327B" w:rsidP="00B3327B">
      <w:pPr>
        <w:widowControl w:val="0"/>
        <w:autoSpaceDE w:val="0"/>
        <w:autoSpaceDN w:val="0"/>
        <w:adjustRightInd w:val="0"/>
        <w:spacing w:before="120"/>
        <w:jc w:val="both"/>
      </w:pPr>
      <w:proofErr w:type="spellStart"/>
      <w:r>
        <w:rPr>
          <w:i/>
        </w:rPr>
        <w:t>i</w:t>
      </w:r>
      <w:proofErr w:type="spellEnd"/>
      <w:r>
        <w:rPr>
          <w:i/>
        </w:rPr>
        <w:t>) Overall adenoma prevalence</w:t>
      </w:r>
      <w:r w:rsidRPr="00736CE6">
        <w:rPr>
          <w:i/>
        </w:rPr>
        <w:t>:</w:t>
      </w:r>
      <w:r w:rsidRPr="00736CE6">
        <w:t xml:space="preserve">  The risk for the appearance of new adenomas with age (</w:t>
      </w:r>
      <w:r w:rsidRPr="00907245">
        <w:rPr>
          <w:i/>
        </w:rPr>
        <w:t>y</w:t>
      </w:r>
      <w:r w:rsidRPr="00736CE6">
        <w:t xml:space="preserve">) was modeled using </w:t>
      </w:r>
      <w:r>
        <w:t>the</w:t>
      </w:r>
      <w:r w:rsidRPr="00736CE6">
        <w:t xml:space="preserve"> sigmoid function</w:t>
      </w:r>
      <w:proofErr w:type="gramStart"/>
      <w:r>
        <w:t xml:space="preserve">: </w:t>
      </w:r>
      <m:oMath>
        <m:f>
          <m:fPr>
            <m:ctrlPr>
              <w:rPr>
                <w:rFonts w:ascii="Cambria Math" w:hAnsi="Cambria Math"/>
                <w:i/>
              </w:rPr>
            </m:ctrlPr>
          </m:fPr>
          <m:num>
            <w:proofErr w:type="gramEnd"/>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2</m:t>
                        </m:r>
                      </m:sub>
                    </m:sSub>
                  </m:e>
                </m:d>
              </m:sup>
            </m:sSup>
          </m:den>
        </m:f>
      </m:oMath>
      <w:r w:rsidRPr="00736CE6">
        <w:t xml:space="preserve"> . </w:t>
      </w:r>
      <w:r>
        <w:t xml:space="preserve">For the initial parameter estimation </w:t>
      </w:r>
      <w:r w:rsidRPr="00736CE6">
        <w:t>parameters</w:t>
      </w:r>
      <w:r>
        <w:t xml:space="preserve"> </w:t>
      </w:r>
      <w:proofErr w:type="spellStart"/>
      <w:r w:rsidRPr="000D7BE5">
        <w:rPr>
          <w:i/>
        </w:rPr>
        <w:t>a</w:t>
      </w:r>
      <w:r w:rsidRPr="00A956E2">
        <w:rPr>
          <w:vertAlign w:val="subscript"/>
        </w:rPr>
        <w:t>0</w:t>
      </w:r>
      <w:proofErr w:type="spellEnd"/>
      <w:r>
        <w:t xml:space="preserve">, </w:t>
      </w:r>
      <w:proofErr w:type="spellStart"/>
      <w:r w:rsidRPr="000D7BE5">
        <w:rPr>
          <w:i/>
        </w:rPr>
        <w:t>a</w:t>
      </w:r>
      <w:r w:rsidRPr="00A956E2">
        <w:rPr>
          <w:vertAlign w:val="subscript"/>
        </w:rPr>
        <w:t>1</w:t>
      </w:r>
      <w:proofErr w:type="spellEnd"/>
      <w:r>
        <w:t xml:space="preserve"> and </w:t>
      </w:r>
      <w:proofErr w:type="spellStart"/>
      <w:r w:rsidRPr="000D7BE5">
        <w:rPr>
          <w:i/>
        </w:rPr>
        <w:t>a</w:t>
      </w:r>
      <w:r w:rsidRPr="00A956E2">
        <w:rPr>
          <w:vertAlign w:val="subscript"/>
        </w:rPr>
        <w:t>2</w:t>
      </w:r>
      <w:proofErr w:type="spellEnd"/>
      <w:r>
        <w:t xml:space="preserve"> were fitted to the early adenoma benchmark (see above) but similar final parameters were obtained by using different initial guesses (not shown). For the heuristic parameter adjustment, coefficients of the sigmoid curve were modified </w:t>
      </w:r>
      <w:proofErr w:type="gramStart"/>
      <w:r>
        <w:t>a</w:t>
      </w:r>
      <w:r w:rsidRPr="00736CE6">
        <w:t>t every iteration</w:t>
      </w:r>
      <w:proofErr w:type="gramEnd"/>
      <w:r w:rsidRPr="00736CE6">
        <w:t xml:space="preserve"> </w:t>
      </w:r>
      <w:r>
        <w:t xml:space="preserve">as follows: </w:t>
      </w:r>
    </w:p>
    <w:p w:rsidR="00B3327B" w:rsidRPr="00983E7C" w:rsidRDefault="006E2717" w:rsidP="00B3327B">
      <w:pPr>
        <w:widowControl w:val="0"/>
        <w:autoSpaceDE w:val="0"/>
        <w:autoSpaceDN w:val="0"/>
        <w:adjustRightInd w:val="0"/>
        <w:spacing w:before="120"/>
        <w:jc w:val="both"/>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0</m:t>
                  </m:r>
                </m:sub>
              </m:sSub>
              <m:d>
                <m:dPr>
                  <m:ctrlPr>
                    <w:rPr>
                      <w:rFonts w:ascii="Cambria Math" w:hAnsi="Cambria Math"/>
                      <w:i/>
                    </w:rPr>
                  </m:ctrlPr>
                </m:dPr>
                <m:e>
                  <m:r>
                    <w:rPr>
                      <w:rFonts w:ascii="Cambria Math" w:hAnsi="Cambria Math"/>
                    </w:rPr>
                    <m:t>i</m:t>
                  </m:r>
                </m:e>
              </m:d>
              <m:r>
                <m:rPr>
                  <m:sty m:val="p"/>
                </m:rPr>
                <w:rPr>
                  <w:rFonts w:ascii="Cambria Math" w:hAnsi="Cambria Math"/>
                </w:rPr>
                <m:t xml:space="preserve"> =</m:t>
              </m:r>
              <m:r>
                <w:rPr>
                  <w:rFonts w:ascii="Cambria Math" w:hAnsi="Cambria Math"/>
                </w:rPr>
                <m:t>a</m:t>
              </m:r>
            </m:e>
            <m:sub>
              <m:r>
                <w:rPr>
                  <w:rFonts w:ascii="Cambria Math" w:hAnsi="Cambria Math"/>
                </w:rPr>
                <m:t>0</m:t>
              </m:r>
            </m:sub>
          </m:sSub>
          <m:d>
            <m:dPr>
              <m:ctrlPr>
                <w:rPr>
                  <w:rFonts w:ascii="Cambria Math" w:hAnsi="Cambria Math"/>
                  <w:i/>
                </w:rPr>
              </m:ctrlPr>
            </m:dPr>
            <m:e>
              <m:r>
                <w:rPr>
                  <w:rFonts w:ascii="Cambria Math" w:hAnsi="Cambria Math"/>
                </w:rPr>
                <m:t>i-1</m:t>
              </m:r>
            </m:e>
          </m:d>
          <m:func>
            <m:funcPr>
              <m:ctrlPr>
                <w:rPr>
                  <w:rFonts w:ascii="Cambria Math" w:hAnsi="Cambria Math"/>
                </w:rPr>
              </m:ctrlPr>
            </m:funcPr>
            <m:fName>
              <m:r>
                <m:rPr>
                  <m:sty m:val="p"/>
                </m:rPr>
                <w:rPr>
                  <w:rFonts w:ascii="Cambria Math" w:hAnsi="Cambria Math"/>
                </w:rPr>
                <m:t>× exp</m:t>
              </m:r>
              <m:ctrlPr>
                <w:rPr>
                  <w:rFonts w:ascii="Cambria Math" w:hAnsi="Cambria Math"/>
                  <w:i/>
                </w:rPr>
              </m:ctrlPr>
            </m:fName>
            <m:e>
              <m:d>
                <m:dPr>
                  <m:ctrlPr>
                    <w:rPr>
                      <w:rFonts w:ascii="Cambria Math" w:hAnsi="Cambria Math"/>
                      <w:i/>
                    </w:rPr>
                  </m:ctrlPr>
                </m:dPr>
                <m:e>
                  <m:r>
                    <w:rPr>
                      <w:rFonts w:ascii="Cambria Math" w:hAnsi="Cambria Math"/>
                    </w:rPr>
                    <m:t>-0.1×</m:t>
                  </m:r>
                  <m:d>
                    <m:dPr>
                      <m:ctrlPr>
                        <w:rPr>
                          <w:rFonts w:ascii="Cambria Math" w:hAnsi="Cambria Math"/>
                          <w:i/>
                        </w:rPr>
                      </m:ctrlPr>
                    </m:dPr>
                    <m:e>
                      <m:sSub>
                        <m:sSubPr>
                          <m:ctrlPr>
                            <w:rPr>
                              <w:rFonts w:ascii="Cambria Math" w:hAnsi="Cambria Math"/>
                              <w:i/>
                            </w:rPr>
                          </m:ctrlPr>
                        </m:sSubPr>
                        <m:e>
                          <m:r>
                            <w:rPr>
                              <w:rFonts w:ascii="Cambria Math" w:hAnsi="Cambria Math"/>
                            </w:rPr>
                            <m:t>FitOutput</m:t>
                          </m:r>
                        </m:e>
                        <m:sub>
                          <m:r>
                            <w:rPr>
                              <w:rFonts w:ascii="Cambria Math" w:hAnsi="Cambria Math"/>
                            </w:rPr>
                            <m:t>0</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FitBenchmark</m:t>
                          </m:r>
                        </m:e>
                        <m:sub>
                          <m:r>
                            <w:rPr>
                              <w:rFonts w:ascii="Cambria Math" w:hAnsi="Cambria Math"/>
                            </w:rPr>
                            <m:t>0</m:t>
                          </m:r>
                        </m:sub>
                      </m:sSub>
                    </m:e>
                  </m:d>
                </m:e>
              </m:d>
              <m:r>
                <w:rPr>
                  <w:rFonts w:ascii="Cambria Math" w:hAnsi="Cambria Math"/>
                </w:rPr>
                <m:t xml:space="preserve">× </m:t>
              </m:r>
              <m:r>
                <m:rPr>
                  <m:sty m:val="p"/>
                </m:rPr>
                <w:rPr>
                  <w:rFonts w:ascii="Cambria Math" w:hAnsi="Cambria Math"/>
                </w:rPr>
                <m:t>exp</m:t>
              </m:r>
              <m:d>
                <m:dPr>
                  <m:ctrlPr>
                    <w:rPr>
                      <w:rFonts w:ascii="Cambria Math" w:hAnsi="Cambria Math"/>
                      <w:i/>
                    </w:rPr>
                  </m:ctrlPr>
                </m:dPr>
                <m:e>
                  <m:r>
                    <w:rPr>
                      <w:rFonts w:ascii="Cambria Math" w:hAnsi="Cambria Math"/>
                    </w:rPr>
                    <m:t>-0.1×</m:t>
                  </m:r>
                  <m:sSub>
                    <m:sSubPr>
                      <m:ctrlPr>
                        <w:rPr>
                          <w:rFonts w:ascii="Cambria Math" w:hAnsi="Cambria Math"/>
                          <w:i/>
                        </w:rPr>
                      </m:ctrlPr>
                    </m:sSubPr>
                    <m:e>
                      <m:r>
                        <w:rPr>
                          <w:rFonts w:ascii="Cambria Math" w:hAnsi="Cambria Math"/>
                        </w:rPr>
                        <m:t>BenchmarkAdenomaDistribution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CalculatedAdenomaDistribution</m:t>
                      </m:r>
                    </m:e>
                    <m:sub>
                      <m:r>
                        <w:rPr>
                          <w:rFonts w:ascii="Cambria Math" w:hAnsi="Cambria Math"/>
                        </w:rPr>
                        <m:t>1</m:t>
                      </m:r>
                    </m:sub>
                  </m:sSub>
                  <m:d>
                    <m:dPr>
                      <m:ctrlPr>
                        <w:rPr>
                          <w:rFonts w:ascii="Cambria Math" w:hAnsi="Cambria Math"/>
                          <w:i/>
                        </w:rPr>
                      </m:ctrlPr>
                    </m:dPr>
                    <m:e>
                      <m:r>
                        <w:rPr>
                          <w:rFonts w:ascii="Cambria Math" w:hAnsi="Cambria Math"/>
                        </w:rPr>
                        <m:t>i</m:t>
                      </m:r>
                    </m:e>
                  </m:d>
                </m:e>
              </m:d>
              <m:r>
                <m:rPr>
                  <m:sty m:val="p"/>
                </m:rPr>
                <w:rPr>
                  <w:rFonts w:ascii="Cambria Math" w:hAnsi="Cambria Math"/>
                </w:rPr>
                <m:t>⁡</m:t>
              </m:r>
            </m:e>
          </m:func>
          <m:r>
            <m:rPr>
              <m:sty m:val="p"/>
            </m:rPr>
            <w:br/>
          </m:r>
        </m:oMath>
        <m:oMath>
          <m:sSub>
            <m:sSubPr>
              <m:ctrlPr>
                <w:rPr>
                  <w:rFonts w:ascii="Cambria Math" w:hAnsi="Cambria Math"/>
                  <w:i/>
                </w:rPr>
              </m:ctrlPr>
            </m:sSubPr>
            <m:e>
              <m:r>
                <w:rPr>
                  <w:rFonts w:ascii="Cambria Math" w:hAnsi="Cambria Math"/>
                </w:rPr>
                <m:t>a</m:t>
              </m:r>
            </m:e>
            <m:sub>
              <m:r>
                <w:rPr>
                  <w:rFonts w:ascii="Cambria Math" w:hAnsi="Cambria Math"/>
                </w:rPr>
                <m:t>1</m:t>
              </m:r>
            </m:sub>
          </m:sSub>
          <m:d>
            <m:dPr>
              <m:ctrlPr>
                <w:rPr>
                  <w:rFonts w:ascii="Cambria Math" w:hAnsi="Cambria Math"/>
                  <w:i/>
                </w:rPr>
              </m:ctrlPr>
            </m:dPr>
            <m:e>
              <m:r>
                <w:rPr>
                  <w:rFonts w:ascii="Cambria Math" w:hAnsi="Cambria Math"/>
                </w:rPr>
                <m:t>i</m:t>
              </m:r>
            </m:e>
          </m:d>
          <m:r>
            <m:rPr>
              <m:aln/>
            </m:rP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d>
            <m:dPr>
              <m:ctrlPr>
                <w:rPr>
                  <w:rFonts w:ascii="Cambria Math" w:hAnsi="Cambria Math"/>
                  <w:i/>
                </w:rPr>
              </m:ctrlPr>
            </m:dPr>
            <m:e>
              <m:r>
                <w:rPr>
                  <w:rFonts w:ascii="Cambria Math" w:hAnsi="Cambria Math"/>
                </w:rPr>
                <m:t>i-1</m:t>
              </m:r>
            </m:e>
          </m:d>
          <m:r>
            <w:rPr>
              <w:rFonts w:ascii="Cambria Math" w:hAnsi="Cambria Math"/>
            </w:rPr>
            <m:t>-</m:t>
          </m:r>
          <m:sSub>
            <m:sSubPr>
              <m:ctrlPr>
                <w:rPr>
                  <w:rFonts w:ascii="Cambria Math" w:hAnsi="Cambria Math"/>
                  <w:i/>
                </w:rPr>
              </m:ctrlPr>
            </m:sSubPr>
            <m:e>
              <m:r>
                <w:rPr>
                  <w:rFonts w:ascii="Cambria Math" w:hAnsi="Cambria Math"/>
                </w:rPr>
                <m:t>FitOutput</m:t>
              </m:r>
            </m:e>
            <m:sub>
              <m:r>
                <w:rPr>
                  <w:rFonts w:ascii="Cambria Math" w:hAnsi="Cambria Math"/>
                </w:rPr>
                <m:t>1</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FitBenchmark</m:t>
              </m:r>
            </m:e>
            <m:sub>
              <m:r>
                <w:rPr>
                  <w:rFonts w:ascii="Cambria Math" w:hAnsi="Cambria Math"/>
                </w:rPr>
                <m:t>1</m:t>
              </m:r>
            </m:sub>
          </m:sSub>
          <m:r>
            <m:rPr>
              <m:sty m:val="p"/>
            </m:rPr>
            <w:br/>
          </m:r>
        </m:oMath>
        <m:oMath>
          <m:sSub>
            <m:sSubPr>
              <m:ctrlPr>
                <w:rPr>
                  <w:rFonts w:ascii="Cambria Math" w:hAnsi="Cambria Math"/>
                  <w:i/>
                </w:rPr>
              </m:ctrlPr>
            </m:sSubPr>
            <m:e>
              <m:r>
                <w:rPr>
                  <w:rFonts w:ascii="Cambria Math" w:hAnsi="Cambria Math"/>
                </w:rPr>
                <m:t>a</m:t>
              </m:r>
            </m:e>
            <m:sub>
              <m:r>
                <w:rPr>
                  <w:rFonts w:ascii="Cambria Math" w:hAnsi="Cambria Math"/>
                </w:rPr>
                <m:t>2</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d>
            <m:dPr>
              <m:ctrlPr>
                <w:rPr>
                  <w:rFonts w:ascii="Cambria Math" w:hAnsi="Cambria Math"/>
                  <w:i/>
                </w:rPr>
              </m:ctrlPr>
            </m:dPr>
            <m:e>
              <m:r>
                <w:rPr>
                  <w:rFonts w:ascii="Cambria Math" w:hAnsi="Cambria Math"/>
                </w:rPr>
                <m:t>i-1</m:t>
              </m:r>
            </m:e>
          </m:d>
          <m:r>
            <w:rPr>
              <w:rFonts w:ascii="Cambria Math" w:hAnsi="Cambria Math"/>
            </w:rPr>
            <m:t>-</m:t>
          </m:r>
          <m:sSub>
            <m:sSubPr>
              <m:ctrlPr>
                <w:rPr>
                  <w:rFonts w:ascii="Cambria Math" w:hAnsi="Cambria Math"/>
                  <w:i/>
                </w:rPr>
              </m:ctrlPr>
            </m:sSubPr>
            <m:e>
              <m:r>
                <w:rPr>
                  <w:rFonts w:ascii="Cambria Math" w:hAnsi="Cambria Math"/>
                </w:rPr>
                <m:t>0.5×FitOutput</m:t>
              </m:r>
            </m:e>
            <m:sub>
              <m:r>
                <w:rPr>
                  <w:rFonts w:ascii="Cambria Math" w:hAnsi="Cambria Math"/>
                </w:rPr>
                <m:t>2</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FitBenchmark</m:t>
              </m:r>
            </m:e>
            <m:sub>
              <m:r>
                <w:rPr>
                  <w:rFonts w:ascii="Cambria Math" w:hAnsi="Cambria Math"/>
                </w:rPr>
                <m:t>2</m:t>
              </m:r>
            </m:sub>
          </m:sSub>
        </m:oMath>
      </m:oMathPara>
    </w:p>
    <w:p w:rsidR="00B3327B" w:rsidRPr="00766FC4" w:rsidRDefault="00B3327B" w:rsidP="00B3327B">
      <w:pPr>
        <w:autoSpaceDE w:val="0"/>
        <w:autoSpaceDN w:val="0"/>
        <w:spacing w:before="100" w:beforeAutospacing="1" w:after="100" w:afterAutospacing="1"/>
        <w:jc w:val="both"/>
      </w:pPr>
      <w:r>
        <w:t>w</w:t>
      </w:r>
      <w:r w:rsidRPr="00766FC4">
        <w:t xml:space="preserve">here </w:t>
      </w:r>
      <w:proofErr w:type="spellStart"/>
      <w:r w:rsidRPr="00636F88">
        <w:rPr>
          <w:i/>
        </w:rPr>
        <w:t>i</w:t>
      </w:r>
      <w:proofErr w:type="spellEnd"/>
      <w:r w:rsidRPr="00766FC4">
        <w:t xml:space="preserve"> refers to the number of the current iteration</w:t>
      </w:r>
      <w:r>
        <w:t xml:space="preserve">, </w:t>
      </w:r>
      <w:proofErr w:type="spellStart"/>
      <w:r w:rsidRPr="00636F88">
        <w:rPr>
          <w:i/>
        </w:rPr>
        <w:t>a</w:t>
      </w:r>
      <w:r>
        <w:rPr>
          <w:vertAlign w:val="subscript"/>
        </w:rPr>
        <w:t>0</w:t>
      </w:r>
      <w:proofErr w:type="spellEnd"/>
      <w:r w:rsidRPr="00766FC4">
        <w:t xml:space="preserve">, </w:t>
      </w:r>
      <w:proofErr w:type="spellStart"/>
      <w:r w:rsidRPr="00636F88">
        <w:rPr>
          <w:i/>
        </w:rPr>
        <w:t>a</w:t>
      </w:r>
      <w:r>
        <w:rPr>
          <w:vertAlign w:val="subscript"/>
        </w:rPr>
        <w:t>1</w:t>
      </w:r>
      <w:proofErr w:type="spellEnd"/>
      <w:r w:rsidRPr="00766FC4">
        <w:t xml:space="preserve"> and </w:t>
      </w:r>
      <w:proofErr w:type="spellStart"/>
      <w:r w:rsidRPr="00636F88">
        <w:rPr>
          <w:i/>
        </w:rPr>
        <w:t>a</w:t>
      </w:r>
      <w:r>
        <w:rPr>
          <w:vertAlign w:val="subscript"/>
        </w:rPr>
        <w:t>2</w:t>
      </w:r>
      <w:proofErr w:type="spellEnd"/>
      <w:r w:rsidRPr="00766FC4">
        <w:t xml:space="preserve"> are the coefficients of the sigmoid function</w:t>
      </w:r>
      <w:r>
        <w:t xml:space="preserve">, </w:t>
      </w:r>
      <w:proofErr w:type="spellStart"/>
      <w:r w:rsidRPr="00636F88">
        <w:rPr>
          <w:i/>
        </w:rPr>
        <w:t>FitOutput</w:t>
      </w:r>
      <w:r>
        <w:rPr>
          <w:vertAlign w:val="subscript"/>
        </w:rPr>
        <w:t>0</w:t>
      </w:r>
      <w:proofErr w:type="spellEnd"/>
      <w:r w:rsidRPr="00766FC4">
        <w:t xml:space="preserve">, </w:t>
      </w:r>
      <w:proofErr w:type="spellStart"/>
      <w:r w:rsidRPr="00636F88">
        <w:rPr>
          <w:i/>
        </w:rPr>
        <w:t>FitOutput</w:t>
      </w:r>
      <w:r>
        <w:rPr>
          <w:vertAlign w:val="subscript"/>
        </w:rPr>
        <w:t>1</w:t>
      </w:r>
      <w:proofErr w:type="spellEnd"/>
      <w:r>
        <w:t xml:space="preserve">, </w:t>
      </w:r>
      <w:proofErr w:type="spellStart"/>
      <w:r w:rsidRPr="00636F88">
        <w:rPr>
          <w:i/>
        </w:rPr>
        <w:t>FitOutput</w:t>
      </w:r>
      <w:r>
        <w:rPr>
          <w:vertAlign w:val="subscript"/>
        </w:rPr>
        <w:t>2</w:t>
      </w:r>
      <w:proofErr w:type="spellEnd"/>
      <w:r w:rsidRPr="00766FC4">
        <w:t xml:space="preserve"> refer to coefficients of the sigmoid fit of the calculated adenoma prevalence</w:t>
      </w:r>
      <w:r>
        <w:t xml:space="preserve"> (see above), </w:t>
      </w:r>
      <w:proofErr w:type="spellStart"/>
      <w:r w:rsidRPr="00636F88">
        <w:rPr>
          <w:i/>
        </w:rPr>
        <w:t>FitBenchmark</w:t>
      </w:r>
      <w:r>
        <w:rPr>
          <w:vertAlign w:val="subscript"/>
        </w:rPr>
        <w:t>0</w:t>
      </w:r>
      <w:proofErr w:type="spellEnd"/>
      <w:r>
        <w:t xml:space="preserve">, </w:t>
      </w:r>
      <w:proofErr w:type="spellStart"/>
      <w:r w:rsidRPr="00636F88">
        <w:rPr>
          <w:i/>
        </w:rPr>
        <w:t>FitBenchmark</w:t>
      </w:r>
      <w:r>
        <w:rPr>
          <w:vertAlign w:val="subscript"/>
        </w:rPr>
        <w:t>1</w:t>
      </w:r>
      <w:proofErr w:type="spellEnd"/>
      <w:r>
        <w:t xml:space="preserve">, </w:t>
      </w:r>
      <w:proofErr w:type="spellStart"/>
      <w:r w:rsidRPr="00636F88">
        <w:rPr>
          <w:i/>
        </w:rPr>
        <w:t>FitBenchmark</w:t>
      </w:r>
      <w:r>
        <w:rPr>
          <w:vertAlign w:val="subscript"/>
        </w:rPr>
        <w:t>2</w:t>
      </w:r>
      <w:proofErr w:type="spellEnd"/>
      <w:r w:rsidRPr="00766FC4">
        <w:t xml:space="preserve"> refer to coefficients of the sigmoid fit </w:t>
      </w:r>
      <w:r w:rsidRPr="00766FC4">
        <w:lastRenderedPageBreak/>
        <w:t>of the benchmark for adenoma prevalence</w:t>
      </w:r>
      <w:r>
        <w:t xml:space="preserve">, </w:t>
      </w:r>
      <w:proofErr w:type="spellStart"/>
      <w:r w:rsidRPr="00636F88">
        <w:rPr>
          <w:i/>
        </w:rPr>
        <w:t>BenchmarkAdenomaDistribution</w:t>
      </w:r>
      <w:r w:rsidRPr="00766FC4">
        <w:rPr>
          <w:vertAlign w:val="subscript"/>
        </w:rPr>
        <w:t>1</w:t>
      </w:r>
      <w:proofErr w:type="spellEnd"/>
      <w:r w:rsidRPr="00766FC4">
        <w:t xml:space="preserve"> refers to the benchmark for the fraction of individuals with 1 adenoma</w:t>
      </w:r>
      <w:r>
        <w:t xml:space="preserve"> and </w:t>
      </w:r>
      <w:proofErr w:type="spellStart"/>
      <w:r w:rsidRPr="00636F88">
        <w:rPr>
          <w:i/>
        </w:rPr>
        <w:t>CalculatedAdenomaDistribution</w:t>
      </w:r>
      <w:r w:rsidRPr="00766FC4">
        <w:rPr>
          <w:vertAlign w:val="subscript"/>
        </w:rPr>
        <w:t>1</w:t>
      </w:r>
      <w:proofErr w:type="spellEnd"/>
      <w:r w:rsidRPr="00766FC4">
        <w:t xml:space="preserve"> refers to the calculated fraction of individuals with 1 adenoma for the indicated iteration</w:t>
      </w:r>
      <w:r>
        <w:t xml:space="preserve">. </w:t>
      </w:r>
    </w:p>
    <w:p w:rsidR="00B3327B" w:rsidRDefault="00B3327B" w:rsidP="00B3327B">
      <w:pPr>
        <w:widowControl w:val="0"/>
        <w:autoSpaceDE w:val="0"/>
        <w:autoSpaceDN w:val="0"/>
        <w:adjustRightInd w:val="0"/>
        <w:spacing w:before="120"/>
        <w:jc w:val="both"/>
      </w:pPr>
      <w:r>
        <w:rPr>
          <w:i/>
        </w:rPr>
        <w:t xml:space="preserve">ii) </w:t>
      </w:r>
      <w:r w:rsidRPr="008B6537">
        <w:rPr>
          <w:i/>
        </w:rPr>
        <w:t>Adenoma prevalence for males and females</w:t>
      </w:r>
      <w:r>
        <w:t>:</w:t>
      </w:r>
      <w:r w:rsidRPr="00DD2177">
        <w:t xml:space="preserve"> T</w:t>
      </w:r>
      <w:r>
        <w:t>o account for different adenoma prevalence rates in males and females a scaling factor is applied to the new adenoma appearance rate. This parameter is adjusted using the deviations of calculated male and female adenoma prevalence rates at various ages to the benchmarks:</w:t>
      </w:r>
      <w:r w:rsidRPr="00DD2177">
        <w:t xml:space="preserve"> </w:t>
      </w:r>
    </w:p>
    <w:p w:rsidR="00B3327B" w:rsidRPr="00983E7C" w:rsidRDefault="006E2717" w:rsidP="00B3327B">
      <w:pPr>
        <w:widowControl w:val="0"/>
        <w:autoSpaceDE w:val="0"/>
        <w:autoSpaceDN w:val="0"/>
        <w:adjustRightInd w:val="0"/>
        <w:spacing w:before="120"/>
        <w:jc w:val="both"/>
        <w:rPr>
          <w:oMath/>
          <w:rFonts w:ascii="Cambria Math" w:hAnsi="Cambria Math"/>
        </w:rPr>
      </w:pPr>
      <m:oMathPara>
        <m:oMath>
          <m:sSub>
            <m:sSubPr>
              <m:ctrlPr>
                <w:rPr>
                  <w:rFonts w:ascii="Cambria Math" w:hAnsi="Cambria Math"/>
                  <w:i/>
                </w:rPr>
              </m:ctrlPr>
            </m:sSubPr>
            <m:e>
              <m:r>
                <w:rPr>
                  <w:rFonts w:ascii="Cambria Math" w:hAnsi="Cambria Math"/>
                </w:rPr>
                <m:t>CF</m:t>
              </m:r>
            </m:e>
            <m:sub>
              <m:r>
                <w:rPr>
                  <w:rFonts w:ascii="Cambria Math" w:hAnsi="Cambria Math"/>
                </w:rPr>
                <m:t>female</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CF</m:t>
              </m:r>
            </m:e>
            <m:sub>
              <m:r>
                <w:rPr>
                  <w:rFonts w:ascii="Cambria Math" w:hAnsi="Cambria Math"/>
                </w:rPr>
                <m:t>female</m:t>
              </m:r>
            </m:sub>
          </m:sSub>
          <m:d>
            <m:dPr>
              <m:ctrlPr>
                <w:rPr>
                  <w:rFonts w:ascii="Cambria Math" w:hAnsi="Cambria Math"/>
                  <w:i/>
                </w:rPr>
              </m:ctrlPr>
            </m:dPr>
            <m:e>
              <m:r>
                <w:rPr>
                  <w:rFonts w:ascii="Cambria Math" w:hAnsi="Cambria Math"/>
                </w:rPr>
                <m:t>i-1</m:t>
              </m:r>
            </m:e>
          </m: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nary>
                    <m:naryPr>
                      <m:chr m:val="∑"/>
                      <m:limLoc m:val="subSup"/>
                      <m:ctrlPr>
                        <w:rPr>
                          <w:rFonts w:ascii="Cambria Math" w:hAnsi="Cambria Math"/>
                          <w:i/>
                        </w:rPr>
                      </m:ctrlPr>
                    </m:naryPr>
                    <m:sub>
                      <m:sSub>
                        <m:sSubPr>
                          <m:ctrlPr>
                            <w:rPr>
                              <w:rFonts w:ascii="Cambria Math" w:hAnsi="Cambria Math"/>
                              <w:i/>
                            </w:rPr>
                          </m:ctrlPr>
                        </m:sSubPr>
                        <m:e>
                          <m:r>
                            <w:rPr>
                              <w:rFonts w:ascii="Cambria Math" w:hAnsi="Cambria Math"/>
                            </w:rPr>
                            <m:t>y</m:t>
                          </m:r>
                        </m:e>
                        <m:sub>
                          <m:r>
                            <w:rPr>
                              <w:rFonts w:ascii="Cambria Math" w:hAnsi="Cambria Math"/>
                            </w:rPr>
                            <m:t>j=1</m:t>
                          </m:r>
                        </m:sub>
                      </m:sSub>
                    </m:sub>
                    <m:sup>
                      <m:r>
                        <w:rPr>
                          <w:rFonts w:ascii="Cambria Math" w:hAnsi="Cambria Math"/>
                        </w:rPr>
                        <m:t>6</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CalculatedAdenomaPrevalence</m:t>
                                  </m:r>
                                </m:e>
                                <m:sub>
                                  <m:r>
                                    <w:rPr>
                                      <w:rFonts w:ascii="Cambria Math" w:hAnsi="Cambria Math"/>
                                    </w:rPr>
                                    <m:t>male</m:t>
                                  </m:r>
                                </m:sub>
                              </m:sSub>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y</m:t>
                                      </m:r>
                                    </m:e>
                                    <m:sub>
                                      <m:r>
                                        <w:rPr>
                                          <w:rFonts w:ascii="Cambria Math" w:hAnsi="Cambria Math"/>
                                        </w:rPr>
                                        <m:t>j</m:t>
                                      </m:r>
                                    </m:sub>
                                  </m:sSub>
                                </m:e>
                              </m:d>
                            </m:num>
                            <m:den>
                              <m:sSub>
                                <m:sSubPr>
                                  <m:ctrlPr>
                                    <w:rPr>
                                      <w:rFonts w:ascii="Cambria Math" w:hAnsi="Cambria Math"/>
                                      <w:i/>
                                    </w:rPr>
                                  </m:ctrlPr>
                                </m:sSubPr>
                                <m:e>
                                  <m:r>
                                    <w:rPr>
                                      <w:rFonts w:ascii="Cambria Math" w:hAnsi="Cambria Math"/>
                                    </w:rPr>
                                    <m:t>BenchmarkAdenomaPrevalence</m:t>
                                  </m:r>
                                </m:e>
                                <m:sub>
                                  <m:r>
                                    <w:rPr>
                                      <w:rFonts w:ascii="Cambria Math" w:hAnsi="Cambria Math"/>
                                    </w:rPr>
                                    <m:t>male</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j</m:t>
                                      </m:r>
                                    </m:sub>
                                  </m:sSub>
                                </m:e>
                              </m:d>
                            </m:den>
                          </m:f>
                        </m:e>
                      </m:d>
                    </m:e>
                  </m:nary>
                </m:num>
                <m:den>
                  <m:nary>
                    <m:naryPr>
                      <m:chr m:val="∑"/>
                      <m:limLoc m:val="subSup"/>
                      <m:ctrlPr>
                        <w:rPr>
                          <w:rFonts w:ascii="Cambria Math" w:hAnsi="Cambria Math"/>
                          <w:i/>
                        </w:rPr>
                      </m:ctrlPr>
                    </m:naryPr>
                    <m:sub>
                      <m:sSub>
                        <m:sSubPr>
                          <m:ctrlPr>
                            <w:rPr>
                              <w:rFonts w:ascii="Cambria Math" w:hAnsi="Cambria Math"/>
                              <w:i/>
                            </w:rPr>
                          </m:ctrlPr>
                        </m:sSubPr>
                        <m:e>
                          <m:r>
                            <w:rPr>
                              <w:rFonts w:ascii="Cambria Math" w:hAnsi="Cambria Math"/>
                            </w:rPr>
                            <m:t>y</m:t>
                          </m:r>
                        </m:e>
                        <m:sub>
                          <m:r>
                            <w:rPr>
                              <w:rFonts w:ascii="Cambria Math" w:hAnsi="Cambria Math"/>
                            </w:rPr>
                            <m:t>j=1</m:t>
                          </m:r>
                        </m:sub>
                      </m:sSub>
                    </m:sub>
                    <m:sup>
                      <m:r>
                        <w:rPr>
                          <w:rFonts w:ascii="Cambria Math" w:hAnsi="Cambria Math"/>
                        </w:rPr>
                        <m:t>6</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CalculatedAdenomaPrevalence</m:t>
                                  </m:r>
                                </m:e>
                                <m:sub>
                                  <m:r>
                                    <w:rPr>
                                      <w:rFonts w:ascii="Cambria Math" w:hAnsi="Cambria Math"/>
                                    </w:rPr>
                                    <m:t>female</m:t>
                                  </m:r>
                                </m:sub>
                              </m:sSub>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y</m:t>
                                      </m:r>
                                    </m:e>
                                    <m:sub>
                                      <m:r>
                                        <w:rPr>
                                          <w:rFonts w:ascii="Cambria Math" w:hAnsi="Cambria Math"/>
                                        </w:rPr>
                                        <m:t>j</m:t>
                                      </m:r>
                                    </m:sub>
                                  </m:sSub>
                                </m:e>
                              </m:d>
                            </m:num>
                            <m:den>
                              <m:sSub>
                                <m:sSubPr>
                                  <m:ctrlPr>
                                    <w:rPr>
                                      <w:rFonts w:ascii="Cambria Math" w:hAnsi="Cambria Math"/>
                                      <w:i/>
                                    </w:rPr>
                                  </m:ctrlPr>
                                </m:sSubPr>
                                <m:e>
                                  <m:r>
                                    <w:rPr>
                                      <w:rFonts w:ascii="Cambria Math" w:hAnsi="Cambria Math"/>
                                    </w:rPr>
                                    <m:t>BenchmarkAdenomaPrevalence</m:t>
                                  </m:r>
                                </m:e>
                                <m:sub>
                                  <m:r>
                                    <w:rPr>
                                      <w:rFonts w:ascii="Cambria Math" w:hAnsi="Cambria Math"/>
                                    </w:rPr>
                                    <m:t>female</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j</m:t>
                                      </m:r>
                                    </m:sub>
                                  </m:sSub>
                                </m:e>
                              </m:d>
                            </m:den>
                          </m:f>
                        </m:e>
                      </m:d>
                    </m:e>
                  </m:nary>
                </m:den>
              </m:f>
            </m:e>
          </m:rad>
        </m:oMath>
      </m:oMathPara>
    </w:p>
    <w:p w:rsidR="00B3327B" w:rsidRPr="00886E97" w:rsidRDefault="00B3327B" w:rsidP="00B3327B">
      <w:pPr>
        <w:widowControl w:val="0"/>
        <w:autoSpaceDE w:val="0"/>
        <w:autoSpaceDN w:val="0"/>
        <w:adjustRightInd w:val="0"/>
        <w:spacing w:before="120"/>
        <w:rPr>
          <w:highlight w:val="yellow"/>
        </w:rPr>
      </w:pPr>
      <w:proofErr w:type="gramStart"/>
      <w:r>
        <w:t>where</w:t>
      </w:r>
      <w:proofErr w:type="gramEnd"/>
      <w:r>
        <w:t xml:space="preserve"> </w:t>
      </w:r>
      <w:proofErr w:type="spellStart"/>
      <w:r w:rsidRPr="00636F88">
        <w:rPr>
          <w:i/>
        </w:rPr>
        <w:t>CF</w:t>
      </w:r>
      <w:r w:rsidRPr="00636F88">
        <w:rPr>
          <w:i/>
          <w:vertAlign w:val="subscript"/>
        </w:rPr>
        <w:t>female</w:t>
      </w:r>
      <w:proofErr w:type="spellEnd"/>
      <w:r w:rsidRPr="00947215">
        <w:t xml:space="preserve"> is the correction factor for adenoma appearance rate for female gender</w:t>
      </w:r>
      <w:r>
        <w:t xml:space="preserve">, </w:t>
      </w:r>
      <w:proofErr w:type="spellStart"/>
      <w:r w:rsidRPr="00636F88">
        <w:rPr>
          <w:i/>
        </w:rPr>
        <w:t>CalculatedAdenomaPrevalence</w:t>
      </w:r>
      <w:r w:rsidRPr="00636F88">
        <w:rPr>
          <w:i/>
          <w:vertAlign w:val="subscript"/>
        </w:rPr>
        <w:t>male</w:t>
      </w:r>
      <w:proofErr w:type="spellEnd"/>
      <w:r w:rsidRPr="007C441C">
        <w:t>(</w:t>
      </w:r>
      <w:proofErr w:type="spellStart"/>
      <w:r>
        <w:rPr>
          <w:i/>
        </w:rPr>
        <w:t>i,</w:t>
      </w:r>
      <w:r w:rsidRPr="007C441C">
        <w:rPr>
          <w:i/>
        </w:rPr>
        <w:t>y</w:t>
      </w:r>
      <w:r w:rsidRPr="007C441C">
        <w:rPr>
          <w:i/>
          <w:vertAlign w:val="subscript"/>
        </w:rPr>
        <w:t>j</w:t>
      </w:r>
      <w:proofErr w:type="spellEnd"/>
      <w:r>
        <w:rPr>
          <w:i/>
        </w:rPr>
        <w:t xml:space="preserve">) </w:t>
      </w:r>
      <w:r w:rsidRPr="00947215">
        <w:t xml:space="preserve">or </w:t>
      </w:r>
      <w:proofErr w:type="spellStart"/>
      <w:r w:rsidRPr="00636F88">
        <w:rPr>
          <w:i/>
        </w:rPr>
        <w:t>CalculatedAdenomaPrevalence</w:t>
      </w:r>
      <w:r w:rsidRPr="00636F88">
        <w:rPr>
          <w:i/>
          <w:vertAlign w:val="subscript"/>
        </w:rPr>
        <w:t>female</w:t>
      </w:r>
      <w:proofErr w:type="spellEnd"/>
      <w:r>
        <w:t>(</w:t>
      </w:r>
      <w:proofErr w:type="spellStart"/>
      <w:r w:rsidRPr="007C441C">
        <w:rPr>
          <w:i/>
        </w:rPr>
        <w:t>i,y</w:t>
      </w:r>
      <w:r w:rsidRPr="007C441C">
        <w:rPr>
          <w:i/>
          <w:vertAlign w:val="subscript"/>
        </w:rPr>
        <w:t>j</w:t>
      </w:r>
      <w:proofErr w:type="spellEnd"/>
      <w:r>
        <w:t xml:space="preserve">) </w:t>
      </w:r>
      <w:r w:rsidRPr="00947215">
        <w:t xml:space="preserve">the prevalence of adenomas </w:t>
      </w:r>
      <w:r>
        <w:t xml:space="preserve">at a given age, </w:t>
      </w:r>
      <m:oMath>
        <m:sSub>
          <m:sSubPr>
            <m:ctrlPr>
              <w:rPr>
                <w:rFonts w:ascii="Cambria Math" w:hAnsi="Cambria Math"/>
                <w:i/>
              </w:rPr>
            </m:ctrlPr>
          </m:sSubPr>
          <m:e>
            <m:r>
              <w:rPr>
                <w:rFonts w:ascii="Cambria Math" w:hAnsi="Cambria Math"/>
              </w:rPr>
              <m:t>y</m:t>
            </m:r>
          </m:e>
          <m:sub>
            <m:r>
              <w:rPr>
                <w:rFonts w:ascii="Cambria Math" w:hAnsi="Cambria Math"/>
              </w:rPr>
              <m:t>j=1:6</m:t>
            </m:r>
          </m:sub>
        </m:sSub>
        <m:r>
          <w:rPr>
            <w:rFonts w:ascii="Cambria Math" w:hAnsi="Cambria Math"/>
          </w:rPr>
          <m:t>=</m:t>
        </m:r>
        <m:d>
          <m:dPr>
            <m:begChr m:val="["/>
            <m:endChr m:val="]"/>
            <m:ctrlPr>
              <w:rPr>
                <w:rFonts w:ascii="Cambria Math" w:hAnsi="Cambria Math"/>
                <w:i/>
              </w:rPr>
            </m:ctrlPr>
          </m:dPr>
          <m:e>
            <m:r>
              <w:rPr>
                <w:rFonts w:ascii="Cambria Math" w:hAnsi="Cambria Math"/>
              </w:rPr>
              <m:t>25, 35, 45, 60, 70, 80</m:t>
            </m:r>
          </m:e>
        </m:d>
        <m:r>
          <w:rPr>
            <w:rFonts w:ascii="Cambria Math" w:hAnsi="Cambria Math"/>
          </w:rPr>
          <m:t xml:space="preserve"> years,</m:t>
        </m:r>
      </m:oMath>
      <w:r>
        <w:t xml:space="preserve"> for the respective benchmark, </w:t>
      </w:r>
    </w:p>
    <w:p w:rsidR="00B3327B" w:rsidRPr="00947215" w:rsidRDefault="00B3327B" w:rsidP="00B3327B">
      <w:proofErr w:type="spellStart"/>
      <w:proofErr w:type="gramStart"/>
      <w:r w:rsidRPr="00636F88">
        <w:rPr>
          <w:i/>
        </w:rPr>
        <w:t>BenchmarkAdenomaPrevalence</w:t>
      </w:r>
      <w:r w:rsidRPr="00636F88">
        <w:rPr>
          <w:i/>
          <w:vertAlign w:val="subscript"/>
        </w:rPr>
        <w:t>male</w:t>
      </w:r>
      <w:proofErr w:type="spellEnd"/>
      <w:r w:rsidRPr="00947215">
        <w:t xml:space="preserve"> or </w:t>
      </w:r>
      <w:proofErr w:type="spellStart"/>
      <w:r w:rsidRPr="00636F88">
        <w:rPr>
          <w:i/>
        </w:rPr>
        <w:t>BenchmarkAdenomaPrevalence</w:t>
      </w:r>
      <w:r w:rsidRPr="00636F88">
        <w:rPr>
          <w:i/>
          <w:vertAlign w:val="subscript"/>
        </w:rPr>
        <w:t>female</w:t>
      </w:r>
      <w:proofErr w:type="spellEnd"/>
      <w:r w:rsidRPr="00947215">
        <w:t xml:space="preserve"> the benchmark</w:t>
      </w:r>
      <w:r>
        <w:t xml:space="preserve"> for prevalence of adenomas at a given age.</w:t>
      </w:r>
      <w:proofErr w:type="gramEnd"/>
      <w:r w:rsidRPr="00947215">
        <w:t xml:space="preserve"> </w:t>
      </w:r>
    </w:p>
    <w:p w:rsidR="00B3327B" w:rsidRDefault="00B3327B" w:rsidP="00B3327B">
      <w:pPr>
        <w:widowControl w:val="0"/>
        <w:autoSpaceDE w:val="0"/>
        <w:autoSpaceDN w:val="0"/>
        <w:adjustRightInd w:val="0"/>
        <w:spacing w:before="120"/>
        <w:jc w:val="both"/>
        <w:rPr>
          <w:i/>
        </w:rPr>
      </w:pPr>
      <w:r>
        <w:rPr>
          <w:i/>
        </w:rPr>
        <w:t xml:space="preserve">iii) Probability of multiple adenomas </w:t>
      </w:r>
    </w:p>
    <w:p w:rsidR="00B3327B" w:rsidRDefault="00B3327B" w:rsidP="00B3327B">
      <w:pPr>
        <w:widowControl w:val="0"/>
        <w:autoSpaceDE w:val="0"/>
        <w:autoSpaceDN w:val="0"/>
        <w:adjustRightInd w:val="0"/>
        <w:spacing w:before="120"/>
        <w:jc w:val="both"/>
      </w:pPr>
      <w:r w:rsidRPr="00F116B7">
        <w:t>The adenoma frequency distribution is indirectly adjusted by changing the</w:t>
      </w:r>
      <w:r>
        <w:rPr>
          <w:i/>
        </w:rPr>
        <w:t xml:space="preserve"> </w:t>
      </w:r>
      <w:r w:rsidRPr="00636F88">
        <w:t>Individual risk distribution:</w:t>
      </w:r>
      <w:r w:rsidRPr="00DD2177">
        <w:t xml:space="preserve"> The risk of adenoma/cancer appearance in different individuals differs because of their genetic constitution, as well as lifestyles. This is reflected in the fraction of individuals with </w:t>
      </w:r>
      <w:proofErr w:type="gramStart"/>
      <w:r w:rsidRPr="00DD2177">
        <w:t>1</w:t>
      </w:r>
      <w:proofErr w:type="gramEnd"/>
      <w:r w:rsidRPr="00DD2177">
        <w:t xml:space="preserve">, 2, 3, 4 or </w:t>
      </w:r>
      <w:r>
        <w:rPr>
          <w:rFonts w:ascii="Cambria" w:hAnsi="Cambria"/>
        </w:rPr>
        <w:t>≥</w:t>
      </w:r>
      <w:r w:rsidRPr="00DD2177">
        <w:t xml:space="preserve">5 simultaneous adenomas. The individual risk distribution </w:t>
      </w:r>
      <w:r>
        <w:t xml:space="preserve">is a cumulative density function, describing the relationship between </w:t>
      </w:r>
      <w:r w:rsidRPr="00750272">
        <w:t>population proportions and individual risk</w:t>
      </w:r>
      <w:r>
        <w:t>s</w:t>
      </w:r>
      <w:r w:rsidRPr="00750272">
        <w:t xml:space="preserve"> for appearance of new adenomas. </w:t>
      </w:r>
      <w:r w:rsidRPr="00DD2177">
        <w:t xml:space="preserve">The </w:t>
      </w:r>
      <w:r>
        <w:t>function is defined by 0</w:t>
      </w:r>
      <w:proofErr w:type="gramStart"/>
      <w:r>
        <w:t>,0</w:t>
      </w:r>
      <w:proofErr w:type="gramEnd"/>
      <w:r>
        <w:t xml:space="preserve"> and 5 additional </w:t>
      </w:r>
      <w:r w:rsidRPr="00C96A5F">
        <w:t>anchor points</w:t>
      </w:r>
      <w:r w:rsidRPr="00DD2177">
        <w:t xml:space="preserve"> and interpolated in between. </w:t>
      </w:r>
    </w:p>
    <w:p w:rsidR="00B3327B" w:rsidRDefault="00B3327B" w:rsidP="00B3327B">
      <w:pPr>
        <w:widowControl w:val="0"/>
        <w:autoSpaceDE w:val="0"/>
        <w:autoSpaceDN w:val="0"/>
        <w:adjustRightInd w:val="0"/>
        <w:spacing w:before="120"/>
        <w:jc w:val="both"/>
      </w:pPr>
      <w:r w:rsidRPr="00DD2177">
        <w:t xml:space="preserve">The risk levels of these </w:t>
      </w:r>
      <w:proofErr w:type="gramStart"/>
      <w:r>
        <w:t>5</w:t>
      </w:r>
      <w:proofErr w:type="gramEnd"/>
      <w:r>
        <w:t xml:space="preserve"> </w:t>
      </w:r>
      <w:r w:rsidRPr="00DD2177">
        <w:t>anchor points are iteratively corrected by comparing the output for the number of simultaneous adenomas w</w:t>
      </w:r>
      <w:r>
        <w:t>ith its corresponding benchmark:</w:t>
      </w:r>
    </w:p>
    <w:p w:rsidR="00B3327B" w:rsidRPr="00983E7C" w:rsidRDefault="006E2717" w:rsidP="00B3327B">
      <w:pPr>
        <w:widowControl w:val="0"/>
        <w:autoSpaceDE w:val="0"/>
        <w:autoSpaceDN w:val="0"/>
        <w:adjustRightInd w:val="0"/>
        <w:spacing w:before="120"/>
        <w:jc w:val="both"/>
      </w:pPr>
      <m:oMathPara>
        <m:oMath>
          <m:sSub>
            <m:sSubPr>
              <m:ctrlPr>
                <w:rPr>
                  <w:rFonts w:ascii="Cambria Math" w:hAnsi="Cambria Math"/>
                </w:rPr>
              </m:ctrlPr>
            </m:sSubPr>
            <m:e>
              <m:r>
                <m:rPr>
                  <m:sty m:val="p"/>
                </m:rPr>
                <w:rPr>
                  <w:rFonts w:ascii="Cambria Math" w:hAnsi="Cambria Math"/>
                </w:rPr>
                <m:t>Coeff</m:t>
              </m:r>
            </m:e>
            <m:sub>
              <m:r>
                <m:rPr>
                  <m:sty m:val="p"/>
                </m:rPr>
                <w:rPr>
                  <w:rFonts w:ascii="Cambria Math" w:hAnsi="Cambria Math"/>
                </w:rPr>
                <m:t>k</m:t>
              </m:r>
            </m:sub>
          </m:sSub>
          <m:d>
            <m:dPr>
              <m:ctrlPr>
                <w:rPr>
                  <w:rFonts w:ascii="Cambria Math" w:hAnsi="Cambria Math"/>
                </w:rPr>
              </m:ctrlPr>
            </m:dPr>
            <m:e>
              <m:r>
                <m:rPr>
                  <m:sty m:val="p"/>
                </m:rPr>
                <w:rPr>
                  <w:rFonts w:ascii="Cambria Math" w:hAnsi="Cambria Math"/>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Coeff</m:t>
              </m:r>
            </m:e>
            <m:sub>
              <m:r>
                <m:rPr>
                  <m:sty m:val="p"/>
                </m:rPr>
                <w:rPr>
                  <w:rFonts w:ascii="Cambria Math" w:hAnsi="Cambria Math"/>
                </w:rPr>
                <m:t>k</m:t>
              </m:r>
            </m:sub>
          </m:sSub>
          <m:d>
            <m:dPr>
              <m:ctrlPr>
                <w:rPr>
                  <w:rFonts w:ascii="Cambria Math" w:hAnsi="Cambria Math"/>
                  <w:i/>
                </w:rPr>
              </m:ctrlPr>
            </m:dPr>
            <m:e>
              <m:r>
                <w:rPr>
                  <w:rFonts w:ascii="Cambria Math" w:hAnsi="Cambria Math"/>
                </w:rPr>
                <m:t>i-1</m:t>
              </m:r>
            </m:e>
          </m: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BenchmarkAdenomaDistribution</m:t>
                      </m:r>
                    </m:e>
                    <m:sub>
                      <m:r>
                        <w:rPr>
                          <w:rFonts w:ascii="Cambria Math" w:hAnsi="Cambria Math"/>
                        </w:rPr>
                        <m:t>k</m:t>
                      </m:r>
                    </m:sub>
                  </m:sSub>
                </m:num>
                <m:den>
                  <m:sSub>
                    <m:sSubPr>
                      <m:ctrlPr>
                        <w:rPr>
                          <w:rFonts w:ascii="Cambria Math" w:hAnsi="Cambria Math"/>
                          <w:i/>
                        </w:rPr>
                      </m:ctrlPr>
                    </m:sSubPr>
                    <m:e>
                      <m:r>
                        <w:rPr>
                          <w:rFonts w:ascii="Cambria Math" w:hAnsi="Cambria Math"/>
                        </w:rPr>
                        <m:t>CalculatedAdenomaDistribtution</m:t>
                      </m:r>
                    </m:e>
                    <m:sub>
                      <m:r>
                        <w:rPr>
                          <w:rFonts w:ascii="Cambria Math" w:hAnsi="Cambria Math"/>
                        </w:rPr>
                        <m:t>k</m:t>
                      </m:r>
                    </m:sub>
                  </m:sSub>
                  <m:r>
                    <w:rPr>
                      <w:rFonts w:ascii="Cambria Math" w:hAnsi="Cambria Math"/>
                    </w:rPr>
                    <m:t>(i)</m:t>
                  </m:r>
                </m:den>
              </m:f>
            </m:e>
          </m:rad>
        </m:oMath>
      </m:oMathPara>
    </w:p>
    <w:p w:rsidR="00B3327B" w:rsidRDefault="00B3327B" w:rsidP="00B3327B">
      <w:pPr>
        <w:widowControl w:val="0"/>
        <w:autoSpaceDE w:val="0"/>
        <w:autoSpaceDN w:val="0"/>
        <w:adjustRightInd w:val="0"/>
        <w:spacing w:before="120"/>
        <w:jc w:val="both"/>
      </w:pPr>
    </w:p>
    <w:p w:rsidR="00B3327B" w:rsidRPr="006F3069" w:rsidRDefault="00B3327B" w:rsidP="00B3327B">
      <w:pPr>
        <w:jc w:val="both"/>
      </w:pPr>
      <w:proofErr w:type="gramStart"/>
      <w:r w:rsidRPr="006F3069">
        <w:t xml:space="preserve">Where </w:t>
      </w:r>
      <w:proofErr w:type="spellStart"/>
      <w:r w:rsidRPr="00C96A5F">
        <w:rPr>
          <w:i/>
        </w:rPr>
        <w:t>Coeff</w:t>
      </w:r>
      <w:proofErr w:type="spellEnd"/>
      <w:r w:rsidRPr="006F3069">
        <w:t xml:space="preserve"> refers to the anchor points of the curve describing the individual adenoma risk.</w:t>
      </w:r>
      <w:proofErr w:type="gramEnd"/>
      <w:r w:rsidRPr="006F3069">
        <w:t xml:space="preserve"> This curve starts at </w:t>
      </w:r>
      <w:r>
        <w:t>(</w:t>
      </w:r>
      <w:r w:rsidRPr="006F3069">
        <w:t>0</w:t>
      </w:r>
      <w:proofErr w:type="gramStart"/>
      <w:r w:rsidRPr="006F3069">
        <w:t>,0</w:t>
      </w:r>
      <w:proofErr w:type="gramEnd"/>
      <w:r>
        <w:t>)</w:t>
      </w:r>
      <w:r w:rsidRPr="006F3069">
        <w:t xml:space="preserve"> (i.e. the individual with the lowest risk has an adenoma risk of 0. </w:t>
      </w:r>
      <w:proofErr w:type="spellStart"/>
      <w:r w:rsidRPr="00C96A5F">
        <w:rPr>
          <w:i/>
        </w:rPr>
        <w:t>Coeff</w:t>
      </w:r>
      <w:r w:rsidRPr="006F3069">
        <w:rPr>
          <w:vertAlign w:val="subscript"/>
        </w:rPr>
        <w:t>1</w:t>
      </w:r>
      <w:proofErr w:type="spellEnd"/>
      <w:r w:rsidRPr="006F3069">
        <w:t xml:space="preserve">: anchor point at 20% of individuals with the lowest risk, </w:t>
      </w:r>
      <w:proofErr w:type="spellStart"/>
      <w:r w:rsidRPr="00C96A5F">
        <w:rPr>
          <w:i/>
        </w:rPr>
        <w:t>Coeff</w:t>
      </w:r>
      <w:r w:rsidRPr="006F3069">
        <w:rPr>
          <w:vertAlign w:val="subscript"/>
        </w:rPr>
        <w:t>2</w:t>
      </w:r>
      <w:proofErr w:type="spellEnd"/>
      <w:r w:rsidRPr="006F3069">
        <w:t xml:space="preserve">: </w:t>
      </w:r>
      <w:r>
        <w:t xml:space="preserve">anchor point at </w:t>
      </w:r>
      <w:r w:rsidRPr="006F3069">
        <w:t>86% of individuals</w:t>
      </w:r>
      <w:r>
        <w:t xml:space="preserve">, </w:t>
      </w:r>
      <w:proofErr w:type="spellStart"/>
      <w:r w:rsidRPr="00C96A5F">
        <w:rPr>
          <w:i/>
        </w:rPr>
        <w:t>Coeff</w:t>
      </w:r>
      <w:r w:rsidRPr="006F3069">
        <w:rPr>
          <w:vertAlign w:val="subscript"/>
        </w:rPr>
        <w:t>3</w:t>
      </w:r>
      <w:proofErr w:type="spellEnd"/>
      <w:r w:rsidRPr="006F3069">
        <w:t xml:space="preserve">: </w:t>
      </w:r>
      <w:r>
        <w:t xml:space="preserve">anchor point </w:t>
      </w:r>
      <w:r w:rsidRPr="006F3069">
        <w:t>94% of individuals</w:t>
      </w:r>
    </w:p>
    <w:p w:rsidR="00B3327B" w:rsidRPr="006F3069" w:rsidRDefault="00B3327B" w:rsidP="00B3327B">
      <w:pPr>
        <w:jc w:val="both"/>
      </w:pPr>
      <w:proofErr w:type="spellStart"/>
      <w:r w:rsidRPr="00C96A5F">
        <w:rPr>
          <w:i/>
        </w:rPr>
        <w:t>Coeff</w:t>
      </w:r>
      <w:r w:rsidRPr="006F3069">
        <w:rPr>
          <w:vertAlign w:val="subscript"/>
        </w:rPr>
        <w:t>4</w:t>
      </w:r>
      <w:proofErr w:type="spellEnd"/>
      <w:r w:rsidRPr="006F3069">
        <w:t xml:space="preserve">: </w:t>
      </w:r>
      <w:r>
        <w:t xml:space="preserve">anchor point at </w:t>
      </w:r>
      <w:r w:rsidRPr="006F3069">
        <w:t>99% of individuals</w:t>
      </w:r>
      <w:r>
        <w:t xml:space="preserve">, </w:t>
      </w:r>
      <w:proofErr w:type="spellStart"/>
      <w:r w:rsidRPr="00C96A5F">
        <w:rPr>
          <w:i/>
        </w:rPr>
        <w:t>Coeff</w:t>
      </w:r>
      <w:r w:rsidRPr="006F3069">
        <w:rPr>
          <w:vertAlign w:val="subscript"/>
        </w:rPr>
        <w:t>5</w:t>
      </w:r>
      <w:proofErr w:type="spellEnd"/>
      <w:r w:rsidRPr="006F3069">
        <w:t xml:space="preserve">: </w:t>
      </w:r>
      <w:r>
        <w:t xml:space="preserve">anchor point at </w:t>
      </w:r>
      <w:r w:rsidRPr="006F3069">
        <w:t>100% (i.e. risk of the individual with the highest risk)</w:t>
      </w:r>
      <w:r>
        <w:t>.</w:t>
      </w:r>
    </w:p>
    <w:p w:rsidR="00B3327B" w:rsidRDefault="00B3327B" w:rsidP="00B3327B">
      <w:pPr>
        <w:jc w:val="both"/>
      </w:pPr>
      <w:proofErr w:type="spellStart"/>
      <w:r w:rsidRPr="00C96A5F">
        <w:rPr>
          <w:i/>
        </w:rPr>
        <w:t>BenchmarkAdenomaDistribution</w:t>
      </w:r>
      <w:r w:rsidRPr="006F3069">
        <w:rPr>
          <w:vertAlign w:val="subscript"/>
        </w:rPr>
        <w:t>1</w:t>
      </w:r>
      <w:proofErr w:type="spellEnd"/>
      <w:r w:rsidRPr="006F3069">
        <w:rPr>
          <w:vertAlign w:val="subscript"/>
        </w:rPr>
        <w:t>…5</w:t>
      </w:r>
      <w:r w:rsidRPr="006F3069">
        <w:t xml:space="preserve"> </w:t>
      </w:r>
      <w:r>
        <w:t xml:space="preserve">refer to the </w:t>
      </w:r>
      <w:r w:rsidRPr="006F3069">
        <w:t xml:space="preserve">Benchmark for the fraction of individuals with </w:t>
      </w:r>
      <w:proofErr w:type="gramStart"/>
      <w:r w:rsidRPr="006F3069">
        <w:t>1</w:t>
      </w:r>
      <w:proofErr w:type="gramEnd"/>
      <w:r w:rsidRPr="006F3069">
        <w:t xml:space="preserve">…≥5 adenomas, </w:t>
      </w:r>
      <w:proofErr w:type="spellStart"/>
      <w:r w:rsidRPr="00C96A5F">
        <w:rPr>
          <w:i/>
        </w:rPr>
        <w:t>CalculatedAdenomaDistribution</w:t>
      </w:r>
      <w:r w:rsidRPr="006F3069">
        <w:rPr>
          <w:vertAlign w:val="subscript"/>
        </w:rPr>
        <w:t>1</w:t>
      </w:r>
      <w:proofErr w:type="spellEnd"/>
      <w:r w:rsidRPr="006F3069">
        <w:rPr>
          <w:vertAlign w:val="subscript"/>
        </w:rPr>
        <w:t>…5</w:t>
      </w:r>
      <w:r w:rsidRPr="006F3069">
        <w:t>: respe</w:t>
      </w:r>
      <w:r>
        <w:t xml:space="preserve">ctive values calculated for </w:t>
      </w:r>
      <w:r w:rsidRPr="006F3069">
        <w:t>iteration</w:t>
      </w:r>
      <w:r>
        <w:t xml:space="preserve"> </w:t>
      </w:r>
      <w:proofErr w:type="spellStart"/>
      <w:r w:rsidRPr="00C96A5F">
        <w:rPr>
          <w:i/>
        </w:rPr>
        <w:t>i</w:t>
      </w:r>
      <w:proofErr w:type="spellEnd"/>
      <w:r w:rsidRPr="006F3069">
        <w:t xml:space="preserve">.    </w:t>
      </w:r>
    </w:p>
    <w:p w:rsidR="00B3327B" w:rsidRDefault="00B3327B" w:rsidP="00B3327B">
      <w:pPr>
        <w:widowControl w:val="0"/>
        <w:autoSpaceDE w:val="0"/>
        <w:autoSpaceDN w:val="0"/>
        <w:adjustRightInd w:val="0"/>
        <w:spacing w:before="120"/>
        <w:jc w:val="both"/>
      </w:pPr>
      <w:r>
        <w:rPr>
          <w:i/>
        </w:rPr>
        <w:t xml:space="preserve">iv) </w:t>
      </w:r>
      <w:r w:rsidRPr="008B6537">
        <w:rPr>
          <w:i/>
        </w:rPr>
        <w:t>Stage distribution of early adenomas</w:t>
      </w:r>
      <w:r>
        <w:t xml:space="preserve">: The percentages of adenomas in stage I-IV from all early adenomas (i.e., 3, 5, 7 and </w:t>
      </w:r>
      <w:proofErr w:type="spellStart"/>
      <w:r>
        <w:t>9mm</w:t>
      </w:r>
      <w:proofErr w:type="spellEnd"/>
      <w:r>
        <w:t xml:space="preserve"> size) were matched by adjusting the stage dependent adenoma progression risks of the immediate precursor of this adenoma (i.e. the previous state) according to the observed prevalence of the respective adenomas.</w:t>
      </w:r>
    </w:p>
    <w:p w:rsidR="00B3327B" w:rsidRDefault="006E2717" w:rsidP="00B3327B">
      <w:pPr>
        <w:widowControl w:val="0"/>
        <w:autoSpaceDE w:val="0"/>
        <w:autoSpaceDN w:val="0"/>
        <w:adjustRightInd w:val="0"/>
        <w:spacing w:before="120"/>
        <w:jc w:val="both"/>
      </w:pPr>
      <m:oMathPara>
        <m:oMath>
          <m:sSub>
            <m:sSubPr>
              <m:ctrlPr>
                <w:rPr>
                  <w:rFonts w:ascii="Cambria Math" w:hAnsi="Cambria Math"/>
                  <w:i/>
                </w:rPr>
              </m:ctrlPr>
            </m:sSubPr>
            <m:e>
              <m:r>
                <w:rPr>
                  <w:rFonts w:ascii="Cambria Math" w:hAnsi="Cambria Math"/>
                </w:rPr>
                <m:t>PR</m:t>
              </m:r>
            </m:e>
            <m:sub>
              <m:r>
                <w:rPr>
                  <w:rFonts w:ascii="Cambria Math" w:hAnsi="Cambria Math"/>
                </w:rPr>
                <m:t>stage</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stage</m:t>
              </m:r>
            </m:sub>
          </m:sSub>
          <m:d>
            <m:dPr>
              <m:ctrlPr>
                <w:rPr>
                  <w:rFonts w:ascii="Cambria Math" w:hAnsi="Cambria Math"/>
                  <w:i/>
                </w:rPr>
              </m:ctrlPr>
            </m:dPr>
            <m:e>
              <m:r>
                <w:rPr>
                  <w:rFonts w:ascii="Cambria Math" w:hAnsi="Cambria Math"/>
                </w:rPr>
                <m:t>i-1</m:t>
              </m:r>
            </m:e>
          </m:d>
          <m:r>
            <w:rPr>
              <w:rFonts w:ascii="Cambria Math" w:hAnsi="Cambria Math"/>
            </w:rPr>
            <m:t xml:space="preserve"> ×</m:t>
          </m:r>
          <m:rad>
            <m:radPr>
              <m:ctrlPr>
                <w:rPr>
                  <w:rFonts w:ascii="Cambria Math" w:hAnsi="Cambria Math"/>
                  <w:i/>
                </w:rPr>
              </m:ctrlPr>
            </m:radPr>
            <m:deg>
              <m:r>
                <w:rPr>
                  <w:rFonts w:ascii="Cambria Math" w:hAnsi="Cambria Math"/>
                </w:rPr>
                <m:t>3</m:t>
              </m:r>
            </m:deg>
            <m:e>
              <m:f>
                <m:fPr>
                  <m:ctrlPr>
                    <w:rPr>
                      <w:rFonts w:ascii="Cambria Math" w:hAnsi="Cambria Math"/>
                      <w:i/>
                    </w:rPr>
                  </m:ctrlPr>
                </m:fPr>
                <m:num>
                  <m:sSub>
                    <m:sSubPr>
                      <m:ctrlPr>
                        <w:rPr>
                          <w:rFonts w:ascii="Cambria Math" w:hAnsi="Cambria Math"/>
                          <w:i/>
                        </w:rPr>
                      </m:ctrlPr>
                    </m:sSubPr>
                    <m:e>
                      <m:r>
                        <w:rPr>
                          <w:rFonts w:ascii="Cambria Math" w:hAnsi="Cambria Math"/>
                        </w:rPr>
                        <m:t>BenchmarkAdenomaStageDistribution</m:t>
                      </m:r>
                    </m:e>
                    <m:sub>
                      <m:r>
                        <w:rPr>
                          <w:rFonts w:ascii="Cambria Math" w:hAnsi="Cambria Math"/>
                        </w:rPr>
                        <m:t>stage+1</m:t>
                      </m:r>
                    </m:sub>
                  </m:sSub>
                </m:num>
                <m:den>
                  <m:sSub>
                    <m:sSubPr>
                      <m:ctrlPr>
                        <w:rPr>
                          <w:rFonts w:ascii="Cambria Math" w:hAnsi="Cambria Math"/>
                          <w:i/>
                        </w:rPr>
                      </m:ctrlPr>
                    </m:sSubPr>
                    <m:e>
                      <m:r>
                        <w:rPr>
                          <w:rFonts w:ascii="Cambria Math" w:hAnsi="Cambria Math"/>
                        </w:rPr>
                        <m:t>CalculatedAdenomaStageDistribution</m:t>
                      </m:r>
                    </m:e>
                    <m:sub>
                      <m:r>
                        <w:rPr>
                          <w:rFonts w:ascii="Cambria Math" w:hAnsi="Cambria Math"/>
                        </w:rPr>
                        <m:t>stage+1</m:t>
                      </m:r>
                    </m:sub>
                  </m:sSub>
                  <m:r>
                    <w:rPr>
                      <w:rFonts w:ascii="Cambria Math" w:hAnsi="Cambria Math"/>
                    </w:rPr>
                    <m:t>(i)</m:t>
                  </m:r>
                </m:den>
              </m:f>
            </m:e>
          </m:rad>
        </m:oMath>
      </m:oMathPara>
    </w:p>
    <w:p w:rsidR="00B3327B" w:rsidRDefault="00B3327B" w:rsidP="00B3327B">
      <w:pPr>
        <w:widowControl w:val="0"/>
        <w:autoSpaceDE w:val="0"/>
        <w:autoSpaceDN w:val="0"/>
        <w:adjustRightInd w:val="0"/>
        <w:spacing w:before="120"/>
        <w:jc w:val="both"/>
      </w:pPr>
    </w:p>
    <w:p w:rsidR="00B3327B" w:rsidRDefault="00B3327B" w:rsidP="00B3327B">
      <w:r>
        <w:t xml:space="preserve">Where </w:t>
      </w:r>
      <w:proofErr w:type="spellStart"/>
      <w:r w:rsidRPr="00C96A5F">
        <w:rPr>
          <w:i/>
        </w:rPr>
        <w:t>PR</w:t>
      </w:r>
      <w:r w:rsidRPr="00C96A5F">
        <w:rPr>
          <w:i/>
          <w:vertAlign w:val="subscript"/>
        </w:rPr>
        <w:t>Stage</w:t>
      </w:r>
      <w:proofErr w:type="spellEnd"/>
      <w:r>
        <w:t xml:space="preserve"> refers to the stage specific adenoma progression rate, </w:t>
      </w:r>
      <w:r w:rsidRPr="00C96A5F">
        <w:rPr>
          <w:i/>
        </w:rPr>
        <w:t>Stage</w:t>
      </w:r>
      <w:r>
        <w:t xml:space="preserve"> to the stage of the adenoma (I…IV, i.e. </w:t>
      </w:r>
      <w:proofErr w:type="spellStart"/>
      <w:r>
        <w:t>3mm</w:t>
      </w:r>
      <w:proofErr w:type="spellEnd"/>
      <w:r>
        <w:t>…</w:t>
      </w:r>
      <w:proofErr w:type="spellStart"/>
      <w:r>
        <w:t>9mm</w:t>
      </w:r>
      <w:proofErr w:type="spellEnd"/>
      <w:r>
        <w:t xml:space="preserve">), </w:t>
      </w:r>
      <w:proofErr w:type="spellStart"/>
      <w:r w:rsidRPr="00C96A5F">
        <w:rPr>
          <w:i/>
        </w:rPr>
        <w:t>Benchmark</w:t>
      </w:r>
      <w:r>
        <w:rPr>
          <w:i/>
        </w:rPr>
        <w:t>AdenomaStageD</w:t>
      </w:r>
      <w:r w:rsidRPr="00C96A5F">
        <w:rPr>
          <w:i/>
        </w:rPr>
        <w:t>istribution</w:t>
      </w:r>
      <w:proofErr w:type="spellEnd"/>
      <w:r>
        <w:t xml:space="preserve"> the benchmark for the relative frequency of an adenoma stage relative to all early adenomas (Supplementary Table 1, Benchmark 4), </w:t>
      </w:r>
      <w:proofErr w:type="spellStart"/>
      <w:r w:rsidRPr="00C96A5F">
        <w:rPr>
          <w:i/>
        </w:rPr>
        <w:t>Calculated</w:t>
      </w:r>
      <w:r>
        <w:rPr>
          <w:i/>
        </w:rPr>
        <w:t>AdenomaStageD</w:t>
      </w:r>
      <w:r w:rsidRPr="00C96A5F">
        <w:rPr>
          <w:i/>
        </w:rPr>
        <w:t>istribution</w:t>
      </w:r>
      <w:proofErr w:type="spellEnd"/>
      <w:r>
        <w:t xml:space="preserve"> the calculated value for the relative frequency of an adenoma stage relative to all early adenomas for a given iteration.</w:t>
      </w:r>
    </w:p>
    <w:p w:rsidR="00B3327B" w:rsidRPr="00736CE6" w:rsidRDefault="00B3327B" w:rsidP="00B3327B">
      <w:pPr>
        <w:widowControl w:val="0"/>
        <w:autoSpaceDE w:val="0"/>
        <w:autoSpaceDN w:val="0"/>
        <w:adjustRightInd w:val="0"/>
        <w:spacing w:before="120"/>
        <w:jc w:val="both"/>
      </w:pPr>
      <w:r>
        <w:t>For optimal results</w:t>
      </w:r>
      <w:r w:rsidRPr="00736CE6">
        <w:t xml:space="preserve"> </w:t>
      </w:r>
      <w:r>
        <w:t>this heuristic algorithm was used first, followed by</w:t>
      </w:r>
      <w:r w:rsidRPr="00736CE6">
        <w:t xml:space="preserve"> </w:t>
      </w:r>
      <w:r>
        <w:t xml:space="preserve">the </w:t>
      </w:r>
      <w:proofErr w:type="spellStart"/>
      <w:r w:rsidRPr="00736CE6">
        <w:t>Nelder</w:t>
      </w:r>
      <w:proofErr w:type="spellEnd"/>
      <w:r w:rsidRPr="00736CE6">
        <w:t xml:space="preserve">-Mead </w:t>
      </w:r>
      <w:r>
        <w:t xml:space="preserve">algorithm for adjusting </w:t>
      </w:r>
      <w:proofErr w:type="spellStart"/>
      <w:r w:rsidRPr="00C96A5F">
        <w:rPr>
          <w:i/>
        </w:rPr>
        <w:t>a</w:t>
      </w:r>
      <w:r w:rsidRPr="00736CE6">
        <w:rPr>
          <w:vertAlign w:val="subscript"/>
        </w:rPr>
        <w:t>0</w:t>
      </w:r>
      <w:proofErr w:type="spellEnd"/>
      <w:r w:rsidRPr="00736CE6">
        <w:t xml:space="preserve">, </w:t>
      </w:r>
      <w:proofErr w:type="spellStart"/>
      <w:r w:rsidRPr="00C96A5F">
        <w:rPr>
          <w:i/>
        </w:rPr>
        <w:t>a</w:t>
      </w:r>
      <w:r w:rsidRPr="00736CE6">
        <w:rPr>
          <w:vertAlign w:val="subscript"/>
        </w:rPr>
        <w:t>1</w:t>
      </w:r>
      <w:proofErr w:type="spellEnd"/>
      <w:r w:rsidRPr="007078F0">
        <w:t xml:space="preserve"> and </w:t>
      </w:r>
      <w:proofErr w:type="spellStart"/>
      <w:r w:rsidRPr="00C96A5F">
        <w:rPr>
          <w:i/>
        </w:rPr>
        <w:t>a</w:t>
      </w:r>
      <w:r w:rsidRPr="007078F0">
        <w:rPr>
          <w:vertAlign w:val="subscript"/>
        </w:rPr>
        <w:t>2</w:t>
      </w:r>
      <w:proofErr w:type="spellEnd"/>
      <w:r>
        <w:t xml:space="preserve"> as well as the five anchor points for the individual risk distribution (</w:t>
      </w:r>
      <w:proofErr w:type="spellStart"/>
      <w:r w:rsidRPr="00C96A5F">
        <w:rPr>
          <w:i/>
        </w:rPr>
        <w:t>Coeff</w:t>
      </w:r>
      <w:r w:rsidRPr="006F3069">
        <w:rPr>
          <w:vertAlign w:val="subscript"/>
        </w:rPr>
        <w:t>1</w:t>
      </w:r>
      <w:proofErr w:type="spellEnd"/>
      <w:r w:rsidRPr="006F3069">
        <w:rPr>
          <w:vertAlign w:val="subscript"/>
        </w:rPr>
        <w:t>…5</w:t>
      </w:r>
      <w:r>
        <w:t>)</w:t>
      </w:r>
      <w:r w:rsidRPr="007078F0">
        <w:t>.</w:t>
      </w:r>
      <w:r w:rsidRPr="00736CE6">
        <w:t xml:space="preserve"> </w:t>
      </w:r>
    </w:p>
    <w:p w:rsidR="00B3327B" w:rsidRPr="00736CE6" w:rsidRDefault="00B3327B" w:rsidP="00B3327B">
      <w:pPr>
        <w:widowControl w:val="0"/>
        <w:autoSpaceDE w:val="0"/>
        <w:autoSpaceDN w:val="0"/>
        <w:adjustRightInd w:val="0"/>
        <w:jc w:val="both"/>
        <w:rPr>
          <w:i/>
        </w:rPr>
      </w:pPr>
    </w:p>
    <w:p w:rsidR="00B3327B" w:rsidRPr="00736CE6" w:rsidRDefault="00B3327B" w:rsidP="00B3327B">
      <w:pPr>
        <w:widowControl w:val="0"/>
        <w:autoSpaceDE w:val="0"/>
        <w:autoSpaceDN w:val="0"/>
        <w:adjustRightInd w:val="0"/>
        <w:spacing w:before="120"/>
        <w:jc w:val="both"/>
        <w:rPr>
          <w:i/>
        </w:rPr>
      </w:pPr>
      <w:r w:rsidRPr="00736CE6">
        <w:rPr>
          <w:i/>
        </w:rPr>
        <w:t>STEP 2: ADVANCED ADENOMAS</w:t>
      </w:r>
    </w:p>
    <w:p w:rsidR="00B3327B" w:rsidRPr="00DC5886" w:rsidRDefault="00B3327B" w:rsidP="00B3327B">
      <w:pPr>
        <w:widowControl w:val="0"/>
        <w:autoSpaceDE w:val="0"/>
        <w:autoSpaceDN w:val="0"/>
        <w:adjustRightInd w:val="0"/>
        <w:spacing w:before="120"/>
        <w:jc w:val="both"/>
      </w:pPr>
      <w:r>
        <w:t>During step 2,</w:t>
      </w:r>
      <w:r w:rsidRPr="00907245">
        <w:t xml:space="preserve"> </w:t>
      </w:r>
      <w:proofErr w:type="spellStart"/>
      <w:r w:rsidRPr="00907245">
        <w:t>CMOST</w:t>
      </w:r>
      <w:proofErr w:type="spellEnd"/>
      <w:r w:rsidRPr="00907245">
        <w:t xml:space="preserve"> </w:t>
      </w:r>
      <w:r>
        <w:t xml:space="preserve">parameters were adjusted </w:t>
      </w:r>
      <w:r w:rsidRPr="00907245">
        <w:t>to m</w:t>
      </w:r>
      <w:r>
        <w:t>ee</w:t>
      </w:r>
      <w:r w:rsidRPr="00907245">
        <w:t xml:space="preserve">t the following benchmarks: </w:t>
      </w:r>
      <w:proofErr w:type="spellStart"/>
      <w:r>
        <w:t>i</w:t>
      </w:r>
      <w:proofErr w:type="spellEnd"/>
      <w:r>
        <w:t>) overall advanced adenoma prevalence, ii) advanced adenoma prevalence for males and females, iii) advanced adenoma distribution (i.e. fraction of individuals with stage V and VI adenomas; &gt;</w:t>
      </w:r>
      <w:proofErr w:type="spellStart"/>
      <w:r>
        <w:t>10mm</w:t>
      </w:r>
      <w:proofErr w:type="spellEnd"/>
      <w:r>
        <w:t xml:space="preserve"> and &gt;20 mm adenomas, respectively). Relevant benchmarks are provided in Supplementary Table 1, Benchmark 2 and 4.</w:t>
      </w:r>
    </w:p>
    <w:p w:rsidR="00B3327B" w:rsidRPr="00DD2177" w:rsidRDefault="00B3327B" w:rsidP="00B3327B">
      <w:pPr>
        <w:widowControl w:val="0"/>
        <w:autoSpaceDE w:val="0"/>
        <w:autoSpaceDN w:val="0"/>
        <w:adjustRightInd w:val="0"/>
        <w:spacing w:before="120"/>
        <w:jc w:val="both"/>
      </w:pPr>
      <w:proofErr w:type="spellStart"/>
      <w:r w:rsidRPr="002E087A">
        <w:rPr>
          <w:i/>
        </w:rPr>
        <w:t>i</w:t>
      </w:r>
      <w:proofErr w:type="spellEnd"/>
      <w:r w:rsidRPr="002E087A">
        <w:rPr>
          <w:i/>
        </w:rPr>
        <w:t>)</w:t>
      </w:r>
      <w:r>
        <w:rPr>
          <w:i/>
        </w:rPr>
        <w:t xml:space="preserve"> </w:t>
      </w:r>
      <w:r w:rsidRPr="002E087A">
        <w:rPr>
          <w:i/>
        </w:rPr>
        <w:t>Advanced adenoma prevalence:</w:t>
      </w:r>
      <w:r w:rsidRPr="00736CE6">
        <w:t xml:space="preserve"> </w:t>
      </w:r>
      <w:r>
        <w:t xml:space="preserve">To adjust </w:t>
      </w:r>
      <w:proofErr w:type="spellStart"/>
      <w:r>
        <w:t>CMOST</w:t>
      </w:r>
      <w:proofErr w:type="spellEnd"/>
      <w:r>
        <w:t xml:space="preserve"> parameters to meet this output the vector</w:t>
      </w:r>
      <w:r w:rsidRPr="00736CE6">
        <w:t xml:space="preserve"> </w:t>
      </w:r>
      <w:r>
        <w:t xml:space="preserve">age dependent </w:t>
      </w:r>
      <w:r w:rsidRPr="00736CE6">
        <w:t>early adenoma progression</w:t>
      </w:r>
      <w:r>
        <w:t xml:space="preserve"> rate</w:t>
      </w:r>
      <w:r w:rsidRPr="00736CE6">
        <w:t xml:space="preserve"> </w:t>
      </w:r>
      <w:r>
        <w:t xml:space="preserve">was adjusted. Age dependent </w:t>
      </w:r>
      <w:r w:rsidRPr="00736CE6">
        <w:t>early adenoma progression with age (</w:t>
      </w:r>
      <w:r w:rsidRPr="002E087A">
        <w:rPr>
          <w:i/>
        </w:rPr>
        <w:t>y</w:t>
      </w:r>
      <w:r w:rsidRPr="00736CE6">
        <w:t>) was modeled using as a Gaussian function</w:t>
      </w:r>
      <w:proofErr w:type="gramStart"/>
      <w:r w:rsidRPr="00736CE6">
        <w:t>:</w:t>
      </w:r>
      <w:r>
        <w:t xml:space="preserve"> </w:t>
      </w:r>
      <m:oMath>
        <w:proofErr w:type="gramEnd"/>
        <m:sSub>
          <m:sSubPr>
            <m:ctrlPr>
              <w:rPr>
                <w:rFonts w:ascii="Cambria Math" w:hAnsi="Cambria Math"/>
                <w:i/>
              </w:rPr>
            </m:ctrlPr>
          </m:sSubPr>
          <m:e>
            <m:r>
              <w:rPr>
                <w:rFonts w:ascii="Cambria Math" w:hAnsi="Cambria Math"/>
              </w:rPr>
              <m:t>b</m:t>
            </m:r>
          </m:e>
          <m:sub>
            <m:r>
              <w:rPr>
                <w:rFonts w:ascii="Cambria Math" w:hAnsi="Cambria Math"/>
              </w:rPr>
              <m:t>0</m:t>
            </m:r>
          </m:sub>
        </m:sSub>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b</m:t>
                            </m:r>
                          </m:e>
                          <m:sub>
                            <m:r>
                              <w:rPr>
                                <w:rFonts w:ascii="Cambria Math" w:hAnsi="Cambria Math"/>
                              </w:rPr>
                              <m:t>2</m:t>
                            </m:r>
                          </m:sub>
                        </m:sSub>
                      </m:e>
                    </m:d>
                  </m:e>
                  <m:sup>
                    <m:r>
                      <w:rPr>
                        <w:rFonts w:ascii="Cambria Math" w:hAnsi="Cambria Math"/>
                      </w:rPr>
                      <m:t>2</m:t>
                    </m:r>
                  </m:sup>
                </m:sSup>
              </m:e>
            </m:d>
            <m:r>
              <w:rPr>
                <w:rFonts w:ascii="Cambria Math" w:hAnsi="Cambria Math"/>
              </w:rPr>
              <m:t xml:space="preserve"> </m:t>
            </m:r>
          </m:e>
        </m:func>
      </m:oMath>
      <w:r>
        <w:t>. For the</w:t>
      </w:r>
      <w:r w:rsidRPr="00DD2177">
        <w:t xml:space="preserve"> initial </w:t>
      </w:r>
      <w:r>
        <w:t>estimation</w:t>
      </w:r>
      <w:r w:rsidRPr="00DD2177">
        <w:t xml:space="preserve"> </w:t>
      </w:r>
      <w:r>
        <w:t>of</w:t>
      </w:r>
      <w:r w:rsidRPr="00DD2177">
        <w:t xml:space="preserve"> the parameters</w:t>
      </w:r>
      <w:r w:rsidRPr="00C42BF3">
        <w:t xml:space="preserve"> </w:t>
      </w:r>
      <w:proofErr w:type="spellStart"/>
      <w:r w:rsidRPr="002E087A">
        <w:rPr>
          <w:i/>
        </w:rPr>
        <w:t>b</w:t>
      </w:r>
      <w:r w:rsidRPr="002E087A">
        <w:rPr>
          <w:i/>
          <w:vertAlign w:val="subscript"/>
        </w:rPr>
        <w:t>0</w:t>
      </w:r>
      <w:proofErr w:type="spellEnd"/>
      <w:r w:rsidRPr="002E087A">
        <w:rPr>
          <w:i/>
        </w:rPr>
        <w:t xml:space="preserve">, </w:t>
      </w:r>
      <w:proofErr w:type="spellStart"/>
      <w:r w:rsidRPr="002E087A">
        <w:rPr>
          <w:i/>
        </w:rPr>
        <w:t>b</w:t>
      </w:r>
      <w:r w:rsidRPr="002E087A">
        <w:rPr>
          <w:i/>
          <w:vertAlign w:val="subscript"/>
        </w:rPr>
        <w:t>1</w:t>
      </w:r>
      <w:proofErr w:type="spellEnd"/>
      <w:r>
        <w:t xml:space="preserve"> and </w:t>
      </w:r>
      <w:proofErr w:type="spellStart"/>
      <w:r w:rsidRPr="002E087A">
        <w:rPr>
          <w:i/>
        </w:rPr>
        <w:t>b</w:t>
      </w:r>
      <w:r w:rsidRPr="002E087A">
        <w:rPr>
          <w:i/>
          <w:vertAlign w:val="subscript"/>
        </w:rPr>
        <w:t>2</w:t>
      </w:r>
      <w:proofErr w:type="spellEnd"/>
      <w:r w:rsidRPr="002E087A">
        <w:rPr>
          <w:i/>
          <w:vertAlign w:val="subscript"/>
        </w:rPr>
        <w:t xml:space="preserve"> </w:t>
      </w:r>
      <w:r w:rsidRPr="00DC5886">
        <w:t>the</w:t>
      </w:r>
      <w:r>
        <w:t xml:space="preserve"> function was fitted to</w:t>
      </w:r>
      <w:r w:rsidRPr="00DD2177">
        <w:t xml:space="preserve"> </w:t>
      </w:r>
      <w:r>
        <w:t>the</w:t>
      </w:r>
      <w:r w:rsidRPr="00DD2177">
        <w:t xml:space="preserve"> benchmark itself (</w:t>
      </w:r>
      <w:r w:rsidRPr="002E087A">
        <w:rPr>
          <w:i/>
        </w:rPr>
        <w:t>advanced</w:t>
      </w:r>
      <w:r w:rsidRPr="00DD2177">
        <w:t xml:space="preserve"> adenoma</w:t>
      </w:r>
      <w:r>
        <w:t xml:space="preserve"> prevalence) but very similar results were obtained by using different initial estimations (not shown).</w:t>
      </w:r>
    </w:p>
    <w:p w:rsidR="00B3327B" w:rsidRDefault="00B3327B" w:rsidP="00B3327B">
      <w:pPr>
        <w:widowControl w:val="0"/>
        <w:autoSpaceDE w:val="0"/>
        <w:autoSpaceDN w:val="0"/>
        <w:adjustRightInd w:val="0"/>
        <w:spacing w:before="120"/>
        <w:jc w:val="both"/>
      </w:pPr>
      <w:r w:rsidRPr="00736CE6">
        <w:t>The parameters</w:t>
      </w:r>
      <w:r>
        <w:t xml:space="preserve"> </w:t>
      </w:r>
      <w:proofErr w:type="spellStart"/>
      <w:r w:rsidRPr="002E087A">
        <w:rPr>
          <w:i/>
        </w:rPr>
        <w:t>b</w:t>
      </w:r>
      <w:r w:rsidRPr="002E087A">
        <w:rPr>
          <w:i/>
          <w:vertAlign w:val="subscript"/>
        </w:rPr>
        <w:t>0</w:t>
      </w:r>
      <w:proofErr w:type="spellEnd"/>
      <w:r w:rsidRPr="002E087A">
        <w:rPr>
          <w:i/>
        </w:rPr>
        <w:t xml:space="preserve">, </w:t>
      </w:r>
      <w:proofErr w:type="spellStart"/>
      <w:r w:rsidRPr="002E087A">
        <w:rPr>
          <w:i/>
        </w:rPr>
        <w:t>b</w:t>
      </w:r>
      <w:r w:rsidRPr="002E087A">
        <w:rPr>
          <w:i/>
          <w:vertAlign w:val="subscript"/>
        </w:rPr>
        <w:t>1</w:t>
      </w:r>
      <w:proofErr w:type="spellEnd"/>
      <w:r>
        <w:t xml:space="preserve"> and </w:t>
      </w:r>
      <w:proofErr w:type="spellStart"/>
      <w:r w:rsidRPr="002E087A">
        <w:rPr>
          <w:i/>
        </w:rPr>
        <w:t>b</w:t>
      </w:r>
      <w:r w:rsidRPr="002E087A">
        <w:rPr>
          <w:i/>
          <w:vertAlign w:val="subscript"/>
        </w:rPr>
        <w:t>2</w:t>
      </w:r>
      <w:proofErr w:type="spellEnd"/>
      <w:r w:rsidRPr="002E087A">
        <w:rPr>
          <w:i/>
          <w:vertAlign w:val="subscript"/>
        </w:rPr>
        <w:t xml:space="preserve"> </w:t>
      </w:r>
      <w:r>
        <w:t xml:space="preserve">were adjusted </w:t>
      </w:r>
      <w:r w:rsidRPr="00736CE6">
        <w:t>iteratively</w:t>
      </w:r>
      <w:r w:rsidRPr="00DD2177">
        <w:t xml:space="preserve"> </w:t>
      </w:r>
      <w:r>
        <w:t>using a heuristic algorithm such that the</w:t>
      </w:r>
      <w:r w:rsidRPr="00DD2177">
        <w:t xml:space="preserve"> </w:t>
      </w:r>
      <w:r w:rsidRPr="00DD2177">
        <w:rPr>
          <w:i/>
        </w:rPr>
        <w:t>advanced</w:t>
      </w:r>
      <w:r w:rsidRPr="00DD2177">
        <w:t xml:space="preserve"> adenoma distribution</w:t>
      </w:r>
      <w:r>
        <w:t xml:space="preserve"> predicted by </w:t>
      </w:r>
      <w:proofErr w:type="spellStart"/>
      <w:r>
        <w:t>CMOST</w:t>
      </w:r>
      <w:proofErr w:type="spellEnd"/>
      <w:r>
        <w:t xml:space="preserve"> approaches its corresponding benchmarks:</w:t>
      </w:r>
    </w:p>
    <w:p w:rsidR="00B3327B" w:rsidRPr="00983E7C" w:rsidRDefault="006E2717" w:rsidP="00B3327B">
      <w:pPr>
        <w:widowControl w:val="0"/>
        <w:autoSpaceDE w:val="0"/>
        <w:autoSpaceDN w:val="0"/>
        <w:adjustRightInd w:val="0"/>
        <w:spacing w:before="120"/>
        <w:jc w:val="both"/>
      </w:pPr>
      <m:oMathPara>
        <m:oMath>
          <m:sSub>
            <m:sSubPr>
              <m:ctrlPr>
                <w:rPr>
                  <w:rFonts w:ascii="Cambria Math" w:hAnsi="Cambria Math"/>
                  <w:i/>
                </w:rPr>
              </m:ctrlPr>
            </m:sSubPr>
            <m:e>
              <m:r>
                <w:rPr>
                  <w:rFonts w:ascii="Cambria Math" w:hAnsi="Cambria Math"/>
                </w:rPr>
                <m:t>b</m:t>
              </m:r>
            </m:e>
            <m:sub>
              <m:r>
                <w:rPr>
                  <w:rFonts w:ascii="Cambria Math" w:hAnsi="Cambria Math"/>
                </w:rPr>
                <m:t>0</m:t>
              </m:r>
            </m:sub>
          </m:sSub>
          <m:d>
            <m:dPr>
              <m:ctrlPr>
                <w:rPr>
                  <w:rFonts w:ascii="Cambria Math" w:hAnsi="Cambria Math"/>
                  <w:i/>
                </w:rPr>
              </m:ctrlPr>
            </m:dPr>
            <m:e>
              <m:r>
                <w:rPr>
                  <w:rFonts w:ascii="Cambria Math" w:hAnsi="Cambria Math"/>
                </w:rPr>
                <m:t>i</m:t>
              </m:r>
            </m:e>
          </m:d>
          <m:r>
            <m:rPr>
              <m:aln/>
            </m:rP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d>
            <m:dPr>
              <m:ctrlPr>
                <w:rPr>
                  <w:rFonts w:ascii="Cambria Math" w:hAnsi="Cambria Math"/>
                  <w:i/>
                </w:rPr>
              </m:ctrlPr>
            </m:dPr>
            <m:e>
              <m:r>
                <w:rPr>
                  <w:rFonts w:ascii="Cambria Math" w:hAnsi="Cambria Math"/>
                </w:rPr>
                <m:t>i-1</m:t>
              </m:r>
            </m:e>
          </m:d>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-0.19×</m:t>
                  </m:r>
                  <m:d>
                    <m:dPr>
                      <m:ctrlPr>
                        <w:rPr>
                          <w:rFonts w:ascii="Cambria Math" w:hAnsi="Cambria Math"/>
                          <w:i/>
                        </w:rPr>
                      </m:ctrlPr>
                    </m:dPr>
                    <m:e>
                      <m:r>
                        <w:rPr>
                          <w:rFonts w:ascii="Cambria Math" w:hAnsi="Cambria Math"/>
                        </w:rPr>
                        <m:t>FitOutpu</m:t>
                      </m:r>
                      <m:sSub>
                        <m:sSubPr>
                          <m:ctrlPr>
                            <w:rPr>
                              <w:rFonts w:ascii="Cambria Math" w:hAnsi="Cambria Math"/>
                              <w:i/>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i</m:t>
                          </m:r>
                        </m:e>
                      </m:d>
                      <m:r>
                        <w:rPr>
                          <w:rFonts w:ascii="Cambria Math" w:hAnsi="Cambria Math"/>
                        </w:rPr>
                        <m:t>-FitBenchmar</m:t>
                      </m:r>
                      <m:sSub>
                        <m:sSubPr>
                          <m:ctrlPr>
                            <w:rPr>
                              <w:rFonts w:ascii="Cambria Math" w:hAnsi="Cambria Math"/>
                              <w:i/>
                            </w:rPr>
                          </m:ctrlPr>
                        </m:sSubPr>
                        <m:e>
                          <m:r>
                            <w:rPr>
                              <w:rFonts w:ascii="Cambria Math" w:hAnsi="Cambria Math"/>
                            </w:rPr>
                            <m:t>k</m:t>
                          </m:r>
                        </m:e>
                        <m:sub>
                          <m:r>
                            <w:rPr>
                              <w:rFonts w:ascii="Cambria Math" w:hAnsi="Cambria Math"/>
                            </w:rPr>
                            <m:t>0</m:t>
                          </m:r>
                        </m:sub>
                      </m:sSub>
                    </m:e>
                  </m:d>
                </m:e>
              </m:d>
            </m:e>
          </m:func>
          <m:r>
            <m:rPr>
              <m:sty m:val="p"/>
            </m:rPr>
            <w:br/>
          </m:r>
        </m:oMath>
        <m:oMath>
          <m:sSub>
            <m:sSubPr>
              <m:ctrlPr>
                <w:rPr>
                  <w:rFonts w:ascii="Cambria Math" w:hAnsi="Cambria Math"/>
                  <w:i/>
                </w:rPr>
              </m:ctrlPr>
            </m:sSubPr>
            <m:e>
              <m:r>
                <w:rPr>
                  <w:rFonts w:ascii="Cambria Math" w:hAnsi="Cambria Math"/>
                </w:rPr>
                <m:t>b</m:t>
              </m:r>
            </m:e>
            <m:sub>
              <m:r>
                <w:rPr>
                  <w:rFonts w:ascii="Cambria Math" w:hAnsi="Cambria Math"/>
                </w:rPr>
                <m:t>1</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d>
            <m:dPr>
              <m:ctrlPr>
                <w:rPr>
                  <w:rFonts w:ascii="Cambria Math" w:hAnsi="Cambria Math"/>
                  <w:i/>
                </w:rPr>
              </m:ctrlPr>
            </m:dPr>
            <m:e>
              <m:r>
                <w:rPr>
                  <w:rFonts w:ascii="Cambria Math" w:hAnsi="Cambria Math"/>
                </w:rPr>
                <m:t>i-1</m:t>
              </m:r>
            </m:e>
          </m:d>
          <m:r>
            <w:rPr>
              <w:rFonts w:ascii="Cambria Math" w:hAnsi="Cambria Math"/>
            </w:rPr>
            <m:t>-</m:t>
          </m:r>
          <m:sSub>
            <m:sSubPr>
              <m:ctrlPr>
                <w:rPr>
                  <w:rFonts w:ascii="Cambria Math" w:hAnsi="Cambria Math"/>
                  <w:i/>
                </w:rPr>
              </m:ctrlPr>
            </m:sSubPr>
            <m:e>
              <m:r>
                <w:rPr>
                  <w:rFonts w:ascii="Cambria Math" w:hAnsi="Cambria Math"/>
                </w:rPr>
                <m:t>0.1×FitOutput</m:t>
              </m:r>
            </m:e>
            <m:sub>
              <m:r>
                <w:rPr>
                  <w:rFonts w:ascii="Cambria Math" w:hAnsi="Cambria Math"/>
                </w:rPr>
                <m:t>1</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FitBenchmark</m:t>
              </m:r>
            </m:e>
            <m:sub>
              <m:r>
                <w:rPr>
                  <w:rFonts w:ascii="Cambria Math" w:hAnsi="Cambria Math"/>
                </w:rPr>
                <m:t>1</m:t>
              </m:r>
            </m:sub>
          </m:sSub>
          <m:r>
            <m:rPr>
              <m:sty m:val="p"/>
            </m:rPr>
            <w:br/>
          </m:r>
        </m:oMath>
        <m:oMath>
          <m:sSub>
            <m:sSubPr>
              <m:ctrlPr>
                <w:rPr>
                  <w:rFonts w:ascii="Cambria Math" w:hAnsi="Cambria Math"/>
                  <w:i/>
                </w:rPr>
              </m:ctrlPr>
            </m:sSubPr>
            <m:e>
              <m:r>
                <w:rPr>
                  <w:rFonts w:ascii="Cambria Math" w:hAnsi="Cambria Math"/>
                </w:rPr>
                <m:t>b</m:t>
              </m:r>
            </m:e>
            <m:sub>
              <m:r>
                <w:rPr>
                  <w:rFonts w:ascii="Cambria Math" w:hAnsi="Cambria Math"/>
                </w:rPr>
                <m:t>2</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d>
            <m:dPr>
              <m:ctrlPr>
                <w:rPr>
                  <w:rFonts w:ascii="Cambria Math" w:hAnsi="Cambria Math"/>
                  <w:i/>
                </w:rPr>
              </m:ctrlPr>
            </m:dPr>
            <m:e>
              <m:r>
                <w:rPr>
                  <w:rFonts w:ascii="Cambria Math" w:hAnsi="Cambria Math"/>
                </w:rPr>
                <m:t>i-1</m:t>
              </m:r>
            </m:e>
          </m:d>
          <m:r>
            <w:rPr>
              <w:rFonts w:ascii="Cambria Math" w:hAnsi="Cambria Math"/>
            </w:rPr>
            <m:t>-</m:t>
          </m:r>
          <m:sSub>
            <m:sSubPr>
              <m:ctrlPr>
                <w:rPr>
                  <w:rFonts w:ascii="Cambria Math" w:hAnsi="Cambria Math"/>
                  <w:i/>
                </w:rPr>
              </m:ctrlPr>
            </m:sSubPr>
            <m:e>
              <m:r>
                <w:rPr>
                  <w:rFonts w:ascii="Cambria Math" w:hAnsi="Cambria Math"/>
                </w:rPr>
                <m:t>0.1×FitOutput</m:t>
              </m:r>
            </m:e>
            <m:sub>
              <m:r>
                <w:rPr>
                  <w:rFonts w:ascii="Cambria Math" w:hAnsi="Cambria Math"/>
                </w:rPr>
                <m:t>2</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FitBenchmark</m:t>
              </m:r>
            </m:e>
            <m:sub>
              <m:r>
                <w:rPr>
                  <w:rFonts w:ascii="Cambria Math" w:hAnsi="Cambria Math"/>
                </w:rPr>
                <m:t>2</m:t>
              </m:r>
            </m:sub>
          </m:sSub>
        </m:oMath>
      </m:oMathPara>
    </w:p>
    <w:p w:rsidR="00B3327B" w:rsidRPr="002E087A" w:rsidRDefault="00B3327B" w:rsidP="00B3327B">
      <w:pPr>
        <w:widowControl w:val="0"/>
        <w:autoSpaceDE w:val="0"/>
        <w:autoSpaceDN w:val="0"/>
        <w:adjustRightInd w:val="0"/>
        <w:spacing w:before="120"/>
        <w:jc w:val="both"/>
      </w:pPr>
      <w:r>
        <w:t xml:space="preserve">where </w:t>
      </w:r>
      <w:proofErr w:type="spellStart"/>
      <w:r w:rsidRPr="007A53D8">
        <w:rPr>
          <w:i/>
        </w:rPr>
        <w:t>i</w:t>
      </w:r>
      <w:proofErr w:type="spellEnd"/>
      <w:r w:rsidRPr="006F3069">
        <w:t xml:space="preserve"> refers to the number of the current iteration</w:t>
      </w:r>
      <w:r>
        <w:t xml:space="preserve">, </w:t>
      </w:r>
      <w:proofErr w:type="spellStart"/>
      <w:r w:rsidRPr="007A53D8">
        <w:rPr>
          <w:i/>
        </w:rPr>
        <w:t>b</w:t>
      </w:r>
      <w:r>
        <w:rPr>
          <w:vertAlign w:val="subscript"/>
        </w:rPr>
        <w:t>0</w:t>
      </w:r>
      <w:proofErr w:type="spellEnd"/>
      <w:r w:rsidRPr="006F3069">
        <w:t xml:space="preserve">, </w:t>
      </w:r>
      <w:proofErr w:type="spellStart"/>
      <w:r w:rsidRPr="007A53D8">
        <w:rPr>
          <w:i/>
        </w:rPr>
        <w:t>b</w:t>
      </w:r>
      <w:r>
        <w:rPr>
          <w:vertAlign w:val="subscript"/>
        </w:rPr>
        <w:t>1</w:t>
      </w:r>
      <w:proofErr w:type="spellEnd"/>
      <w:r w:rsidRPr="006F3069">
        <w:t xml:space="preserve"> and </w:t>
      </w:r>
      <w:proofErr w:type="spellStart"/>
      <w:r w:rsidRPr="007A53D8">
        <w:rPr>
          <w:i/>
        </w:rPr>
        <w:t>b</w:t>
      </w:r>
      <w:r>
        <w:rPr>
          <w:vertAlign w:val="subscript"/>
        </w:rPr>
        <w:t>2</w:t>
      </w:r>
      <w:proofErr w:type="spellEnd"/>
      <w:r w:rsidRPr="006F3069">
        <w:t xml:space="preserve"> are the coefficients of the Gaussian function for the age dependent early adenoma progression rate</w:t>
      </w:r>
      <w:r>
        <w:t xml:space="preserve">, </w:t>
      </w:r>
      <w:proofErr w:type="spellStart"/>
      <w:r w:rsidRPr="007A53D8">
        <w:rPr>
          <w:i/>
        </w:rPr>
        <w:t>FitOutput</w:t>
      </w:r>
      <w:r>
        <w:rPr>
          <w:vertAlign w:val="subscript"/>
        </w:rPr>
        <w:t>0</w:t>
      </w:r>
      <w:proofErr w:type="spellEnd"/>
      <w:r>
        <w:t xml:space="preserve">, </w:t>
      </w:r>
      <w:proofErr w:type="spellStart"/>
      <w:r w:rsidRPr="007A53D8">
        <w:rPr>
          <w:i/>
        </w:rPr>
        <w:t>FitOutput</w:t>
      </w:r>
      <w:r>
        <w:rPr>
          <w:vertAlign w:val="subscript"/>
        </w:rPr>
        <w:t>1</w:t>
      </w:r>
      <w:proofErr w:type="spellEnd"/>
      <w:r>
        <w:t xml:space="preserve">, </w:t>
      </w:r>
      <w:proofErr w:type="spellStart"/>
      <w:r w:rsidRPr="007A53D8">
        <w:rPr>
          <w:i/>
        </w:rPr>
        <w:t>FitOutput</w:t>
      </w:r>
      <w:r>
        <w:rPr>
          <w:vertAlign w:val="subscript"/>
        </w:rPr>
        <w:t>2</w:t>
      </w:r>
      <w:proofErr w:type="spellEnd"/>
      <w:r w:rsidRPr="006F3069">
        <w:t xml:space="preserve"> refer to coefficients of the fit of the calculated age dependent </w:t>
      </w:r>
      <w:r>
        <w:t xml:space="preserve">advanced </w:t>
      </w:r>
      <w:r w:rsidRPr="006F3069">
        <w:t>adenoma prevalence</w:t>
      </w:r>
      <w:r>
        <w:t xml:space="preserve">, </w:t>
      </w:r>
      <w:proofErr w:type="spellStart"/>
      <w:r w:rsidRPr="007A53D8">
        <w:rPr>
          <w:i/>
        </w:rPr>
        <w:t>FitBenchmark</w:t>
      </w:r>
      <w:r>
        <w:rPr>
          <w:vertAlign w:val="subscript"/>
        </w:rPr>
        <w:t>0</w:t>
      </w:r>
      <w:proofErr w:type="spellEnd"/>
      <w:r w:rsidRPr="006F3069">
        <w:t xml:space="preserve">, </w:t>
      </w:r>
      <w:proofErr w:type="spellStart"/>
      <w:r w:rsidRPr="007A53D8">
        <w:rPr>
          <w:i/>
        </w:rPr>
        <w:t>FitBenchmark</w:t>
      </w:r>
      <w:r>
        <w:rPr>
          <w:vertAlign w:val="subscript"/>
        </w:rPr>
        <w:t>1</w:t>
      </w:r>
      <w:proofErr w:type="spellEnd"/>
      <w:r>
        <w:t xml:space="preserve">, </w:t>
      </w:r>
      <w:proofErr w:type="spellStart"/>
      <w:r w:rsidRPr="007A53D8">
        <w:rPr>
          <w:i/>
        </w:rPr>
        <w:t>FitBenchmark</w:t>
      </w:r>
      <w:r>
        <w:rPr>
          <w:vertAlign w:val="subscript"/>
        </w:rPr>
        <w:t>2</w:t>
      </w:r>
      <w:proofErr w:type="spellEnd"/>
      <w:r w:rsidRPr="006F3069">
        <w:t xml:space="preserve"> refer to coefficients of the </w:t>
      </w:r>
      <w:r>
        <w:t>sigmoid</w:t>
      </w:r>
      <w:r w:rsidRPr="006F3069">
        <w:t xml:space="preserve"> fit of the benchmark for </w:t>
      </w:r>
      <w:r>
        <w:t xml:space="preserve">advanced </w:t>
      </w:r>
      <w:r w:rsidRPr="006F3069">
        <w:t>adenoma prevalence</w:t>
      </w:r>
      <w:r>
        <w:t xml:space="preserve"> (see strategy for automated parameter calibration, above).</w:t>
      </w:r>
      <w:r w:rsidRPr="006F3069">
        <w:t xml:space="preserve"> </w:t>
      </w:r>
    </w:p>
    <w:p w:rsidR="00B3327B" w:rsidRDefault="00B3327B" w:rsidP="00B3327B">
      <w:pPr>
        <w:widowControl w:val="0"/>
        <w:autoSpaceDE w:val="0"/>
        <w:autoSpaceDN w:val="0"/>
        <w:adjustRightInd w:val="0"/>
        <w:spacing w:before="120"/>
        <w:jc w:val="both"/>
      </w:pPr>
      <w:r>
        <w:rPr>
          <w:i/>
        </w:rPr>
        <w:t xml:space="preserve">ii) </w:t>
      </w:r>
      <w:r w:rsidRPr="009764FC">
        <w:rPr>
          <w:i/>
        </w:rPr>
        <w:t>Advanced adenoma prevalence for males and females</w:t>
      </w:r>
      <w:r>
        <w:t>: To account for different advanced adenoma prevalence for males and females, a scaling factor for early adenoma progression for females was adjusted as described for Step 1.</w:t>
      </w:r>
    </w:p>
    <w:p w:rsidR="00B3327B" w:rsidRDefault="00B3327B" w:rsidP="00B3327B">
      <w:pPr>
        <w:widowControl w:val="0"/>
        <w:autoSpaceDE w:val="0"/>
        <w:autoSpaceDN w:val="0"/>
        <w:adjustRightInd w:val="0"/>
        <w:spacing w:before="120"/>
        <w:jc w:val="both"/>
      </w:pPr>
      <w:r>
        <w:rPr>
          <w:i/>
        </w:rPr>
        <w:t xml:space="preserve">iii) </w:t>
      </w:r>
      <w:r w:rsidRPr="009764FC">
        <w:rPr>
          <w:i/>
        </w:rPr>
        <w:t>Stage distribution of advanced adenomas</w:t>
      </w:r>
      <w:r>
        <w:t>: The percentages of advanced adenoma stages V and VI (&gt;</w:t>
      </w:r>
      <w:proofErr w:type="spellStart"/>
      <w:r>
        <w:t>1cm</w:t>
      </w:r>
      <w:proofErr w:type="spellEnd"/>
      <w:r>
        <w:t xml:space="preserve"> or advanced histology and &gt;</w:t>
      </w:r>
      <w:proofErr w:type="spellStart"/>
      <w:r>
        <w:t>2cm</w:t>
      </w:r>
      <w:proofErr w:type="spellEnd"/>
      <w:r>
        <w:t>, respectively) were matched by adjusting the adenoma progression of stage V adenomas according to the observed prevalence as described for Step 1.</w:t>
      </w:r>
    </w:p>
    <w:p w:rsidR="00B3327B" w:rsidRDefault="00B3327B" w:rsidP="00B3327B">
      <w:pPr>
        <w:widowControl w:val="0"/>
        <w:autoSpaceDE w:val="0"/>
        <w:autoSpaceDN w:val="0"/>
        <w:adjustRightInd w:val="0"/>
        <w:spacing w:before="120"/>
        <w:jc w:val="both"/>
      </w:pPr>
      <w:r>
        <w:t>As described for Step 1, this</w:t>
      </w:r>
      <w:r w:rsidRPr="00C42BF3">
        <w:t xml:space="preserve"> heuristic algorithm was </w:t>
      </w:r>
      <w:r>
        <w:t>applied</w:t>
      </w:r>
      <w:r w:rsidRPr="00C42BF3">
        <w:t xml:space="preserve"> first, followed</w:t>
      </w:r>
      <w:r>
        <w:t xml:space="preserve"> by fine-tuning using the </w:t>
      </w:r>
      <w:proofErr w:type="spellStart"/>
      <w:r>
        <w:t>Nelder</w:t>
      </w:r>
      <w:proofErr w:type="spellEnd"/>
      <w:r>
        <w:t xml:space="preserve">-Mead algorithm for parameters </w:t>
      </w:r>
      <w:proofErr w:type="spellStart"/>
      <w:r>
        <w:t>b</w:t>
      </w:r>
      <w:r w:rsidRPr="006F3069">
        <w:rPr>
          <w:vertAlign w:val="subscript"/>
        </w:rPr>
        <w:t>0</w:t>
      </w:r>
      <w:proofErr w:type="spellEnd"/>
      <w:r>
        <w:t xml:space="preserve">, </w:t>
      </w:r>
      <w:proofErr w:type="spellStart"/>
      <w:r>
        <w:t>b</w:t>
      </w:r>
      <w:r w:rsidRPr="006F3069">
        <w:rPr>
          <w:vertAlign w:val="subscript"/>
        </w:rPr>
        <w:t>1</w:t>
      </w:r>
      <w:proofErr w:type="spellEnd"/>
      <w:r>
        <w:t xml:space="preserve">, </w:t>
      </w:r>
      <w:proofErr w:type="spellStart"/>
      <w:r>
        <w:t>b</w:t>
      </w:r>
      <w:r w:rsidRPr="006F3069">
        <w:rPr>
          <w:vertAlign w:val="subscript"/>
        </w:rPr>
        <w:t>2</w:t>
      </w:r>
      <w:proofErr w:type="spellEnd"/>
      <w:r>
        <w:t xml:space="preserve"> and the progression rate for advanced adenoma stage V.</w:t>
      </w:r>
    </w:p>
    <w:p w:rsidR="00B3327B" w:rsidRDefault="00B3327B" w:rsidP="00B3327B">
      <w:pPr>
        <w:widowControl w:val="0"/>
        <w:autoSpaceDE w:val="0"/>
        <w:autoSpaceDN w:val="0"/>
        <w:adjustRightInd w:val="0"/>
        <w:spacing w:before="120"/>
        <w:jc w:val="both"/>
        <w:rPr>
          <w:i/>
        </w:rPr>
      </w:pPr>
    </w:p>
    <w:p w:rsidR="00B3327B" w:rsidRDefault="00B3327B" w:rsidP="00B3327B">
      <w:pPr>
        <w:widowControl w:val="0"/>
        <w:autoSpaceDE w:val="0"/>
        <w:autoSpaceDN w:val="0"/>
        <w:adjustRightInd w:val="0"/>
        <w:spacing w:before="120"/>
        <w:jc w:val="both"/>
        <w:rPr>
          <w:i/>
        </w:rPr>
      </w:pPr>
      <w:r>
        <w:rPr>
          <w:i/>
        </w:rPr>
        <w:t>STEP 3: CANCER INCIDENCE</w:t>
      </w:r>
    </w:p>
    <w:p w:rsidR="00B3327B" w:rsidRPr="00DC5886" w:rsidRDefault="00B3327B" w:rsidP="00B3327B">
      <w:pPr>
        <w:widowControl w:val="0"/>
        <w:autoSpaceDE w:val="0"/>
        <w:autoSpaceDN w:val="0"/>
        <w:adjustRightInd w:val="0"/>
        <w:spacing w:before="120"/>
        <w:jc w:val="both"/>
      </w:pPr>
      <w:r>
        <w:t>During Step 3</w:t>
      </w:r>
      <w:r w:rsidRPr="00907245">
        <w:t xml:space="preserve"> </w:t>
      </w:r>
      <w:proofErr w:type="spellStart"/>
      <w:r w:rsidRPr="00907245">
        <w:t>CMOST</w:t>
      </w:r>
      <w:proofErr w:type="spellEnd"/>
      <w:r w:rsidRPr="00907245">
        <w:t xml:space="preserve"> </w:t>
      </w:r>
      <w:r>
        <w:t xml:space="preserve">parameter adjustment is done </w:t>
      </w:r>
      <w:r w:rsidRPr="00907245">
        <w:t>to m</w:t>
      </w:r>
      <w:r>
        <w:t>ee</w:t>
      </w:r>
      <w:r w:rsidRPr="00907245">
        <w:t xml:space="preserve">t the following benchmarks: </w:t>
      </w:r>
      <w:proofErr w:type="spellStart"/>
      <w:r>
        <w:t>i</w:t>
      </w:r>
      <w:proofErr w:type="spellEnd"/>
      <w:r>
        <w:t xml:space="preserve">) overall carcinoma incidence, ii) carcinoma incidence for males and females, iii) fraction of rectum carcinoma, </w:t>
      </w:r>
      <w:proofErr w:type="gramStart"/>
      <w:r>
        <w:t>iv) transformation</w:t>
      </w:r>
      <w:proofErr w:type="gramEnd"/>
      <w:r>
        <w:t xml:space="preserve"> rates for adenomas directly to cancer. Relevant benchmarks are provided in Supplementary Table 1, Benchmark 3, 6 and 7.</w:t>
      </w:r>
    </w:p>
    <w:p w:rsidR="00B3327B" w:rsidRDefault="00B3327B" w:rsidP="00B3327B">
      <w:pPr>
        <w:widowControl w:val="0"/>
        <w:autoSpaceDE w:val="0"/>
        <w:autoSpaceDN w:val="0"/>
        <w:adjustRightInd w:val="0"/>
        <w:spacing w:before="120"/>
        <w:jc w:val="both"/>
      </w:pPr>
      <w:proofErr w:type="spellStart"/>
      <w:r>
        <w:rPr>
          <w:i/>
        </w:rPr>
        <w:t>i</w:t>
      </w:r>
      <w:proofErr w:type="spellEnd"/>
      <w:r>
        <w:rPr>
          <w:i/>
        </w:rPr>
        <w:t xml:space="preserve">) Cancer incidence: </w:t>
      </w:r>
      <w:r w:rsidRPr="00352529">
        <w:t xml:space="preserve">To </w:t>
      </w:r>
      <w:r>
        <w:t>calibrate</w:t>
      </w:r>
      <w:r w:rsidRPr="00352529">
        <w:t xml:space="preserve"> cancer incidence the vector age dependent advanced adenoma progression is adjusted</w:t>
      </w:r>
      <w:r>
        <w:t>. This vector</w:t>
      </w:r>
      <w:r w:rsidRPr="00352529">
        <w:t xml:space="preserve"> was modeled as a Gaussian function</w:t>
      </w:r>
      <w:r>
        <w:t xml:space="preserve"> using y as age and</w:t>
      </w:r>
      <w:r w:rsidRPr="00352529">
        <w:t xml:space="preserve"> parameters</w:t>
      </w:r>
      <w:r w:rsidRPr="00DD2177">
        <w:t xml:space="preserve"> </w:t>
      </w:r>
      <w:proofErr w:type="spellStart"/>
      <w:r w:rsidRPr="00352529">
        <w:rPr>
          <w:i/>
        </w:rPr>
        <w:t>c</w:t>
      </w:r>
      <w:r w:rsidRPr="00352529">
        <w:rPr>
          <w:i/>
          <w:vertAlign w:val="subscript"/>
        </w:rPr>
        <w:t>0</w:t>
      </w:r>
      <w:proofErr w:type="spellEnd"/>
      <w:r w:rsidRPr="00352529">
        <w:rPr>
          <w:i/>
        </w:rPr>
        <w:t xml:space="preserve">, </w:t>
      </w:r>
      <w:proofErr w:type="spellStart"/>
      <w:r w:rsidRPr="00352529">
        <w:rPr>
          <w:i/>
        </w:rPr>
        <w:t>c</w:t>
      </w:r>
      <w:r w:rsidRPr="00352529">
        <w:rPr>
          <w:i/>
          <w:vertAlign w:val="subscript"/>
        </w:rPr>
        <w:t>1</w:t>
      </w:r>
      <w:proofErr w:type="spellEnd"/>
      <w:r>
        <w:t xml:space="preserve"> and </w:t>
      </w:r>
      <w:proofErr w:type="spellStart"/>
      <w:r w:rsidRPr="00352529">
        <w:rPr>
          <w:i/>
        </w:rPr>
        <w:t>c</w:t>
      </w:r>
      <w:r w:rsidRPr="00352529">
        <w:rPr>
          <w:i/>
          <w:vertAlign w:val="subscript"/>
        </w:rPr>
        <w:t>2</w:t>
      </w:r>
      <w:proofErr w:type="spellEnd"/>
      <w:r>
        <w:rPr>
          <w:vertAlign w:val="subscript"/>
        </w:rPr>
        <w:t xml:space="preserve"> </w:t>
      </w:r>
      <w:r w:rsidRPr="00DD2177">
        <w:t>to be determined iteratively</w:t>
      </w:r>
      <w:proofErr w:type="gramStart"/>
      <w:r>
        <w:t xml:space="preserve">: </w:t>
      </w:r>
      <w:r w:rsidRPr="00352529">
        <w:rPr>
          <w:b/>
          <w:bCs/>
          <w:position w:val="-12"/>
        </w:rPr>
        <w:t xml:space="preserve"> </w:t>
      </w:r>
      <m:oMath>
        <w:proofErr w:type="gramEnd"/>
        <m:sSub>
          <m:sSubPr>
            <m:ctrlPr>
              <w:rPr>
                <w:rFonts w:ascii="Cambria Math" w:hAnsi="Cambria Math"/>
                <w:i/>
              </w:rPr>
            </m:ctrlPr>
          </m:sSubPr>
          <m:e>
            <m:r>
              <w:rPr>
                <w:rFonts w:ascii="Cambria Math" w:hAnsi="Cambria Math"/>
              </w:rPr>
              <m:t>c</m:t>
            </m:r>
          </m:e>
          <m:sub>
            <m:r>
              <w:rPr>
                <w:rFonts w:ascii="Cambria Math" w:hAnsi="Cambria Math"/>
              </w:rPr>
              <m:t>0</m:t>
            </m:r>
          </m:sub>
        </m:sSub>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c</m:t>
                            </m:r>
                          </m:e>
                          <m:sub>
                            <m:r>
                              <w:rPr>
                                <w:rFonts w:ascii="Cambria Math" w:hAnsi="Cambria Math"/>
                              </w:rPr>
                              <m:t>2</m:t>
                            </m:r>
                          </m:sub>
                        </m:sSub>
                      </m:e>
                    </m:d>
                  </m:e>
                  <m:sup>
                    <m:r>
                      <w:rPr>
                        <w:rFonts w:ascii="Cambria Math" w:hAnsi="Cambria Math"/>
                      </w:rPr>
                      <m:t>2</m:t>
                    </m:r>
                  </m:sup>
                </m:sSup>
              </m:e>
            </m:d>
            <m:r>
              <w:rPr>
                <w:rFonts w:ascii="Cambria Math" w:hAnsi="Cambria Math"/>
              </w:rPr>
              <m:t xml:space="preserve"> </m:t>
            </m:r>
          </m:e>
        </m:func>
      </m:oMath>
      <w:r w:rsidRPr="00DD2177">
        <w:t xml:space="preserve">. An initial guess for the parameters </w:t>
      </w:r>
      <w:proofErr w:type="spellStart"/>
      <w:r w:rsidRPr="000D7BE5">
        <w:rPr>
          <w:i/>
        </w:rPr>
        <w:t>c</w:t>
      </w:r>
      <w:r w:rsidRPr="002F0A54">
        <w:rPr>
          <w:vertAlign w:val="subscript"/>
        </w:rPr>
        <w:t>0</w:t>
      </w:r>
      <w:proofErr w:type="spellEnd"/>
      <w:r>
        <w:t xml:space="preserve">, </w:t>
      </w:r>
      <w:proofErr w:type="spellStart"/>
      <w:r w:rsidRPr="000D7BE5">
        <w:rPr>
          <w:i/>
        </w:rPr>
        <w:t>c</w:t>
      </w:r>
      <w:r w:rsidRPr="002F0A54">
        <w:rPr>
          <w:vertAlign w:val="subscript"/>
        </w:rPr>
        <w:t>1</w:t>
      </w:r>
      <w:proofErr w:type="spellEnd"/>
      <w:r>
        <w:t xml:space="preserve"> and </w:t>
      </w:r>
      <w:proofErr w:type="spellStart"/>
      <w:r w:rsidRPr="000D7BE5">
        <w:rPr>
          <w:i/>
        </w:rPr>
        <w:t>c</w:t>
      </w:r>
      <w:r w:rsidRPr="002F0A54">
        <w:rPr>
          <w:vertAlign w:val="subscript"/>
        </w:rPr>
        <w:t>2</w:t>
      </w:r>
      <w:proofErr w:type="spellEnd"/>
      <w:r>
        <w:t xml:space="preserve"> was</w:t>
      </w:r>
      <w:r w:rsidRPr="00DD2177">
        <w:t xml:space="preserve"> generated by fitting this function to the desired benchmark output itself (</w:t>
      </w:r>
      <w:r w:rsidRPr="00DD2177">
        <w:rPr>
          <w:i/>
        </w:rPr>
        <w:t>cancer incidence</w:t>
      </w:r>
      <w:r w:rsidRPr="00DD2177">
        <w:t>)</w:t>
      </w:r>
      <w:r>
        <w:t xml:space="preserve"> but very similar final results were obtained using different initial guesses (not shown)</w:t>
      </w:r>
      <w:r w:rsidRPr="00DD2177">
        <w:t xml:space="preserve">. </w:t>
      </w:r>
      <w:r>
        <w:t xml:space="preserve">The parameters </w:t>
      </w:r>
      <w:proofErr w:type="spellStart"/>
      <w:r w:rsidRPr="00E808DB">
        <w:rPr>
          <w:i/>
        </w:rPr>
        <w:t>c</w:t>
      </w:r>
      <w:r w:rsidRPr="002F0A54">
        <w:rPr>
          <w:vertAlign w:val="subscript"/>
        </w:rPr>
        <w:t>0</w:t>
      </w:r>
      <w:proofErr w:type="spellEnd"/>
      <w:r>
        <w:t xml:space="preserve">, </w:t>
      </w:r>
      <w:proofErr w:type="spellStart"/>
      <w:r w:rsidRPr="00E808DB">
        <w:rPr>
          <w:i/>
        </w:rPr>
        <w:t>c</w:t>
      </w:r>
      <w:r w:rsidRPr="002F0A54">
        <w:rPr>
          <w:vertAlign w:val="subscript"/>
        </w:rPr>
        <w:t>1</w:t>
      </w:r>
      <w:proofErr w:type="spellEnd"/>
      <w:r>
        <w:t xml:space="preserve">, </w:t>
      </w:r>
      <w:proofErr w:type="spellStart"/>
      <w:r w:rsidRPr="00E808DB">
        <w:rPr>
          <w:i/>
        </w:rPr>
        <w:t>c</w:t>
      </w:r>
      <w:r w:rsidRPr="002F0A54">
        <w:rPr>
          <w:vertAlign w:val="subscript"/>
        </w:rPr>
        <w:t>2</w:t>
      </w:r>
      <w:proofErr w:type="spellEnd"/>
      <w:r>
        <w:t xml:space="preserve"> were heuristically altered </w:t>
      </w:r>
      <w:proofErr w:type="gramStart"/>
      <w:r>
        <w:t>at every iteration</w:t>
      </w:r>
      <w:proofErr w:type="gramEnd"/>
      <w:r>
        <w:t>:</w:t>
      </w:r>
    </w:p>
    <w:p w:rsidR="00B3327B" w:rsidRPr="00983E7C" w:rsidRDefault="006E2717" w:rsidP="00B3327B">
      <w:pPr>
        <w:widowControl w:val="0"/>
        <w:autoSpaceDE w:val="0"/>
        <w:autoSpaceDN w:val="0"/>
        <w:adjustRightInd w:val="0"/>
        <w:spacing w:before="120"/>
        <w:jc w:val="both"/>
      </w:pPr>
      <m:oMathPara>
        <m:oMath>
          <m:sSub>
            <m:sSubPr>
              <m:ctrlPr>
                <w:rPr>
                  <w:rFonts w:ascii="Cambria Math" w:hAnsi="Cambria Math"/>
                  <w:i/>
                </w:rPr>
              </m:ctrlPr>
            </m:sSubPr>
            <m:e>
              <m:r>
                <w:rPr>
                  <w:rFonts w:ascii="Cambria Math" w:hAnsi="Cambria Math"/>
                </w:rPr>
                <m:t>c</m:t>
              </m:r>
            </m:e>
            <m:sub>
              <m:r>
                <w:rPr>
                  <w:rFonts w:ascii="Cambria Math" w:hAnsi="Cambria Math"/>
                </w:rPr>
                <m:t>0</m:t>
              </m:r>
            </m:sub>
          </m:sSub>
          <m:d>
            <m:dPr>
              <m:ctrlPr>
                <w:rPr>
                  <w:rFonts w:ascii="Cambria Math" w:hAnsi="Cambria Math"/>
                  <w:i/>
                </w:rPr>
              </m:ctrlPr>
            </m:dPr>
            <m:e>
              <m:r>
                <w:rPr>
                  <w:rFonts w:ascii="Cambria Math" w:hAnsi="Cambria Math"/>
                </w:rPr>
                <m:t>i</m:t>
              </m:r>
            </m:e>
          </m:d>
          <m:r>
            <m:rPr>
              <m:aln/>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d>
            <m:dPr>
              <m:ctrlPr>
                <w:rPr>
                  <w:rFonts w:ascii="Cambria Math" w:hAnsi="Cambria Math"/>
                  <w:i/>
                </w:rPr>
              </m:ctrlPr>
            </m:dPr>
            <m:e>
              <m:r>
                <w:rPr>
                  <w:rFonts w:ascii="Cambria Math" w:hAnsi="Cambria Math"/>
                </w:rPr>
                <m:t>i-1</m:t>
              </m:r>
            </m:e>
          </m:d>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-0.004×FitAdvAdenomaBenchmark</m:t>
                          </m:r>
                        </m:e>
                        <m:sub>
                          <m:r>
                            <w:rPr>
                              <w:rFonts w:ascii="Cambria Math" w:hAnsi="Cambria Math"/>
                            </w:rPr>
                            <m:t>0</m:t>
                          </m:r>
                        </m:sub>
                      </m:sSub>
                    </m:num>
                    <m:den>
                      <m:sSub>
                        <m:sSubPr>
                          <m:ctrlPr>
                            <w:rPr>
                              <w:rFonts w:ascii="Cambria Math" w:hAnsi="Cambria Math"/>
                              <w:i/>
                            </w:rPr>
                          </m:ctrlPr>
                        </m:sSubPr>
                        <m:e>
                          <m:r>
                            <w:rPr>
                              <w:rFonts w:ascii="Cambria Math" w:hAnsi="Cambria Math"/>
                            </w:rPr>
                            <m:t>FitAdvAdenomaOutput</m:t>
                          </m:r>
                        </m:e>
                        <m:sub>
                          <m:r>
                            <w:rPr>
                              <w:rFonts w:ascii="Cambria Math" w:hAnsi="Cambria Math"/>
                            </w:rPr>
                            <m:t>0</m:t>
                          </m:r>
                        </m:sub>
                      </m:sSub>
                      <m:d>
                        <m:dPr>
                          <m:ctrlPr>
                            <w:rPr>
                              <w:rFonts w:ascii="Cambria Math" w:hAnsi="Cambria Math"/>
                              <w:i/>
                            </w:rPr>
                          </m:ctrlPr>
                        </m:dPr>
                        <m:e>
                          <m:r>
                            <w:rPr>
                              <w:rFonts w:ascii="Cambria Math" w:hAnsi="Cambria Math"/>
                            </w:rPr>
                            <m:t>i</m:t>
                          </m:r>
                        </m:e>
                      </m:d>
                    </m:den>
                  </m:f>
                  <m:r>
                    <w:rPr>
                      <w:rFonts w:ascii="Cambria Math" w:hAnsi="Cambria Math"/>
                    </w:rPr>
                    <m:t>×</m:t>
                  </m:r>
                  <m:d>
                    <m:dPr>
                      <m:ctrlPr>
                        <w:rPr>
                          <w:rFonts w:ascii="Cambria Math" w:hAnsi="Cambria Math"/>
                          <w:i/>
                        </w:rPr>
                      </m:ctrlPr>
                    </m:dPr>
                    <m:e>
                      <m:r>
                        <w:rPr>
                          <w:rFonts w:ascii="Cambria Math" w:hAnsi="Cambria Math"/>
                        </w:rPr>
                        <m:t>FitOutpu</m:t>
                      </m:r>
                      <m:sSub>
                        <m:sSubPr>
                          <m:ctrlPr>
                            <w:rPr>
                              <w:rFonts w:ascii="Cambria Math" w:hAnsi="Cambria Math"/>
                              <w:i/>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i</m:t>
                          </m:r>
                        </m:e>
                      </m:d>
                      <m:r>
                        <w:rPr>
                          <w:rFonts w:ascii="Cambria Math" w:hAnsi="Cambria Math"/>
                        </w:rPr>
                        <m:t>-FitBenchmar</m:t>
                      </m:r>
                      <m:sSub>
                        <m:sSubPr>
                          <m:ctrlPr>
                            <w:rPr>
                              <w:rFonts w:ascii="Cambria Math" w:hAnsi="Cambria Math"/>
                              <w:i/>
                            </w:rPr>
                          </m:ctrlPr>
                        </m:sSubPr>
                        <m:e>
                          <m:r>
                            <w:rPr>
                              <w:rFonts w:ascii="Cambria Math" w:hAnsi="Cambria Math"/>
                            </w:rPr>
                            <m:t>k</m:t>
                          </m:r>
                        </m:e>
                        <m:sub>
                          <m:r>
                            <w:rPr>
                              <w:rFonts w:ascii="Cambria Math" w:hAnsi="Cambria Math"/>
                            </w:rPr>
                            <m:t>0</m:t>
                          </m:r>
                        </m:sub>
                      </m:sSub>
                    </m:e>
                  </m:d>
                </m:e>
              </m:d>
            </m:e>
          </m:func>
          <m:r>
            <m:rPr>
              <m:sty m:val="p"/>
            </m:rPr>
            <w:br/>
          </m:r>
        </m:oMath>
        <m:oMath>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r>
                <w:rPr>
                  <w:rFonts w:ascii="Cambria Math" w:hAnsi="Cambria Math"/>
                </w:rPr>
                <m:t>i-1</m:t>
              </m:r>
            </m:e>
          </m:d>
          <m:r>
            <w:rPr>
              <w:rFonts w:ascii="Cambria Math" w:hAnsi="Cambria Math"/>
            </w:rPr>
            <m:t>-</m:t>
          </m:r>
          <m:sSub>
            <m:sSubPr>
              <m:ctrlPr>
                <w:rPr>
                  <w:rFonts w:ascii="Cambria Math" w:hAnsi="Cambria Math"/>
                  <w:i/>
                </w:rPr>
              </m:ctrlPr>
            </m:sSubPr>
            <m:e>
              <m:r>
                <w:rPr>
                  <w:rFonts w:ascii="Cambria Math" w:hAnsi="Cambria Math"/>
                </w:rPr>
                <m:t>0.1×FitOutput</m:t>
              </m:r>
            </m:e>
            <m:sub>
              <m:r>
                <w:rPr>
                  <w:rFonts w:ascii="Cambria Math" w:hAnsi="Cambria Math"/>
                </w:rPr>
                <m:t>1</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m:t>
              </m:r>
              <m:r>
                <w:rPr>
                  <w:rFonts w:ascii="Cambria Math" w:hAnsi="Cambria Math"/>
                </w:rPr>
                <m:t>itBenchmark</m:t>
              </m:r>
            </m:e>
            <m:sub>
              <m:r>
                <w:rPr>
                  <w:rFonts w:ascii="Cambria Math" w:hAnsi="Cambria Math"/>
                </w:rPr>
                <m:t>1</m:t>
              </m:r>
            </m:sub>
          </m:sSub>
          <m:r>
            <m:rPr>
              <m:sty m:val="p"/>
            </m:rPr>
            <w:br/>
          </m:r>
        </m:oMath>
        <m:oMath>
          <m:sSub>
            <m:sSubPr>
              <m:ctrlPr>
                <w:rPr>
                  <w:rFonts w:ascii="Cambria Math" w:hAnsi="Cambria Math"/>
                  <w:i/>
                </w:rPr>
              </m:ctrlPr>
            </m:sSubPr>
            <m:e>
              <m:r>
                <w:rPr>
                  <w:rFonts w:ascii="Cambria Math" w:hAnsi="Cambria Math"/>
                </w:rPr>
                <m:t>c</m:t>
              </m:r>
            </m:e>
            <m:sub>
              <m:r>
                <w:rPr>
                  <w:rFonts w:ascii="Cambria Math" w:hAnsi="Cambria Math"/>
                </w:rPr>
                <m:t>2</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
            <m:dPr>
              <m:ctrlPr>
                <w:rPr>
                  <w:rFonts w:ascii="Cambria Math" w:hAnsi="Cambria Math"/>
                  <w:i/>
                </w:rPr>
              </m:ctrlPr>
            </m:dPr>
            <m:e>
              <m:r>
                <w:rPr>
                  <w:rFonts w:ascii="Cambria Math" w:hAnsi="Cambria Math"/>
                </w:rPr>
                <m:t>i-1</m:t>
              </m:r>
            </m:e>
          </m:d>
          <m:r>
            <w:rPr>
              <w:rFonts w:ascii="Cambria Math" w:hAnsi="Cambria Math"/>
            </w:rPr>
            <m:t>-</m:t>
          </m:r>
          <m:sSub>
            <m:sSubPr>
              <m:ctrlPr>
                <w:rPr>
                  <w:rFonts w:ascii="Cambria Math" w:hAnsi="Cambria Math"/>
                  <w:i/>
                </w:rPr>
              </m:ctrlPr>
            </m:sSubPr>
            <m:e>
              <m:r>
                <w:rPr>
                  <w:rFonts w:ascii="Cambria Math" w:hAnsi="Cambria Math"/>
                </w:rPr>
                <m:t>0.5×FitOutput</m:t>
              </m:r>
            </m:e>
            <m:sub>
              <m:r>
                <w:rPr>
                  <w:rFonts w:ascii="Cambria Math" w:hAnsi="Cambria Math"/>
                </w:rPr>
                <m:t>2</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FitBenchmark</m:t>
              </m:r>
            </m:e>
            <m:sub>
              <m:r>
                <w:rPr>
                  <w:rFonts w:ascii="Cambria Math" w:hAnsi="Cambria Math"/>
                </w:rPr>
                <m:t>2</m:t>
              </m:r>
            </m:sub>
          </m:sSub>
        </m:oMath>
      </m:oMathPara>
    </w:p>
    <w:p w:rsidR="00B3327B" w:rsidRPr="007A53D8" w:rsidRDefault="00B3327B" w:rsidP="00B3327B">
      <w:pPr>
        <w:widowControl w:val="0"/>
        <w:autoSpaceDE w:val="0"/>
        <w:autoSpaceDN w:val="0"/>
        <w:adjustRightInd w:val="0"/>
        <w:spacing w:before="120"/>
        <w:jc w:val="both"/>
      </w:pPr>
      <w:r>
        <w:t xml:space="preserve">Where </w:t>
      </w:r>
      <w:proofErr w:type="spellStart"/>
      <w:r>
        <w:t>FitOutput</w:t>
      </w:r>
      <w:r w:rsidRPr="007A53D8">
        <w:rPr>
          <w:vertAlign w:val="subscript"/>
        </w:rPr>
        <w:t>0</w:t>
      </w:r>
      <w:proofErr w:type="spellEnd"/>
      <w:r>
        <w:t xml:space="preserve">, </w:t>
      </w:r>
      <w:proofErr w:type="spellStart"/>
      <w:r>
        <w:t>FitOutput</w:t>
      </w:r>
      <w:r w:rsidRPr="007A53D8">
        <w:rPr>
          <w:vertAlign w:val="subscript"/>
        </w:rPr>
        <w:t>1</w:t>
      </w:r>
      <w:proofErr w:type="spellEnd"/>
      <w:r>
        <w:t xml:space="preserve">, </w:t>
      </w:r>
      <w:proofErr w:type="spellStart"/>
      <w:r>
        <w:t>FitOutput</w:t>
      </w:r>
      <w:r w:rsidRPr="007A53D8">
        <w:rPr>
          <w:vertAlign w:val="subscript"/>
        </w:rPr>
        <w:t>2</w:t>
      </w:r>
      <w:proofErr w:type="spellEnd"/>
      <w:r>
        <w:t xml:space="preserve"> and </w:t>
      </w:r>
      <w:proofErr w:type="spellStart"/>
      <w:r>
        <w:t>FitBenchmark</w:t>
      </w:r>
      <w:r w:rsidRPr="007A53D8">
        <w:rPr>
          <w:vertAlign w:val="subscript"/>
        </w:rPr>
        <w:t>0</w:t>
      </w:r>
      <w:proofErr w:type="spellEnd"/>
      <w:r>
        <w:t xml:space="preserve">, </w:t>
      </w:r>
      <w:proofErr w:type="spellStart"/>
      <w:r>
        <w:t>FitBenchmark</w:t>
      </w:r>
      <w:r w:rsidRPr="007A53D8">
        <w:rPr>
          <w:vertAlign w:val="subscript"/>
        </w:rPr>
        <w:t>1</w:t>
      </w:r>
      <w:proofErr w:type="spellEnd"/>
      <w:r>
        <w:t xml:space="preserve">, </w:t>
      </w:r>
      <w:proofErr w:type="spellStart"/>
      <w:r>
        <w:t>FitBenchmark</w:t>
      </w:r>
      <w:r w:rsidRPr="007A53D8">
        <w:rPr>
          <w:vertAlign w:val="subscript"/>
        </w:rPr>
        <w:t>2</w:t>
      </w:r>
      <w:proofErr w:type="spellEnd"/>
      <w:r>
        <w:t xml:space="preserve"> refer to the fit for calculated and benchmarked carcinoma incidence, respectively (as explained in strategy for automated parameter calibration, above). </w:t>
      </w:r>
      <w:proofErr w:type="spellStart"/>
      <w:r>
        <w:t>FitAdvAdenomaBenchmark0</w:t>
      </w:r>
      <w:proofErr w:type="spellEnd"/>
      <w:r>
        <w:t xml:space="preserve"> and </w:t>
      </w:r>
      <w:proofErr w:type="spellStart"/>
      <w:r>
        <w:t>FitAdvAdenomaOutput0</w:t>
      </w:r>
      <w:proofErr w:type="spellEnd"/>
      <w:r>
        <w:t xml:space="preserve"> refer to the same fit for calculated and benchmarked advanced adenoma prevalence.</w:t>
      </w:r>
    </w:p>
    <w:p w:rsidR="00B3327B" w:rsidRPr="00DD2177" w:rsidRDefault="00B3327B" w:rsidP="00B3327B">
      <w:pPr>
        <w:widowControl w:val="0"/>
        <w:autoSpaceDE w:val="0"/>
        <w:autoSpaceDN w:val="0"/>
        <w:adjustRightInd w:val="0"/>
        <w:spacing w:before="120"/>
        <w:jc w:val="both"/>
      </w:pPr>
      <w:r>
        <w:rPr>
          <w:i/>
        </w:rPr>
        <w:t xml:space="preserve">ii) </w:t>
      </w:r>
      <w:r w:rsidRPr="00352529">
        <w:rPr>
          <w:i/>
        </w:rPr>
        <w:t>Carcinoma incidence for males and females</w:t>
      </w:r>
      <w:r>
        <w:t>:</w:t>
      </w:r>
      <w:r w:rsidRPr="00DD2177">
        <w:t xml:space="preserve"> </w:t>
      </w:r>
      <w:r>
        <w:t>As in Steps 1 and 2, a scaling factor for the age dependent advanced adenoma progression rate for females was adjusted to match gender specific carcinoma incidence rates</w:t>
      </w:r>
      <w:r w:rsidRPr="00DD2177">
        <w:t xml:space="preserve">. </w:t>
      </w:r>
    </w:p>
    <w:p w:rsidR="00B3327B" w:rsidRDefault="00B3327B" w:rsidP="00B3327B">
      <w:pPr>
        <w:widowControl w:val="0"/>
        <w:autoSpaceDE w:val="0"/>
        <w:autoSpaceDN w:val="0"/>
        <w:adjustRightInd w:val="0"/>
        <w:spacing w:before="120"/>
        <w:jc w:val="both"/>
      </w:pPr>
      <w:r>
        <w:rPr>
          <w:i/>
        </w:rPr>
        <w:t xml:space="preserve">iii) </w:t>
      </w:r>
      <w:r w:rsidRPr="00352529">
        <w:rPr>
          <w:i/>
        </w:rPr>
        <w:t>Fraction of rectum carcinoma</w:t>
      </w:r>
      <w:r>
        <w:rPr>
          <w:i/>
        </w:rPr>
        <w:t>:</w:t>
      </w:r>
      <w:r>
        <w:t xml:space="preserve"> To meet this benchmark the location specific adenoma progression rate and advanced adenoma progression rate for the rectum (compare Figure 2, main manuscript) were adjusted. </w:t>
      </w:r>
    </w:p>
    <w:p w:rsidR="00B3327B" w:rsidRDefault="00B3327B" w:rsidP="00B3327B">
      <w:pPr>
        <w:widowControl w:val="0"/>
        <w:autoSpaceDE w:val="0"/>
        <w:autoSpaceDN w:val="0"/>
        <w:adjustRightInd w:val="0"/>
        <w:spacing w:before="120"/>
        <w:jc w:val="both"/>
      </w:pPr>
    </w:p>
    <w:p w:rsidR="00B3327B" w:rsidRPr="00983E7C" w:rsidRDefault="00B3327B" w:rsidP="00B3327B">
      <w:pPr>
        <w:widowControl w:val="0"/>
        <w:autoSpaceDE w:val="0"/>
        <w:autoSpaceDN w:val="0"/>
        <w:adjustRightInd w:val="0"/>
        <w:spacing w:before="120"/>
        <w:jc w:val="both"/>
      </w:pPr>
      <m:oMathPara>
        <m:oMath>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rectum</m:t>
              </m:r>
            </m:sub>
          </m:sSub>
          <m:d>
            <m:dPr>
              <m:ctrlPr>
                <w:rPr>
                  <w:rFonts w:ascii="Cambria Math" w:hAnsi="Cambria Math"/>
                  <w:i/>
                </w:rPr>
              </m:ctrlPr>
            </m:dPr>
            <m:e>
              <m:r>
                <w:rPr>
                  <w:rFonts w:ascii="Cambria Math" w:hAnsi="Cambria Math"/>
                </w:rPr>
                <m:t>i</m:t>
              </m:r>
            </m:e>
          </m:d>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rectum</m:t>
              </m:r>
            </m:sub>
          </m:sSub>
          <m:d>
            <m:dPr>
              <m:ctrlPr>
                <w:rPr>
                  <w:rFonts w:ascii="Cambria Math" w:hAnsi="Cambria Math"/>
                  <w:i/>
                </w:rPr>
              </m:ctrlPr>
            </m:dPr>
            <m:e>
              <m:r>
                <w:rPr>
                  <w:rFonts w:ascii="Cambria Math" w:hAnsi="Cambria Math"/>
                </w:rPr>
                <m:t>i-1</m:t>
              </m:r>
            </m:e>
          </m:d>
          <m:r>
            <w:rPr>
              <w:rFonts w:ascii="Cambria Math" w:hAnsi="Cambria Math"/>
            </w:rPr>
            <m:t>×</m:t>
          </m:r>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Benchm</m:t>
                  </m:r>
                  <m:r>
                    <w:rPr>
                      <w:rFonts w:ascii="Cambria Math" w:hAnsi="Cambria Math"/>
                    </w:rPr>
                    <m:t>arkFractionRectumCa</m:t>
                  </m:r>
                </m:num>
                <m:den>
                  <m:r>
                    <w:rPr>
                      <w:rFonts w:ascii="Cambria Math" w:hAnsi="Cambria Math"/>
                    </w:rPr>
                    <m:t>OutputFractionRectumCa(i)</m:t>
                  </m:r>
                </m:den>
              </m:f>
            </m:e>
          </m:rad>
        </m:oMath>
      </m:oMathPara>
    </w:p>
    <w:p w:rsidR="00B3327B" w:rsidRDefault="00B3327B" w:rsidP="00B3327B"/>
    <w:p w:rsidR="00B3327B" w:rsidRPr="002E087A" w:rsidRDefault="00B3327B" w:rsidP="00B3327B">
      <w:r w:rsidRPr="002E087A">
        <w:t xml:space="preserve">Where </w:t>
      </w:r>
      <w:proofErr w:type="spellStart"/>
      <w:r w:rsidRPr="007A53D8">
        <w:rPr>
          <w:i/>
        </w:rPr>
        <w:t>CF</w:t>
      </w:r>
      <w:r w:rsidRPr="007A53D8">
        <w:rPr>
          <w:i/>
          <w:vertAlign w:val="subscript"/>
        </w:rPr>
        <w:t>rectum</w:t>
      </w:r>
      <w:proofErr w:type="spellEnd"/>
      <w:r>
        <w:t xml:space="preserve"> refers to the correction factor for early and advanced adenoma progression in the rectum, </w:t>
      </w:r>
      <w:proofErr w:type="spellStart"/>
      <w:r w:rsidRPr="007A53D8">
        <w:rPr>
          <w:i/>
        </w:rPr>
        <w:t>BenchmarkFractionRectumCa</w:t>
      </w:r>
      <w:proofErr w:type="spellEnd"/>
      <w:r w:rsidRPr="002E087A">
        <w:t xml:space="preserve"> refers to the benchmark for the fraction of rectum carcinoma compared to all </w:t>
      </w:r>
      <w:proofErr w:type="spellStart"/>
      <w:r w:rsidRPr="002E087A">
        <w:t>CRC</w:t>
      </w:r>
      <w:proofErr w:type="spellEnd"/>
      <w:r>
        <w:t xml:space="preserve">, </w:t>
      </w:r>
      <w:proofErr w:type="spellStart"/>
      <w:r w:rsidRPr="007A53D8">
        <w:rPr>
          <w:i/>
        </w:rPr>
        <w:t>OutputFractionRectumCa</w:t>
      </w:r>
      <w:proofErr w:type="spellEnd"/>
      <w:r w:rsidRPr="007A53D8">
        <w:rPr>
          <w:i/>
        </w:rPr>
        <w:t xml:space="preserve"> </w:t>
      </w:r>
      <w:r>
        <w:t xml:space="preserve">to the calculated fraction of rectum carcinoma for iteration </w:t>
      </w:r>
      <w:proofErr w:type="spellStart"/>
      <w:r w:rsidRPr="007A53D8">
        <w:rPr>
          <w:i/>
        </w:rPr>
        <w:t>i</w:t>
      </w:r>
      <w:proofErr w:type="spellEnd"/>
      <w:r>
        <w:t>.</w:t>
      </w:r>
    </w:p>
    <w:p w:rsidR="00B3327B" w:rsidRDefault="00B3327B" w:rsidP="00B3327B">
      <w:pPr>
        <w:widowControl w:val="0"/>
        <w:autoSpaceDE w:val="0"/>
        <w:autoSpaceDN w:val="0"/>
        <w:adjustRightInd w:val="0"/>
        <w:spacing w:before="120"/>
        <w:jc w:val="both"/>
      </w:pPr>
      <w:proofErr w:type="gramStart"/>
      <w:r>
        <w:rPr>
          <w:i/>
        </w:rPr>
        <w:t xml:space="preserve">iv) </w:t>
      </w:r>
      <w:r w:rsidRPr="00BB719A">
        <w:rPr>
          <w:i/>
        </w:rPr>
        <w:t>Transformation</w:t>
      </w:r>
      <w:proofErr w:type="gramEnd"/>
      <w:r w:rsidRPr="00BB719A">
        <w:rPr>
          <w:i/>
        </w:rPr>
        <w:t xml:space="preserve"> rates for adenomas directly to cancer:</w:t>
      </w:r>
      <w:r>
        <w:t xml:space="preserve"> To meet benchmarks, stage dependent adenoma transformation rates were adjusted using calculated and assumed progression rates.</w:t>
      </w:r>
    </w:p>
    <w:p w:rsidR="00B3327B" w:rsidRPr="00BA5DB8" w:rsidRDefault="00B3327B" w:rsidP="00B3327B">
      <w:pPr>
        <w:widowControl w:val="0"/>
        <w:autoSpaceDE w:val="0"/>
        <w:autoSpaceDN w:val="0"/>
        <w:adjustRightInd w:val="0"/>
        <w:spacing w:before="120"/>
        <w:jc w:val="both"/>
      </w:pPr>
      <w:r>
        <w:t xml:space="preserve">As described for </w:t>
      </w:r>
      <w:r w:rsidRPr="00C42BF3">
        <w:t xml:space="preserve">early </w:t>
      </w:r>
      <w:r>
        <w:t>and advanced adenomas this</w:t>
      </w:r>
      <w:r w:rsidRPr="00C42BF3">
        <w:t xml:space="preserve"> heuristic algorithm </w:t>
      </w:r>
      <w:r>
        <w:t xml:space="preserve">for adjusting </w:t>
      </w:r>
      <w:proofErr w:type="spellStart"/>
      <w:r w:rsidRPr="007A53D8">
        <w:rPr>
          <w:i/>
        </w:rPr>
        <w:t>c</w:t>
      </w:r>
      <w:r w:rsidRPr="007A53D8">
        <w:rPr>
          <w:vertAlign w:val="subscript"/>
        </w:rPr>
        <w:t>0</w:t>
      </w:r>
      <w:proofErr w:type="spellEnd"/>
      <w:r>
        <w:t xml:space="preserve">, </w:t>
      </w:r>
      <w:proofErr w:type="spellStart"/>
      <w:r w:rsidRPr="007A53D8">
        <w:rPr>
          <w:i/>
        </w:rPr>
        <w:t>c</w:t>
      </w:r>
      <w:r w:rsidRPr="007A53D8">
        <w:rPr>
          <w:vertAlign w:val="subscript"/>
        </w:rPr>
        <w:t>1</w:t>
      </w:r>
      <w:proofErr w:type="spellEnd"/>
      <w:r>
        <w:t xml:space="preserve"> and </w:t>
      </w:r>
      <w:proofErr w:type="spellStart"/>
      <w:r w:rsidRPr="007A53D8">
        <w:rPr>
          <w:i/>
        </w:rPr>
        <w:t>c</w:t>
      </w:r>
      <w:r w:rsidRPr="007A53D8">
        <w:rPr>
          <w:vertAlign w:val="subscript"/>
        </w:rPr>
        <w:t>2</w:t>
      </w:r>
      <w:proofErr w:type="spellEnd"/>
      <w:r>
        <w:rPr>
          <w:vertAlign w:val="subscript"/>
        </w:rPr>
        <w:t xml:space="preserve"> </w:t>
      </w:r>
      <w:r>
        <w:t xml:space="preserve">and the remaining parameters </w:t>
      </w:r>
      <w:r w:rsidRPr="00C42BF3">
        <w:t>was used first, followed</w:t>
      </w:r>
      <w:r>
        <w:t xml:space="preserve"> by fine-tuning using a </w:t>
      </w:r>
      <w:proofErr w:type="spellStart"/>
      <w:r>
        <w:t>Nelder</w:t>
      </w:r>
      <w:proofErr w:type="spellEnd"/>
      <w:r>
        <w:t xml:space="preserve">-Mead algorithm adjusting </w:t>
      </w:r>
      <w:proofErr w:type="spellStart"/>
      <w:r w:rsidRPr="000D7BE5">
        <w:rPr>
          <w:i/>
        </w:rPr>
        <w:t>c</w:t>
      </w:r>
      <w:r w:rsidRPr="000D7BE5">
        <w:rPr>
          <w:vertAlign w:val="subscript"/>
        </w:rPr>
        <w:t>0</w:t>
      </w:r>
      <w:proofErr w:type="spellEnd"/>
      <w:r>
        <w:t xml:space="preserve">, </w:t>
      </w:r>
      <w:proofErr w:type="spellStart"/>
      <w:r w:rsidRPr="000D7BE5">
        <w:rPr>
          <w:i/>
        </w:rPr>
        <w:t>c</w:t>
      </w:r>
      <w:r w:rsidRPr="000D7BE5">
        <w:rPr>
          <w:vertAlign w:val="subscript"/>
        </w:rPr>
        <w:t>1</w:t>
      </w:r>
      <w:proofErr w:type="spellEnd"/>
      <w:r>
        <w:t xml:space="preserve"> and </w:t>
      </w:r>
      <w:proofErr w:type="spellStart"/>
      <w:r w:rsidRPr="000D7BE5">
        <w:rPr>
          <w:i/>
        </w:rPr>
        <w:t>c</w:t>
      </w:r>
      <w:r w:rsidRPr="000D7BE5">
        <w:rPr>
          <w:vertAlign w:val="subscript"/>
        </w:rPr>
        <w:t>2</w:t>
      </w:r>
      <w:proofErr w:type="spellEnd"/>
      <w:r>
        <w:rPr>
          <w:vertAlign w:val="subscript"/>
        </w:rPr>
        <w:t>.</w:t>
      </w:r>
      <w:r>
        <w:t xml:space="preserve"> </w:t>
      </w:r>
    </w:p>
    <w:p w:rsidR="00B3327B" w:rsidRDefault="00B3327B" w:rsidP="00B3327B">
      <w:pPr>
        <w:widowControl w:val="0"/>
        <w:autoSpaceDE w:val="0"/>
        <w:autoSpaceDN w:val="0"/>
        <w:adjustRightInd w:val="0"/>
        <w:spacing w:before="120"/>
        <w:jc w:val="both"/>
        <w:rPr>
          <w:i/>
        </w:rPr>
      </w:pPr>
    </w:p>
    <w:p w:rsidR="00B3327B" w:rsidRPr="00BE520B" w:rsidRDefault="00B3327B" w:rsidP="00B3327B">
      <w:pPr>
        <w:widowControl w:val="0"/>
        <w:autoSpaceDE w:val="0"/>
        <w:autoSpaceDN w:val="0"/>
        <w:adjustRightInd w:val="0"/>
        <w:spacing w:before="120"/>
        <w:jc w:val="both"/>
        <w:rPr>
          <w:i/>
        </w:rPr>
      </w:pPr>
      <w:r w:rsidRPr="00BE520B">
        <w:rPr>
          <w:i/>
        </w:rPr>
        <w:t xml:space="preserve">STEP </w:t>
      </w:r>
      <w:proofErr w:type="gramStart"/>
      <w:r>
        <w:rPr>
          <w:i/>
        </w:rPr>
        <w:t>4</w:t>
      </w:r>
      <w:proofErr w:type="gramEnd"/>
      <w:r>
        <w:rPr>
          <w:i/>
        </w:rPr>
        <w:t xml:space="preserve"> DIRECT CANCER</w:t>
      </w:r>
    </w:p>
    <w:p w:rsidR="00B3327B" w:rsidRDefault="00B3327B" w:rsidP="00B3327B">
      <w:pPr>
        <w:widowControl w:val="0"/>
        <w:autoSpaceDE w:val="0"/>
        <w:autoSpaceDN w:val="0"/>
        <w:adjustRightInd w:val="0"/>
        <w:spacing w:before="120"/>
        <w:jc w:val="both"/>
      </w:pPr>
      <w:r>
        <w:t xml:space="preserve">A fraction of all cancers might arise without </w:t>
      </w:r>
      <w:proofErr w:type="spellStart"/>
      <w:r>
        <w:t>adenomatous</w:t>
      </w:r>
      <w:proofErr w:type="spellEnd"/>
      <w:r>
        <w:t xml:space="preserve"> precursors detectable by colonoscopy (i.e., direct cancer). This direct cancer pathway also accounts for serrated cancer with flat and hard-to-detect lesions. Direct cancer was assumed to arise preferentially in the right colon</w:t>
      </w:r>
      <w:r w:rsidRPr="00DD2177">
        <w:t>.</w:t>
      </w:r>
    </w:p>
    <w:p w:rsidR="00B3327B" w:rsidRPr="00DD2177" w:rsidRDefault="00B3327B" w:rsidP="00B3327B">
      <w:pPr>
        <w:widowControl w:val="0"/>
        <w:autoSpaceDE w:val="0"/>
        <w:autoSpaceDN w:val="0"/>
        <w:adjustRightInd w:val="0"/>
        <w:spacing w:before="120"/>
        <w:jc w:val="both"/>
      </w:pPr>
      <w:r>
        <w:t xml:space="preserve">Direct cancer was adjusted indirectly by using results of a randomized </w:t>
      </w:r>
      <w:proofErr w:type="spellStart"/>
      <w:r>
        <w:t>rectosigmoidscopy</w:t>
      </w:r>
      <w:proofErr w:type="spellEnd"/>
      <w:r>
        <w:t xml:space="preserve"> study </w:t>
      </w:r>
      <w:r w:rsidR="006E2717" w:rsidRPr="006F1D1E">
        <w:rPr>
          <w:sz w:val="22"/>
          <w:szCs w:val="22"/>
        </w:rPr>
        <w:fldChar w:fldCharType="begin">
          <w:fldData xml:space="preserve">PEVuZE5vdGU+PENpdGU+PEF1dGhvcj5BdGtpbjwvQXV0aG9yPjxZZWFyPjIwMTA8L1llYXI+PFJl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bHQtcGVyaW9kaWNhbD48cGFnZXM+MTYyNC0xNjMzPC9wYWdlcz48dm9sdW1lPjM3NTwvdm9sdW1l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</w:fldData>
        </w:fldChar>
      </w:r>
      <w:r>
        <w:rPr>
          <w:sz w:val="22"/>
          <w:szCs w:val="22"/>
        </w:rPr>
        <w:instrText xml:space="preserve"> ADDIN EN.CITE </w:instrText>
      </w:r>
      <w:r w:rsidR="006E2717">
        <w:rPr>
          <w:sz w:val="22"/>
          <w:szCs w:val="22"/>
        </w:rPr>
        <w:fldChar w:fldCharType="begin">
          <w:fldData xml:space="preserve">PEVuZE5vdGU+PENpdGU+PEF1dGhvcj5BdGtpbjwvQXV0aG9yPjxZZWFyPjIwMTA8L1llYXI+PFJl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bHQtcGVyaW9kaWNhbD48cGFnZXM+MTYyNC0xNjMzPC9wYWdlcz48dm9sdW1lPjM3NTwvdm9sdW1l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</w:fldData>
        </w:fldChar>
      </w:r>
      <w:r>
        <w:rPr>
          <w:sz w:val="22"/>
          <w:szCs w:val="22"/>
        </w:rPr>
        <w:instrText xml:space="preserve"> ADDIN EN.CITE.DATA </w:instrText>
      </w:r>
      <w:r w:rsidR="006E2717">
        <w:rPr>
          <w:sz w:val="22"/>
          <w:szCs w:val="22"/>
        </w:rPr>
      </w:r>
      <w:r w:rsidR="006E2717">
        <w:rPr>
          <w:sz w:val="22"/>
          <w:szCs w:val="22"/>
        </w:rPr>
        <w:fldChar w:fldCharType="end"/>
      </w:r>
      <w:r w:rsidR="006E2717" w:rsidRPr="006F1D1E">
        <w:rPr>
          <w:sz w:val="22"/>
          <w:szCs w:val="22"/>
        </w:rPr>
      </w:r>
      <w:r w:rsidR="006E2717" w:rsidRPr="006F1D1E">
        <w:rPr>
          <w:sz w:val="22"/>
          <w:szCs w:val="22"/>
        </w:rPr>
        <w:fldChar w:fldCharType="separate"/>
      </w:r>
      <w:r>
        <w:rPr>
          <w:noProof/>
          <w:sz w:val="22"/>
          <w:szCs w:val="22"/>
        </w:rPr>
        <w:t>[6]</w:t>
      </w:r>
      <w:r w:rsidR="006E2717" w:rsidRPr="006F1D1E">
        <w:rPr>
          <w:sz w:val="22"/>
          <w:szCs w:val="22"/>
        </w:rPr>
        <w:fldChar w:fldCharType="end"/>
      </w:r>
      <w:r>
        <w:t xml:space="preserve">. Direct cancer rates were stepwise increased with 25 repeated calculations with 100,000 individuals (to account for noise). </w:t>
      </w:r>
      <w:proofErr w:type="spellStart"/>
      <w:r>
        <w:t>CRC</w:t>
      </w:r>
      <w:proofErr w:type="spellEnd"/>
      <w:r>
        <w:t xml:space="preserve"> incidence reduction by </w:t>
      </w:r>
      <w:proofErr w:type="spellStart"/>
      <w:r>
        <w:t>rectosigmoidoscopy</w:t>
      </w:r>
      <w:proofErr w:type="spellEnd"/>
      <w:r>
        <w:t xml:space="preserve"> was linearly dependent on the direct cancer rate. The direct cancer rate predicted to yield in the overall incidence reduction of the </w:t>
      </w:r>
      <w:proofErr w:type="spellStart"/>
      <w:r>
        <w:t>Atkin</w:t>
      </w:r>
      <w:proofErr w:type="spellEnd"/>
      <w:r>
        <w:t xml:space="preserve"> study (23%) </w:t>
      </w:r>
      <w:r w:rsidR="006E2717" w:rsidRPr="006F1D1E">
        <w:rPr>
          <w:sz w:val="22"/>
          <w:szCs w:val="22"/>
        </w:rPr>
        <w:fldChar w:fldCharType="begin">
          <w:fldData xml:space="preserve">PEVuZE5vdGU+PENpdGU+PEF1dGhvcj5BdGtpbjwvQXV0aG9yPjxZZWFyPjIwMTA8L1llYXI+PFJl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bHQtcGVyaW9kaWNhbD48cGFnZXM+MTYyNC0xNjMzPC9wYWdlcz48dm9sdW1lPjM3NTwvdm9sdW1l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</w:fldData>
        </w:fldChar>
      </w:r>
      <w:r>
        <w:rPr>
          <w:sz w:val="22"/>
          <w:szCs w:val="22"/>
        </w:rPr>
        <w:instrText xml:space="preserve"> ADDIN EN.CITE </w:instrText>
      </w:r>
      <w:r w:rsidR="006E2717">
        <w:rPr>
          <w:sz w:val="22"/>
          <w:szCs w:val="22"/>
        </w:rPr>
        <w:fldChar w:fldCharType="begin">
          <w:fldData xml:space="preserve">PEVuZE5vdGU+PENpdGU+PEF1dGhvcj5BdGtpbjwvQXV0aG9yPjxZZWFyPjIwMTA8L1llYXI+PFJl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bHQtcGVyaW9kaWNhbD48cGFnZXM+MTYyNC0xNjMzPC9wYWdlcz48dm9sdW1lPjM3NTwvdm9sdW1l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</w:fldData>
        </w:fldChar>
      </w:r>
      <w:r>
        <w:rPr>
          <w:sz w:val="22"/>
          <w:szCs w:val="22"/>
        </w:rPr>
        <w:instrText xml:space="preserve"> ADDIN EN.CITE.DATA </w:instrText>
      </w:r>
      <w:r w:rsidR="006E2717">
        <w:rPr>
          <w:sz w:val="22"/>
          <w:szCs w:val="22"/>
        </w:rPr>
      </w:r>
      <w:r w:rsidR="006E2717">
        <w:rPr>
          <w:sz w:val="22"/>
          <w:szCs w:val="22"/>
        </w:rPr>
        <w:fldChar w:fldCharType="end"/>
      </w:r>
      <w:r w:rsidR="006E2717" w:rsidRPr="006F1D1E">
        <w:rPr>
          <w:sz w:val="22"/>
          <w:szCs w:val="22"/>
        </w:rPr>
      </w:r>
      <w:r w:rsidR="006E2717" w:rsidRPr="006F1D1E">
        <w:rPr>
          <w:sz w:val="22"/>
          <w:szCs w:val="22"/>
        </w:rPr>
        <w:fldChar w:fldCharType="separate"/>
      </w:r>
      <w:r>
        <w:rPr>
          <w:noProof/>
          <w:sz w:val="22"/>
          <w:szCs w:val="22"/>
        </w:rPr>
        <w:t>[6]</w:t>
      </w:r>
      <w:r w:rsidR="006E2717" w:rsidRPr="006F1D1E">
        <w:rPr>
          <w:sz w:val="22"/>
          <w:szCs w:val="22"/>
        </w:rPr>
        <w:fldChar w:fldCharType="end"/>
      </w:r>
      <w:r>
        <w:rPr>
          <w:sz w:val="22"/>
          <w:szCs w:val="22"/>
        </w:rPr>
        <w:t xml:space="preserve"> </w:t>
      </w:r>
      <w:r>
        <w:t xml:space="preserve">was used. Direct cancer was censored at &lt;5% of all cancers. </w:t>
      </w:r>
    </w:p>
    <w:p w:rsidR="00B3327B" w:rsidRDefault="00B3327B" w:rsidP="00B3327B">
      <w:pPr>
        <w:widowControl w:val="0"/>
        <w:autoSpaceDE w:val="0"/>
        <w:autoSpaceDN w:val="0"/>
        <w:adjustRightInd w:val="0"/>
        <w:spacing w:before="120"/>
        <w:jc w:val="both"/>
        <w:rPr>
          <w:i/>
        </w:rPr>
      </w:pPr>
    </w:p>
    <w:p w:rsidR="00B3327B" w:rsidRPr="00BE520B" w:rsidRDefault="00B3327B" w:rsidP="00B3327B">
      <w:pPr>
        <w:widowControl w:val="0"/>
        <w:autoSpaceDE w:val="0"/>
        <w:autoSpaceDN w:val="0"/>
        <w:adjustRightInd w:val="0"/>
        <w:spacing w:before="120"/>
        <w:jc w:val="both"/>
        <w:rPr>
          <w:i/>
        </w:rPr>
      </w:pPr>
      <w:r w:rsidRPr="00BE520B">
        <w:rPr>
          <w:i/>
        </w:rPr>
        <w:t xml:space="preserve">STEP 2 and STEP </w:t>
      </w:r>
      <w:proofErr w:type="gramStart"/>
      <w:r w:rsidRPr="00BE520B">
        <w:rPr>
          <w:i/>
        </w:rPr>
        <w:t>3</w:t>
      </w:r>
      <w:proofErr w:type="gramEnd"/>
      <w:r w:rsidRPr="00BE520B">
        <w:rPr>
          <w:i/>
        </w:rPr>
        <w:t xml:space="preserve"> calibration</w:t>
      </w:r>
    </w:p>
    <w:p w:rsidR="00B3327B" w:rsidRDefault="00B3327B" w:rsidP="00B3327B">
      <w:pPr>
        <w:widowControl w:val="0"/>
        <w:autoSpaceDE w:val="0"/>
        <w:autoSpaceDN w:val="0"/>
        <w:adjustRightInd w:val="0"/>
        <w:spacing w:before="120"/>
        <w:jc w:val="both"/>
      </w:pPr>
      <w:r>
        <w:t xml:space="preserve">Best agreement with advanced adenoma prevalence and cancer incidence benchmarks were obtained after using </w:t>
      </w:r>
      <w:proofErr w:type="spellStart"/>
      <w:r w:rsidRPr="007A53D8">
        <w:rPr>
          <w:i/>
        </w:rPr>
        <w:t>b</w:t>
      </w:r>
      <w:r w:rsidRPr="00910A15">
        <w:rPr>
          <w:vertAlign w:val="subscript"/>
        </w:rPr>
        <w:t>0</w:t>
      </w:r>
      <w:proofErr w:type="spellEnd"/>
      <w:r>
        <w:t xml:space="preserve">, </w:t>
      </w:r>
      <w:proofErr w:type="spellStart"/>
      <w:r w:rsidRPr="007A53D8">
        <w:rPr>
          <w:i/>
        </w:rPr>
        <w:t>b</w:t>
      </w:r>
      <w:r w:rsidRPr="00910A15">
        <w:rPr>
          <w:vertAlign w:val="subscript"/>
        </w:rPr>
        <w:t>1</w:t>
      </w:r>
      <w:proofErr w:type="spellEnd"/>
      <w:r>
        <w:rPr>
          <w:vertAlign w:val="subscript"/>
        </w:rPr>
        <w:t xml:space="preserve"> </w:t>
      </w:r>
      <w:r>
        <w:t xml:space="preserve">and </w:t>
      </w:r>
      <w:proofErr w:type="spellStart"/>
      <w:r w:rsidRPr="007A53D8">
        <w:rPr>
          <w:i/>
        </w:rPr>
        <w:t>b</w:t>
      </w:r>
      <w:r w:rsidRPr="00910A15">
        <w:rPr>
          <w:vertAlign w:val="subscript"/>
        </w:rPr>
        <w:t>2</w:t>
      </w:r>
      <w:proofErr w:type="spellEnd"/>
      <w:r>
        <w:rPr>
          <w:vertAlign w:val="subscript"/>
        </w:rPr>
        <w:t xml:space="preserve"> </w:t>
      </w:r>
      <w:r>
        <w:t xml:space="preserve">as well as </w:t>
      </w:r>
      <w:proofErr w:type="spellStart"/>
      <w:r w:rsidRPr="007A53D8">
        <w:rPr>
          <w:i/>
        </w:rPr>
        <w:t>c</w:t>
      </w:r>
      <w:r w:rsidRPr="00910A15">
        <w:rPr>
          <w:vertAlign w:val="subscript"/>
        </w:rPr>
        <w:t>0</w:t>
      </w:r>
      <w:proofErr w:type="spellEnd"/>
      <w:r>
        <w:t xml:space="preserve">, </w:t>
      </w:r>
      <w:proofErr w:type="spellStart"/>
      <w:r w:rsidRPr="007A53D8">
        <w:rPr>
          <w:i/>
        </w:rPr>
        <w:t>c</w:t>
      </w:r>
      <w:r w:rsidRPr="00910A15">
        <w:rPr>
          <w:vertAlign w:val="subscript"/>
        </w:rPr>
        <w:t>1</w:t>
      </w:r>
      <w:proofErr w:type="spellEnd"/>
      <w:r>
        <w:t xml:space="preserve"> and </w:t>
      </w:r>
      <w:proofErr w:type="spellStart"/>
      <w:r w:rsidRPr="007A53D8">
        <w:rPr>
          <w:i/>
        </w:rPr>
        <w:t>c</w:t>
      </w:r>
      <w:r w:rsidRPr="00910A15">
        <w:rPr>
          <w:vertAlign w:val="subscript"/>
        </w:rPr>
        <w:t>2</w:t>
      </w:r>
      <w:proofErr w:type="spellEnd"/>
      <w:r>
        <w:t xml:space="preserve"> </w:t>
      </w:r>
      <w:r w:rsidRPr="007078F0">
        <w:t xml:space="preserve">as input for a subsequent </w:t>
      </w:r>
      <w:r>
        <w:t xml:space="preserve">calibration using the </w:t>
      </w:r>
      <w:proofErr w:type="spellStart"/>
      <w:r w:rsidRPr="007078F0">
        <w:t>Nelder</w:t>
      </w:r>
      <w:proofErr w:type="spellEnd"/>
      <w:r w:rsidRPr="007078F0">
        <w:t>-Mead</w:t>
      </w:r>
      <w:r>
        <w:t xml:space="preserve"> algorithm after Step 4. </w:t>
      </w:r>
    </w:p>
    <w:p w:rsidR="00B3327B" w:rsidRPr="00DD2177" w:rsidRDefault="00B3327B" w:rsidP="00B3327B">
      <w:pPr>
        <w:widowControl w:val="0"/>
        <w:autoSpaceDE w:val="0"/>
        <w:autoSpaceDN w:val="0"/>
        <w:adjustRightInd w:val="0"/>
        <w:spacing w:before="120"/>
        <w:jc w:val="both"/>
      </w:pPr>
    </w:p>
    <w:p w:rsidR="00B3327B" w:rsidRPr="00DD2177" w:rsidRDefault="00B3327B" w:rsidP="00B3327B">
      <w:pPr>
        <w:widowControl w:val="0"/>
        <w:autoSpaceDE w:val="0"/>
        <w:autoSpaceDN w:val="0"/>
        <w:adjustRightInd w:val="0"/>
        <w:spacing w:before="120"/>
        <w:jc w:val="both"/>
      </w:pPr>
      <w:r>
        <w:rPr>
          <w:i/>
        </w:rPr>
        <w:t>ADENOMA DWELL TIME</w:t>
      </w:r>
      <w:r w:rsidRPr="00DD2177">
        <w:t xml:space="preserve">: The probability of progression of </w:t>
      </w:r>
      <w:r>
        <w:t>early and advanced</w:t>
      </w:r>
      <w:r w:rsidRPr="00DD2177">
        <w:t xml:space="preserve"> adenomas is assumed to </w:t>
      </w:r>
      <w:r>
        <w:t xml:space="preserve">be low for most adenomas but high for a few adenomas, since a large fraction of adenomas will not progress at all, </w:t>
      </w:r>
      <w:r w:rsidRPr="007078F0">
        <w:t xml:space="preserve">while a small fraction of adenomas </w:t>
      </w:r>
      <w:r>
        <w:t>confers</w:t>
      </w:r>
      <w:r w:rsidRPr="007078F0">
        <w:t xml:space="preserve"> high risk</w:t>
      </w:r>
      <w:r>
        <w:t xml:space="preserve">. </w:t>
      </w:r>
      <w:r w:rsidRPr="007078F0">
        <w:t xml:space="preserve">While there is no direct guideline for the choice of this distribution, different alternatives result in different dwell times for the </w:t>
      </w:r>
      <w:proofErr w:type="spellStart"/>
      <w:r w:rsidRPr="007078F0">
        <w:t>CMOST</w:t>
      </w:r>
      <w:proofErr w:type="spellEnd"/>
      <w:r w:rsidRPr="007078F0">
        <w:t xml:space="preserve"> model. The input </w:t>
      </w:r>
      <w:r w:rsidRPr="005B7BB1">
        <w:t xml:space="preserve">parameter </w:t>
      </w:r>
      <w:r w:rsidRPr="007078F0">
        <w:t>sets for the different dwell time distributions</w:t>
      </w:r>
      <w:r w:rsidRPr="005B7BB1">
        <w:t xml:space="preserve"> (</w:t>
      </w:r>
      <w:proofErr w:type="spellStart"/>
      <w:r w:rsidRPr="005B7BB1">
        <w:t>CMOST8</w:t>
      </w:r>
      <w:proofErr w:type="spellEnd"/>
      <w:r w:rsidRPr="005B7BB1">
        <w:t xml:space="preserve">, </w:t>
      </w:r>
      <w:proofErr w:type="spellStart"/>
      <w:r w:rsidRPr="005B7BB1">
        <w:t>CMOST13</w:t>
      </w:r>
      <w:proofErr w:type="spellEnd"/>
      <w:r w:rsidRPr="005B7BB1">
        <w:t xml:space="preserve">, </w:t>
      </w:r>
      <w:proofErr w:type="spellStart"/>
      <w:proofErr w:type="gramStart"/>
      <w:r w:rsidRPr="005B7BB1">
        <w:t>CMOST19</w:t>
      </w:r>
      <w:proofErr w:type="spellEnd"/>
      <w:proofErr w:type="gramEnd"/>
      <w:r w:rsidRPr="005B7BB1">
        <w:t xml:space="preserve">) </w:t>
      </w:r>
      <w:r>
        <w:t xml:space="preserve">were manually adjusted and </w:t>
      </w:r>
      <w:r w:rsidRPr="005B7BB1">
        <w:t xml:space="preserve">are provided along with the </w:t>
      </w:r>
      <w:proofErr w:type="spellStart"/>
      <w:r w:rsidRPr="005B7BB1">
        <w:t>CMOST</w:t>
      </w:r>
      <w:proofErr w:type="spellEnd"/>
      <w:r w:rsidRPr="005B7BB1">
        <w:t xml:space="preserve"> package</w:t>
      </w:r>
      <w:r w:rsidRPr="007078F0">
        <w:t>.</w:t>
      </w:r>
    </w:p>
    <w:p w:rsidR="00B3327B" w:rsidRPr="00DD2177" w:rsidRDefault="00B3327B" w:rsidP="00B3327B">
      <w:pPr>
        <w:widowControl w:val="0"/>
        <w:autoSpaceDE w:val="0"/>
        <w:autoSpaceDN w:val="0"/>
        <w:adjustRightInd w:val="0"/>
        <w:spacing w:before="120"/>
        <w:jc w:val="both"/>
      </w:pPr>
    </w:p>
    <w:p w:rsidR="00B3327B" w:rsidRPr="00DD2177" w:rsidRDefault="00B3327B" w:rsidP="00B3327B">
      <w:pPr>
        <w:rPr>
          <w:b/>
        </w:rPr>
      </w:pPr>
      <w:r w:rsidRPr="00DD2177">
        <w:rPr>
          <w:b/>
        </w:rPr>
        <w:t>V</w:t>
      </w:r>
      <w:r>
        <w:rPr>
          <w:b/>
        </w:rPr>
        <w:t>I</w:t>
      </w:r>
      <w:r w:rsidRPr="00DD2177">
        <w:rPr>
          <w:b/>
        </w:rPr>
        <w:t xml:space="preserve"> REFERENCES</w:t>
      </w:r>
    </w:p>
    <w:p w:rsidR="00B3327B" w:rsidRPr="00DD2177" w:rsidRDefault="00B3327B" w:rsidP="00B3327B"/>
    <w:p w:rsidR="00B3327B" w:rsidRPr="00687E23" w:rsidRDefault="006E2717" w:rsidP="00B3327B">
      <w:pPr>
        <w:pStyle w:val="EndNoteBibliography"/>
        <w:ind w:left="720" w:hanging="720"/>
        <w:rPr>
          <w:noProof/>
        </w:rPr>
      </w:pPr>
      <w:r w:rsidRPr="006E2717">
        <w:fldChar w:fldCharType="begin"/>
      </w:r>
      <w:r w:rsidR="00B3327B" w:rsidRPr="00DD2177">
        <w:instrText xml:space="preserve"> ADDIN EN.REFLIST </w:instrText>
      </w:r>
      <w:r w:rsidRPr="006E2717">
        <w:fldChar w:fldCharType="separate"/>
      </w:r>
      <w:r w:rsidR="00B3327B" w:rsidRPr="00687E23">
        <w:rPr>
          <w:noProof/>
        </w:rPr>
        <w:t>1.</w:t>
      </w:r>
      <w:r w:rsidR="00B3327B" w:rsidRPr="00687E23">
        <w:rPr>
          <w:noProof/>
        </w:rPr>
        <w:tab/>
        <w:t xml:space="preserve">Kuntz KM, Lansdorp-Vogelaar I, Rutter CM, Knudsen AB, van Ballegooijen M, Savarino JE, Feuer EJ, Zauber AG: </w:t>
      </w:r>
      <w:r w:rsidR="00B3327B" w:rsidRPr="00687E23">
        <w:rPr>
          <w:b/>
          <w:noProof/>
        </w:rPr>
        <w:t>A systematic comparison of microsimulation models of colorectal cancer: The role of assumptions about adenoma progression</w:t>
      </w:r>
      <w:r w:rsidR="00B3327B" w:rsidRPr="00687E23">
        <w:rPr>
          <w:noProof/>
        </w:rPr>
        <w:t xml:space="preserve">. </w:t>
      </w:r>
      <w:r w:rsidR="00B3327B" w:rsidRPr="00687E23">
        <w:rPr>
          <w:i/>
          <w:noProof/>
        </w:rPr>
        <w:t xml:space="preserve">Med Decis Mak </w:t>
      </w:r>
      <w:r w:rsidR="00B3327B" w:rsidRPr="00687E23">
        <w:rPr>
          <w:noProof/>
        </w:rPr>
        <w:t xml:space="preserve">2011, </w:t>
      </w:r>
      <w:r w:rsidR="00B3327B" w:rsidRPr="00687E23">
        <w:rPr>
          <w:b/>
          <w:noProof/>
        </w:rPr>
        <w:t>31</w:t>
      </w:r>
      <w:r w:rsidR="00B3327B" w:rsidRPr="00687E23">
        <w:rPr>
          <w:noProof/>
        </w:rPr>
        <w:t>(4):530-539.</w:t>
      </w:r>
    </w:p>
    <w:p w:rsidR="00B3327B" w:rsidRPr="00687E23" w:rsidRDefault="00B3327B" w:rsidP="00B3327B">
      <w:pPr>
        <w:pStyle w:val="EndNoteBibliography"/>
        <w:ind w:left="720" w:hanging="720"/>
        <w:rPr>
          <w:noProof/>
        </w:rPr>
      </w:pPr>
      <w:r w:rsidRPr="00687E23">
        <w:rPr>
          <w:noProof/>
        </w:rPr>
        <w:t>2.</w:t>
      </w:r>
      <w:r w:rsidRPr="00687E23">
        <w:rPr>
          <w:noProof/>
        </w:rPr>
        <w:tab/>
        <w:t xml:space="preserve">Zauber AG, Lansdorp-Vogelaar I, Knudsen AB, Wilschut J, van Ballegooijen M, Kuntz KM: </w:t>
      </w:r>
      <w:r w:rsidRPr="00687E23">
        <w:rPr>
          <w:b/>
          <w:noProof/>
        </w:rPr>
        <w:t>Evaluating test strategies for colorectal cancer screening: a decision analysis for the U.S. Preventive Services Task Force</w:t>
      </w:r>
      <w:r w:rsidRPr="00687E23">
        <w:rPr>
          <w:noProof/>
        </w:rPr>
        <w:t xml:space="preserve">. </w:t>
      </w:r>
      <w:r w:rsidRPr="00687E23">
        <w:rPr>
          <w:i/>
          <w:noProof/>
        </w:rPr>
        <w:t xml:space="preserve">Ann Intern Med </w:t>
      </w:r>
      <w:r w:rsidRPr="00687E23">
        <w:rPr>
          <w:noProof/>
        </w:rPr>
        <w:t xml:space="preserve">2008, </w:t>
      </w:r>
      <w:r w:rsidRPr="00687E23">
        <w:rPr>
          <w:b/>
          <w:noProof/>
        </w:rPr>
        <w:t>149</w:t>
      </w:r>
      <w:r w:rsidRPr="00687E23">
        <w:rPr>
          <w:noProof/>
        </w:rPr>
        <w:t>(9):659-669.</w:t>
      </w:r>
    </w:p>
    <w:p w:rsidR="00B3327B" w:rsidRPr="00687E23" w:rsidRDefault="00B3327B" w:rsidP="00B3327B">
      <w:pPr>
        <w:pStyle w:val="EndNoteBibliography"/>
        <w:ind w:left="720" w:hanging="720"/>
        <w:rPr>
          <w:noProof/>
        </w:rPr>
      </w:pPr>
      <w:r w:rsidRPr="00687E23">
        <w:rPr>
          <w:noProof/>
        </w:rPr>
        <w:t>3.</w:t>
      </w:r>
      <w:r w:rsidRPr="00687E23">
        <w:rPr>
          <w:noProof/>
        </w:rPr>
        <w:tab/>
        <w:t>Holme O, Loberg M, Kalager M, Bretthauer M, Hernan MA, Aas E, Eide TJ, Skovlund E, Schneede J, Tveit KM</w:t>
      </w:r>
      <w:r w:rsidRPr="00687E23">
        <w:rPr>
          <w:i/>
          <w:noProof/>
        </w:rPr>
        <w:t xml:space="preserve"> et al</w:t>
      </w:r>
      <w:r w:rsidRPr="00687E23">
        <w:rPr>
          <w:noProof/>
        </w:rPr>
        <w:t xml:space="preserve">: </w:t>
      </w:r>
      <w:r w:rsidRPr="00687E23">
        <w:rPr>
          <w:b/>
          <w:noProof/>
        </w:rPr>
        <w:t>Effect of flexible sigmoidoscopy screening on colorectal cancer incidence and mortality: a randomized clinical trial</w:t>
      </w:r>
      <w:r w:rsidRPr="00687E23">
        <w:rPr>
          <w:noProof/>
        </w:rPr>
        <w:t xml:space="preserve">. </w:t>
      </w:r>
      <w:r w:rsidRPr="00687E23">
        <w:rPr>
          <w:i/>
          <w:noProof/>
        </w:rPr>
        <w:t xml:space="preserve">Jama </w:t>
      </w:r>
      <w:r w:rsidRPr="00687E23">
        <w:rPr>
          <w:noProof/>
        </w:rPr>
        <w:t xml:space="preserve">2014, </w:t>
      </w:r>
      <w:r w:rsidRPr="00687E23">
        <w:rPr>
          <w:b/>
          <w:noProof/>
        </w:rPr>
        <w:t>312</w:t>
      </w:r>
      <w:r w:rsidRPr="00687E23">
        <w:rPr>
          <w:noProof/>
        </w:rPr>
        <w:t>(6):606-615.</w:t>
      </w:r>
    </w:p>
    <w:p w:rsidR="00B3327B" w:rsidRPr="00687E23" w:rsidRDefault="00B3327B" w:rsidP="00B3327B">
      <w:pPr>
        <w:pStyle w:val="EndNoteBibliography"/>
        <w:ind w:left="720" w:hanging="720"/>
        <w:rPr>
          <w:noProof/>
        </w:rPr>
      </w:pPr>
      <w:r w:rsidRPr="00687E23">
        <w:rPr>
          <w:noProof/>
        </w:rPr>
        <w:t>4.</w:t>
      </w:r>
      <w:r w:rsidRPr="00687E23">
        <w:rPr>
          <w:noProof/>
        </w:rPr>
        <w:tab/>
        <w:t>Segnan N, Armaroli P, Bonelli L, Risio M, Sciallero S, Zappa M, Andreoni B, Arrigoni A, Bisanti L, Casella C</w:t>
      </w:r>
      <w:r w:rsidRPr="00687E23">
        <w:rPr>
          <w:i/>
          <w:noProof/>
        </w:rPr>
        <w:t xml:space="preserve"> et al</w:t>
      </w:r>
      <w:r w:rsidRPr="00687E23">
        <w:rPr>
          <w:noProof/>
        </w:rPr>
        <w:t xml:space="preserve">: </w:t>
      </w:r>
      <w:r w:rsidRPr="00687E23">
        <w:rPr>
          <w:b/>
          <w:noProof/>
        </w:rPr>
        <w:t>Once-only sigmoidoscopy in colorectal cancer screening: follow-up findings of the Italian Randomized Controlled Trial--SCORE</w:t>
      </w:r>
      <w:r w:rsidRPr="00687E23">
        <w:rPr>
          <w:noProof/>
        </w:rPr>
        <w:t xml:space="preserve">. </w:t>
      </w:r>
      <w:r w:rsidRPr="00687E23">
        <w:rPr>
          <w:i/>
          <w:noProof/>
        </w:rPr>
        <w:t xml:space="preserve">Journal of the National Cancer Institute </w:t>
      </w:r>
      <w:r w:rsidRPr="00687E23">
        <w:rPr>
          <w:noProof/>
        </w:rPr>
        <w:t xml:space="preserve">2011, </w:t>
      </w:r>
      <w:r w:rsidRPr="00687E23">
        <w:rPr>
          <w:b/>
          <w:noProof/>
        </w:rPr>
        <w:t>103</w:t>
      </w:r>
      <w:r w:rsidRPr="00687E23">
        <w:rPr>
          <w:noProof/>
        </w:rPr>
        <w:t>(17):1310-1322.</w:t>
      </w:r>
    </w:p>
    <w:p w:rsidR="00B3327B" w:rsidRPr="00687E23" w:rsidRDefault="00B3327B" w:rsidP="00B3327B">
      <w:pPr>
        <w:pStyle w:val="EndNoteBibliography"/>
        <w:ind w:left="720" w:hanging="720"/>
        <w:rPr>
          <w:noProof/>
        </w:rPr>
      </w:pPr>
      <w:r w:rsidRPr="00687E23">
        <w:rPr>
          <w:noProof/>
        </w:rPr>
        <w:t>5.</w:t>
      </w:r>
      <w:r w:rsidRPr="00687E23">
        <w:rPr>
          <w:noProof/>
        </w:rPr>
        <w:tab/>
        <w:t xml:space="preserve">Lagarias JC, Reeds JA, Wright MH, Wright PE: </w:t>
      </w:r>
      <w:r w:rsidRPr="00687E23">
        <w:rPr>
          <w:b/>
          <w:noProof/>
        </w:rPr>
        <w:t>Convergence Properties of the Nelder-Mead Simplex Method in Low Dimensions</w:t>
      </w:r>
      <w:r w:rsidRPr="00687E23">
        <w:rPr>
          <w:noProof/>
        </w:rPr>
        <w:t xml:space="preserve">. </w:t>
      </w:r>
      <w:r w:rsidRPr="00687E23">
        <w:rPr>
          <w:i/>
          <w:noProof/>
        </w:rPr>
        <w:t xml:space="preserve">SIAM Journal of Optimization </w:t>
      </w:r>
      <w:r w:rsidRPr="00687E23">
        <w:rPr>
          <w:noProof/>
        </w:rPr>
        <w:t xml:space="preserve">1999, </w:t>
      </w:r>
      <w:r w:rsidRPr="00687E23">
        <w:rPr>
          <w:b/>
          <w:noProof/>
        </w:rPr>
        <w:t>9</w:t>
      </w:r>
      <w:r w:rsidRPr="00687E23">
        <w:rPr>
          <w:noProof/>
        </w:rPr>
        <w:t>(1):112-147.</w:t>
      </w:r>
    </w:p>
    <w:p w:rsidR="00B3327B" w:rsidRPr="00687E23" w:rsidRDefault="00B3327B" w:rsidP="00B3327B">
      <w:pPr>
        <w:pStyle w:val="EndNoteBibliography"/>
        <w:ind w:left="720" w:hanging="720"/>
        <w:rPr>
          <w:noProof/>
        </w:rPr>
      </w:pPr>
      <w:r w:rsidRPr="00687E23">
        <w:rPr>
          <w:noProof/>
        </w:rPr>
        <w:t>6.</w:t>
      </w:r>
      <w:r w:rsidRPr="00687E23">
        <w:rPr>
          <w:noProof/>
        </w:rPr>
        <w:tab/>
        <w:t>Atkin WS, Edwards R, Kralj-Hans I, Wooldrage K, Hart AR, Northover JMA, Parkin DM, Wardle J, Duffy SW, Cuzick J</w:t>
      </w:r>
      <w:r w:rsidRPr="00687E23">
        <w:rPr>
          <w:i/>
          <w:noProof/>
        </w:rPr>
        <w:t xml:space="preserve"> et al</w:t>
      </w:r>
      <w:r w:rsidRPr="00687E23">
        <w:rPr>
          <w:noProof/>
        </w:rPr>
        <w:t xml:space="preserve">: </w:t>
      </w:r>
      <w:r w:rsidRPr="00687E23">
        <w:rPr>
          <w:b/>
          <w:noProof/>
        </w:rPr>
        <w:t>Once-only flexible sigmoidoscopy screening in prevention of colorectal cancer: a multicentre randomised controlled trial</w:t>
      </w:r>
      <w:r w:rsidRPr="00687E23">
        <w:rPr>
          <w:noProof/>
        </w:rPr>
        <w:t xml:space="preserve">. </w:t>
      </w:r>
      <w:r w:rsidRPr="00687E23">
        <w:rPr>
          <w:i/>
          <w:noProof/>
        </w:rPr>
        <w:t xml:space="preserve">Lancet </w:t>
      </w:r>
      <w:r w:rsidRPr="00687E23">
        <w:rPr>
          <w:noProof/>
        </w:rPr>
        <w:t xml:space="preserve">2010, </w:t>
      </w:r>
      <w:r w:rsidRPr="00687E23">
        <w:rPr>
          <w:b/>
          <w:noProof/>
        </w:rPr>
        <w:t>375</w:t>
      </w:r>
      <w:r w:rsidRPr="00687E23">
        <w:rPr>
          <w:noProof/>
        </w:rPr>
        <w:t>(9726):1624-1633.</w:t>
      </w:r>
    </w:p>
    <w:p w:rsidR="00B3327B" w:rsidRPr="00DD2177" w:rsidRDefault="006E2717" w:rsidP="00B3327B">
      <w:r w:rsidRPr="00DD2177">
        <w:fldChar w:fldCharType="end"/>
      </w:r>
    </w:p>
    <w:p w:rsidR="00D03F11" w:rsidRDefault="00D03F11">
      <w:bookmarkStart w:id="0" w:name="_GoBack"/>
      <w:bookmarkEnd w:id="0"/>
    </w:p>
    <w:sectPr w:rsidR="00D03F11" w:rsidSect="00B0621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17" w:rsidRDefault="006E2717" w:rsidP="006E2717">
      <w:r>
        <w:separator/>
      </w:r>
    </w:p>
  </w:endnote>
  <w:endnote w:type="continuationSeparator" w:id="0">
    <w:p w:rsidR="006E2717" w:rsidRDefault="006E2717" w:rsidP="006E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ＭＳ ゴシック">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D1" w:rsidRDefault="006E2717" w:rsidP="00016D55">
    <w:pPr>
      <w:pStyle w:val="Footer"/>
      <w:framePr w:wrap="around" w:vAnchor="text" w:hAnchor="margin" w:xAlign="outside" w:y="1"/>
      <w:rPr>
        <w:rStyle w:val="PageNumber"/>
      </w:rPr>
    </w:pPr>
    <w:r>
      <w:rPr>
        <w:rStyle w:val="PageNumber"/>
      </w:rPr>
      <w:fldChar w:fldCharType="begin"/>
    </w:r>
    <w:r w:rsidR="00B3327B">
      <w:rPr>
        <w:rStyle w:val="PageNumber"/>
      </w:rPr>
      <w:instrText xml:space="preserve">PAGE  </w:instrText>
    </w:r>
    <w:r>
      <w:rPr>
        <w:rStyle w:val="PageNumber"/>
      </w:rPr>
      <w:fldChar w:fldCharType="end"/>
    </w:r>
  </w:p>
  <w:p w:rsidR="007522D1" w:rsidRDefault="006E2717" w:rsidP="006F1D1E">
    <w:pPr>
      <w:pStyle w:val="Footer"/>
      <w:framePr w:wrap="around" w:vAnchor="text" w:hAnchor="margin" w:y="1"/>
      <w:ind w:right="360" w:firstLine="360"/>
      <w:rPr>
        <w:rStyle w:val="PageNumber"/>
      </w:rPr>
    </w:pPr>
    <w:r>
      <w:rPr>
        <w:rStyle w:val="PageNumber"/>
      </w:rPr>
      <w:fldChar w:fldCharType="begin"/>
    </w:r>
    <w:r w:rsidR="00B3327B">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tblPr>
    <w:tblGrid>
      <w:gridCol w:w="3380"/>
      <w:gridCol w:w="2095"/>
      <w:gridCol w:w="3381"/>
    </w:tblGrid>
    <w:tr w:rsidR="007522D1" w:rsidTr="00016D55">
      <w:trPr>
        <w:trHeight w:val="151"/>
      </w:trPr>
      <w:tc>
        <w:tcPr>
          <w:tcW w:w="2250" w:type="pct"/>
          <w:tcBorders>
            <w:top w:val="nil"/>
            <w:left w:val="nil"/>
            <w:bottom w:val="single" w:sz="4" w:space="0" w:color="4F81BD" w:themeColor="accent1"/>
            <w:right w:val="nil"/>
          </w:tcBorders>
        </w:tcPr>
        <w:p w:rsidR="007522D1" w:rsidRDefault="00537FE6" w:rsidP="006F1D1E">
          <w:pPr>
            <w:pStyle w:val="Header"/>
            <w:spacing w:line="276" w:lineRule="auto"/>
            <w:ind w:firstLine="360"/>
            <w:rPr>
              <w:rFonts w:asciiTheme="majorHAnsi" w:eastAsiaTheme="majorEastAsia" w:hAnsiTheme="majorHAnsi" w:cstheme="majorBidi"/>
              <w:b/>
              <w:bCs/>
              <w:color w:val="4F81BD" w:themeColor="accent1"/>
            </w:rPr>
          </w:pPr>
        </w:p>
      </w:tc>
      <w:tc>
        <w:tcPr>
          <w:tcW w:w="500" w:type="pct"/>
          <w:vMerge w:val="restart"/>
          <w:noWrap/>
          <w:vAlign w:val="center"/>
          <w:hideMark/>
        </w:tcPr>
        <w:p w:rsidR="007522D1" w:rsidRDefault="006E2717">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B3327B">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rsidR="007522D1" w:rsidRDefault="00537FE6">
          <w:pPr>
            <w:pStyle w:val="Header"/>
            <w:spacing w:line="276" w:lineRule="auto"/>
            <w:rPr>
              <w:rFonts w:asciiTheme="majorHAnsi" w:eastAsiaTheme="majorEastAsia" w:hAnsiTheme="majorHAnsi" w:cstheme="majorBidi"/>
              <w:b/>
              <w:bCs/>
              <w:color w:val="4F81BD" w:themeColor="accent1"/>
            </w:rPr>
          </w:pPr>
        </w:p>
      </w:tc>
    </w:tr>
    <w:tr w:rsidR="007522D1" w:rsidTr="00016D55">
      <w:trPr>
        <w:trHeight w:val="150"/>
      </w:trPr>
      <w:tc>
        <w:tcPr>
          <w:tcW w:w="2250" w:type="pct"/>
          <w:tcBorders>
            <w:top w:val="single" w:sz="4" w:space="0" w:color="4F81BD" w:themeColor="accent1"/>
            <w:left w:val="nil"/>
            <w:bottom w:val="nil"/>
            <w:right w:val="nil"/>
          </w:tcBorders>
        </w:tcPr>
        <w:p w:rsidR="007522D1" w:rsidRDefault="00537FE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7522D1" w:rsidRDefault="00537FE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7522D1" w:rsidRDefault="00537FE6">
          <w:pPr>
            <w:pStyle w:val="Header"/>
            <w:spacing w:line="276" w:lineRule="auto"/>
            <w:rPr>
              <w:rFonts w:asciiTheme="majorHAnsi" w:eastAsiaTheme="majorEastAsia" w:hAnsiTheme="majorHAnsi" w:cstheme="majorBidi"/>
              <w:b/>
              <w:bCs/>
              <w:color w:val="4F81BD" w:themeColor="accent1"/>
            </w:rPr>
          </w:pPr>
        </w:p>
      </w:tc>
    </w:tr>
  </w:tbl>
  <w:p w:rsidR="007522D1" w:rsidRDefault="00537FE6" w:rsidP="006F1D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806621"/>
      <w:docPartObj>
        <w:docPartGallery w:val="Page Numbers (Bottom of Page)"/>
        <w:docPartUnique/>
      </w:docPartObj>
    </w:sdtPr>
    <w:sdtContent>
      <w:p w:rsidR="007522D1" w:rsidRDefault="006E2717">
        <w:pPr>
          <w:pStyle w:val="Footer"/>
        </w:pPr>
        <w:r>
          <w:fldChar w:fldCharType="begin"/>
        </w:r>
        <w:r w:rsidR="00B3327B">
          <w:instrText>PAGE   \* MERGEFORMAT</w:instrText>
        </w:r>
        <w:r>
          <w:fldChar w:fldCharType="separate"/>
        </w:r>
        <w:r w:rsidR="00537FE6" w:rsidRPr="00537FE6">
          <w:rPr>
            <w:noProof/>
            <w:lang w:val="de-DE"/>
          </w:rPr>
          <w:t>1</w:t>
        </w:r>
        <w:r>
          <w:fldChar w:fldCharType="end"/>
        </w:r>
        <w:r w:rsidR="00B3327B">
          <w:t xml:space="preserve"> </w:t>
        </w:r>
        <w:r w:rsidR="00B3327B">
          <w:tab/>
          <w:t xml:space="preserve">                                       </w:t>
        </w:r>
        <w:proofErr w:type="spellStart"/>
        <w:r w:rsidR="00B3327B">
          <w:t>Prakash</w:t>
        </w:r>
        <w:proofErr w:type="spellEnd"/>
        <w:r w:rsidR="00B3327B">
          <w:t xml:space="preserve"> et al., </w:t>
        </w:r>
        <w:proofErr w:type="spellStart"/>
        <w:r w:rsidR="00B3327B">
          <w:t>CMOST</w:t>
        </w:r>
        <w:proofErr w:type="spellEnd"/>
        <w:r w:rsidR="00B3327B">
          <w:t xml:space="preserve"> – Supplemental material</w:t>
        </w:r>
      </w:p>
    </w:sdtContent>
  </w:sdt>
  <w:p w:rsidR="007522D1" w:rsidRDefault="00537FE6" w:rsidP="00CA06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17" w:rsidRDefault="006E2717" w:rsidP="006E2717">
      <w:r>
        <w:separator/>
      </w:r>
    </w:p>
  </w:footnote>
  <w:footnote w:type="continuationSeparator" w:id="0">
    <w:p w:rsidR="006E2717" w:rsidRDefault="006E2717" w:rsidP="006E2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7AD8"/>
    <w:multiLevelType w:val="hybridMultilevel"/>
    <w:tmpl w:val="811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F1F9A"/>
    <w:multiLevelType w:val="hybridMultilevel"/>
    <w:tmpl w:val="2916970A"/>
    <w:lvl w:ilvl="0" w:tplc="24E84E8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C6331"/>
    <w:multiLevelType w:val="hybridMultilevel"/>
    <w:tmpl w:val="37D8C276"/>
    <w:lvl w:ilvl="0" w:tplc="9B302000">
      <w:start w:val="1"/>
      <w:numFmt w:val="bullet"/>
      <w:lvlText w:val="•"/>
      <w:lvlJc w:val="left"/>
      <w:pPr>
        <w:tabs>
          <w:tab w:val="num" w:pos="720"/>
        </w:tabs>
        <w:ind w:left="720" w:hanging="360"/>
      </w:pPr>
      <w:rPr>
        <w:rFonts w:ascii="Arial" w:hAnsi="Arial" w:hint="default"/>
      </w:rPr>
    </w:lvl>
    <w:lvl w:ilvl="1" w:tplc="E11C7DD4" w:tentative="1">
      <w:start w:val="1"/>
      <w:numFmt w:val="bullet"/>
      <w:lvlText w:val="•"/>
      <w:lvlJc w:val="left"/>
      <w:pPr>
        <w:tabs>
          <w:tab w:val="num" w:pos="1440"/>
        </w:tabs>
        <w:ind w:left="1440" w:hanging="360"/>
      </w:pPr>
      <w:rPr>
        <w:rFonts w:ascii="Arial" w:hAnsi="Arial" w:hint="default"/>
      </w:rPr>
    </w:lvl>
    <w:lvl w:ilvl="2" w:tplc="C94019CA" w:tentative="1">
      <w:start w:val="1"/>
      <w:numFmt w:val="bullet"/>
      <w:lvlText w:val="•"/>
      <w:lvlJc w:val="left"/>
      <w:pPr>
        <w:tabs>
          <w:tab w:val="num" w:pos="2160"/>
        </w:tabs>
        <w:ind w:left="2160" w:hanging="360"/>
      </w:pPr>
      <w:rPr>
        <w:rFonts w:ascii="Arial" w:hAnsi="Arial" w:hint="default"/>
      </w:rPr>
    </w:lvl>
    <w:lvl w:ilvl="3" w:tplc="A362947E" w:tentative="1">
      <w:start w:val="1"/>
      <w:numFmt w:val="bullet"/>
      <w:lvlText w:val="•"/>
      <w:lvlJc w:val="left"/>
      <w:pPr>
        <w:tabs>
          <w:tab w:val="num" w:pos="2880"/>
        </w:tabs>
        <w:ind w:left="2880" w:hanging="360"/>
      </w:pPr>
      <w:rPr>
        <w:rFonts w:ascii="Arial" w:hAnsi="Arial" w:hint="default"/>
      </w:rPr>
    </w:lvl>
    <w:lvl w:ilvl="4" w:tplc="144CF35E" w:tentative="1">
      <w:start w:val="1"/>
      <w:numFmt w:val="bullet"/>
      <w:lvlText w:val="•"/>
      <w:lvlJc w:val="left"/>
      <w:pPr>
        <w:tabs>
          <w:tab w:val="num" w:pos="3600"/>
        </w:tabs>
        <w:ind w:left="3600" w:hanging="360"/>
      </w:pPr>
      <w:rPr>
        <w:rFonts w:ascii="Arial" w:hAnsi="Arial" w:hint="default"/>
      </w:rPr>
    </w:lvl>
    <w:lvl w:ilvl="5" w:tplc="188AC4EC" w:tentative="1">
      <w:start w:val="1"/>
      <w:numFmt w:val="bullet"/>
      <w:lvlText w:val="•"/>
      <w:lvlJc w:val="left"/>
      <w:pPr>
        <w:tabs>
          <w:tab w:val="num" w:pos="4320"/>
        </w:tabs>
        <w:ind w:left="4320" w:hanging="360"/>
      </w:pPr>
      <w:rPr>
        <w:rFonts w:ascii="Arial" w:hAnsi="Arial" w:hint="default"/>
      </w:rPr>
    </w:lvl>
    <w:lvl w:ilvl="6" w:tplc="13EA7484" w:tentative="1">
      <w:start w:val="1"/>
      <w:numFmt w:val="bullet"/>
      <w:lvlText w:val="•"/>
      <w:lvlJc w:val="left"/>
      <w:pPr>
        <w:tabs>
          <w:tab w:val="num" w:pos="5040"/>
        </w:tabs>
        <w:ind w:left="5040" w:hanging="360"/>
      </w:pPr>
      <w:rPr>
        <w:rFonts w:ascii="Arial" w:hAnsi="Arial" w:hint="default"/>
      </w:rPr>
    </w:lvl>
    <w:lvl w:ilvl="7" w:tplc="67FCBA8E" w:tentative="1">
      <w:start w:val="1"/>
      <w:numFmt w:val="bullet"/>
      <w:lvlText w:val="•"/>
      <w:lvlJc w:val="left"/>
      <w:pPr>
        <w:tabs>
          <w:tab w:val="num" w:pos="5760"/>
        </w:tabs>
        <w:ind w:left="5760" w:hanging="360"/>
      </w:pPr>
      <w:rPr>
        <w:rFonts w:ascii="Arial" w:hAnsi="Arial" w:hint="default"/>
      </w:rPr>
    </w:lvl>
    <w:lvl w:ilvl="8" w:tplc="8FE4AEC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
  <w:docVars>
    <w:docVar w:name="Total_Editing_Time" w:val="0"/>
  </w:docVars>
  <w:rsids>
    <w:rsidRoot w:val="00B3327B"/>
    <w:rsid w:val="004D27D7"/>
    <w:rsid w:val="00537FE6"/>
    <w:rsid w:val="006E2717"/>
    <w:rsid w:val="00B3327B"/>
    <w:rsid w:val="00D03F11"/>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7B"/>
    <w:rPr>
      <w:lang w:val="en-US" w:eastAsia="en-US"/>
    </w:rPr>
  </w:style>
  <w:style w:type="paragraph" w:styleId="Heading1">
    <w:name w:val="heading 1"/>
    <w:basedOn w:val="Normal"/>
    <w:link w:val="Heading1Char"/>
    <w:uiPriority w:val="9"/>
    <w:qFormat/>
    <w:rsid w:val="00B332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27B"/>
    <w:rPr>
      <w:rFonts w:ascii="Times" w:hAnsi="Times"/>
      <w:b/>
      <w:bCs/>
      <w:kern w:val="36"/>
      <w:sz w:val="48"/>
      <w:szCs w:val="48"/>
      <w:lang w:val="en-US" w:eastAsia="en-US"/>
    </w:rPr>
  </w:style>
  <w:style w:type="table" w:styleId="TableGrid">
    <w:name w:val="Table Grid"/>
    <w:basedOn w:val="TableNormal"/>
    <w:uiPriority w:val="59"/>
    <w:rsid w:val="00B3327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27B"/>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B3327B"/>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27B"/>
    <w:rPr>
      <w:rFonts w:ascii="Lucida Grande" w:hAnsi="Lucida Grande"/>
      <w:sz w:val="18"/>
      <w:szCs w:val="18"/>
      <w:lang w:val="en-US" w:eastAsia="en-US"/>
    </w:rPr>
  </w:style>
  <w:style w:type="paragraph" w:customStyle="1" w:styleId="EndNoteBibliographyTitle">
    <w:name w:val="EndNote Bibliography Title"/>
    <w:basedOn w:val="Normal"/>
    <w:rsid w:val="00B3327B"/>
    <w:pPr>
      <w:jc w:val="center"/>
    </w:pPr>
    <w:rPr>
      <w:rFonts w:ascii="Cambria" w:hAnsi="Cambria"/>
    </w:rPr>
  </w:style>
  <w:style w:type="paragraph" w:customStyle="1" w:styleId="EndNoteBibliography">
    <w:name w:val="EndNote Bibliography"/>
    <w:basedOn w:val="Normal"/>
    <w:rsid w:val="00B3327B"/>
    <w:rPr>
      <w:rFonts w:ascii="Cambria" w:hAnsi="Cambria"/>
    </w:rPr>
  </w:style>
  <w:style w:type="character" w:styleId="Hyperlink">
    <w:name w:val="Hyperlink"/>
    <w:basedOn w:val="DefaultParagraphFont"/>
    <w:uiPriority w:val="99"/>
    <w:unhideWhenUsed/>
    <w:rsid w:val="00B3327B"/>
    <w:rPr>
      <w:color w:val="0000FF" w:themeColor="hyperlink"/>
      <w:u w:val="single"/>
    </w:rPr>
  </w:style>
  <w:style w:type="character" w:styleId="CommentReference">
    <w:name w:val="annotation reference"/>
    <w:basedOn w:val="DefaultParagraphFont"/>
    <w:uiPriority w:val="99"/>
    <w:semiHidden/>
    <w:unhideWhenUsed/>
    <w:rsid w:val="00B3327B"/>
    <w:rPr>
      <w:sz w:val="16"/>
      <w:szCs w:val="16"/>
    </w:rPr>
  </w:style>
  <w:style w:type="paragraph" w:styleId="CommentText">
    <w:name w:val="annotation text"/>
    <w:basedOn w:val="Normal"/>
    <w:link w:val="CommentTextChar"/>
    <w:uiPriority w:val="99"/>
    <w:semiHidden/>
    <w:unhideWhenUsed/>
    <w:rsid w:val="00B3327B"/>
    <w:rPr>
      <w:sz w:val="20"/>
      <w:szCs w:val="20"/>
    </w:rPr>
  </w:style>
  <w:style w:type="character" w:customStyle="1" w:styleId="CommentTextChar">
    <w:name w:val="Comment Text Char"/>
    <w:basedOn w:val="DefaultParagraphFont"/>
    <w:link w:val="CommentText"/>
    <w:uiPriority w:val="99"/>
    <w:semiHidden/>
    <w:rsid w:val="00B3327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3327B"/>
    <w:rPr>
      <w:b/>
      <w:bCs/>
    </w:rPr>
  </w:style>
  <w:style w:type="character" w:customStyle="1" w:styleId="CommentSubjectChar">
    <w:name w:val="Comment Subject Char"/>
    <w:basedOn w:val="CommentTextChar"/>
    <w:link w:val="CommentSubject"/>
    <w:uiPriority w:val="99"/>
    <w:semiHidden/>
    <w:rsid w:val="00B3327B"/>
    <w:rPr>
      <w:b/>
      <w:bCs/>
      <w:sz w:val="20"/>
      <w:szCs w:val="20"/>
      <w:lang w:val="en-US" w:eastAsia="en-US"/>
    </w:rPr>
  </w:style>
  <w:style w:type="paragraph" w:styleId="Title">
    <w:name w:val="Title"/>
    <w:aliases w:val="title"/>
    <w:basedOn w:val="Normal"/>
    <w:link w:val="TitleChar"/>
    <w:uiPriority w:val="10"/>
    <w:qFormat/>
    <w:rsid w:val="00B3327B"/>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B3327B"/>
    <w:rPr>
      <w:rFonts w:ascii="Times" w:hAnsi="Times"/>
      <w:sz w:val="20"/>
      <w:szCs w:val="20"/>
      <w:lang w:val="en-US" w:eastAsia="en-US"/>
    </w:rPr>
  </w:style>
  <w:style w:type="paragraph" w:customStyle="1" w:styleId="desc">
    <w:name w:val="desc"/>
    <w:basedOn w:val="Normal"/>
    <w:rsid w:val="00B3327B"/>
    <w:pPr>
      <w:spacing w:before="100" w:beforeAutospacing="1" w:after="100" w:afterAutospacing="1"/>
    </w:pPr>
    <w:rPr>
      <w:rFonts w:ascii="Times" w:hAnsi="Times"/>
      <w:sz w:val="20"/>
      <w:szCs w:val="20"/>
    </w:rPr>
  </w:style>
  <w:style w:type="paragraph" w:customStyle="1" w:styleId="details">
    <w:name w:val="details"/>
    <w:basedOn w:val="Normal"/>
    <w:rsid w:val="00B3327B"/>
    <w:pPr>
      <w:spacing w:before="100" w:beforeAutospacing="1" w:after="100" w:afterAutospacing="1"/>
    </w:pPr>
    <w:rPr>
      <w:rFonts w:ascii="Times" w:hAnsi="Times"/>
      <w:sz w:val="20"/>
      <w:szCs w:val="20"/>
    </w:rPr>
  </w:style>
  <w:style w:type="character" w:customStyle="1" w:styleId="jrnl">
    <w:name w:val="jrnl"/>
    <w:basedOn w:val="DefaultParagraphFont"/>
    <w:rsid w:val="00B3327B"/>
  </w:style>
  <w:style w:type="character" w:customStyle="1" w:styleId="highlight">
    <w:name w:val="highlight"/>
    <w:basedOn w:val="DefaultParagraphFont"/>
    <w:rsid w:val="00B3327B"/>
  </w:style>
  <w:style w:type="character" w:styleId="FollowedHyperlink">
    <w:name w:val="FollowedHyperlink"/>
    <w:basedOn w:val="DefaultParagraphFont"/>
    <w:uiPriority w:val="99"/>
    <w:semiHidden/>
    <w:unhideWhenUsed/>
    <w:rsid w:val="00B3327B"/>
    <w:rPr>
      <w:color w:val="800080" w:themeColor="followedHyperlink"/>
      <w:u w:val="single"/>
    </w:rPr>
  </w:style>
  <w:style w:type="paragraph" w:styleId="FootnoteText">
    <w:name w:val="footnote text"/>
    <w:basedOn w:val="Normal"/>
    <w:link w:val="FootnoteTextChar"/>
    <w:uiPriority w:val="99"/>
    <w:unhideWhenUsed/>
    <w:rsid w:val="00B3327B"/>
  </w:style>
  <w:style w:type="character" w:customStyle="1" w:styleId="FootnoteTextChar">
    <w:name w:val="Footnote Text Char"/>
    <w:basedOn w:val="DefaultParagraphFont"/>
    <w:link w:val="FootnoteText"/>
    <w:uiPriority w:val="99"/>
    <w:rsid w:val="00B3327B"/>
    <w:rPr>
      <w:lang w:val="en-US" w:eastAsia="en-US"/>
    </w:rPr>
  </w:style>
  <w:style w:type="character" w:styleId="FootnoteReference">
    <w:name w:val="footnote reference"/>
    <w:basedOn w:val="DefaultParagraphFont"/>
    <w:uiPriority w:val="99"/>
    <w:unhideWhenUsed/>
    <w:rsid w:val="00B3327B"/>
    <w:rPr>
      <w:vertAlign w:val="superscript"/>
    </w:rPr>
  </w:style>
  <w:style w:type="paragraph" w:styleId="Footer">
    <w:name w:val="footer"/>
    <w:basedOn w:val="Normal"/>
    <w:link w:val="FooterChar"/>
    <w:uiPriority w:val="99"/>
    <w:unhideWhenUsed/>
    <w:rsid w:val="00B3327B"/>
    <w:pPr>
      <w:tabs>
        <w:tab w:val="center" w:pos="4536"/>
        <w:tab w:val="right" w:pos="9072"/>
      </w:tabs>
    </w:pPr>
  </w:style>
  <w:style w:type="character" w:customStyle="1" w:styleId="FooterChar">
    <w:name w:val="Footer Char"/>
    <w:basedOn w:val="DefaultParagraphFont"/>
    <w:link w:val="Footer"/>
    <w:uiPriority w:val="99"/>
    <w:rsid w:val="00B3327B"/>
    <w:rPr>
      <w:lang w:val="en-US" w:eastAsia="en-US"/>
    </w:rPr>
  </w:style>
  <w:style w:type="character" w:styleId="PageNumber">
    <w:name w:val="page number"/>
    <w:basedOn w:val="DefaultParagraphFont"/>
    <w:uiPriority w:val="99"/>
    <w:semiHidden/>
    <w:unhideWhenUsed/>
    <w:rsid w:val="00B3327B"/>
  </w:style>
  <w:style w:type="paragraph" w:styleId="Header">
    <w:name w:val="header"/>
    <w:basedOn w:val="Normal"/>
    <w:link w:val="HeaderChar"/>
    <w:uiPriority w:val="99"/>
    <w:unhideWhenUsed/>
    <w:rsid w:val="00B3327B"/>
    <w:pPr>
      <w:tabs>
        <w:tab w:val="center" w:pos="4536"/>
        <w:tab w:val="right" w:pos="9072"/>
      </w:tabs>
    </w:pPr>
  </w:style>
  <w:style w:type="character" w:customStyle="1" w:styleId="HeaderChar">
    <w:name w:val="Header Char"/>
    <w:basedOn w:val="DefaultParagraphFont"/>
    <w:link w:val="Header"/>
    <w:uiPriority w:val="99"/>
    <w:rsid w:val="00B3327B"/>
    <w:rPr>
      <w:lang w:val="en-US" w:eastAsia="en-US"/>
    </w:rPr>
  </w:style>
  <w:style w:type="paragraph" w:styleId="NoSpacing">
    <w:name w:val="No Spacing"/>
    <w:link w:val="NoSpacingChar"/>
    <w:qFormat/>
    <w:rsid w:val="00B3327B"/>
    <w:rPr>
      <w:rFonts w:ascii="PMingLiU" w:hAnsi="PMingLiU"/>
      <w:sz w:val="22"/>
      <w:szCs w:val="22"/>
    </w:rPr>
  </w:style>
  <w:style w:type="character" w:customStyle="1" w:styleId="NoSpacingChar">
    <w:name w:val="No Spacing Char"/>
    <w:basedOn w:val="DefaultParagraphFont"/>
    <w:link w:val="NoSpacing"/>
    <w:rsid w:val="00B3327B"/>
    <w:rPr>
      <w:rFonts w:ascii="PMingLiU" w:hAnsi="PMingLiU"/>
      <w:sz w:val="22"/>
      <w:szCs w:val="22"/>
    </w:rPr>
  </w:style>
  <w:style w:type="paragraph" w:styleId="Revision">
    <w:name w:val="Revision"/>
    <w:hidden/>
    <w:uiPriority w:val="99"/>
    <w:semiHidden/>
    <w:rsid w:val="00B3327B"/>
    <w:rPr>
      <w:lang w:val="en-US" w:eastAsia="en-US"/>
    </w:rPr>
  </w:style>
  <w:style w:type="table" w:styleId="LightShading">
    <w:name w:val="Light Shading"/>
    <w:basedOn w:val="TableNormal"/>
    <w:uiPriority w:val="60"/>
    <w:rsid w:val="00B3327B"/>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3327B"/>
  </w:style>
  <w:style w:type="character" w:customStyle="1" w:styleId="highlight01">
    <w:name w:val="highlight_01"/>
    <w:basedOn w:val="DefaultParagraphFont"/>
    <w:rsid w:val="00B3327B"/>
  </w:style>
  <w:style w:type="character" w:customStyle="1" w:styleId="highlight02">
    <w:name w:val="highlight_02"/>
    <w:basedOn w:val="DefaultParagraphFont"/>
    <w:rsid w:val="00B3327B"/>
  </w:style>
  <w:style w:type="character" w:styleId="PlaceholderText">
    <w:name w:val="Placeholder Text"/>
    <w:basedOn w:val="DefaultParagraphFont"/>
    <w:uiPriority w:val="99"/>
    <w:semiHidden/>
    <w:rsid w:val="00B3327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27B"/>
    <w:rPr>
      <w:lang w:val="en-US" w:eastAsia="en-US"/>
    </w:rPr>
  </w:style>
  <w:style w:type="paragraph" w:styleId="berschrift1">
    <w:name w:val="heading 1"/>
    <w:basedOn w:val="Standard"/>
    <w:link w:val="berschrift1Zeichen"/>
    <w:uiPriority w:val="9"/>
    <w:qFormat/>
    <w:rsid w:val="00B3327B"/>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3327B"/>
    <w:rPr>
      <w:rFonts w:ascii="Times" w:hAnsi="Times"/>
      <w:b/>
      <w:bCs/>
      <w:kern w:val="36"/>
      <w:sz w:val="48"/>
      <w:szCs w:val="48"/>
      <w:lang w:val="en-US" w:eastAsia="en-US"/>
    </w:rPr>
  </w:style>
  <w:style w:type="table" w:styleId="Tabellenraster">
    <w:name w:val="Table Grid"/>
    <w:basedOn w:val="NormaleTabelle"/>
    <w:uiPriority w:val="59"/>
    <w:rsid w:val="00B3327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3327B"/>
    <w:pPr>
      <w:ind w:left="720"/>
      <w:contextualSpacing/>
    </w:pPr>
    <w:rPr>
      <w:rFonts w:ascii="Times" w:hAnsi="Times"/>
      <w:sz w:val="20"/>
      <w:szCs w:val="20"/>
    </w:rPr>
  </w:style>
  <w:style w:type="paragraph" w:styleId="Sprechblasentext">
    <w:name w:val="Balloon Text"/>
    <w:basedOn w:val="Standard"/>
    <w:link w:val="SprechblasentextZeichen"/>
    <w:uiPriority w:val="99"/>
    <w:semiHidden/>
    <w:unhideWhenUsed/>
    <w:rsid w:val="00B3327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3327B"/>
    <w:rPr>
      <w:rFonts w:ascii="Lucida Grande" w:hAnsi="Lucida Grande"/>
      <w:sz w:val="18"/>
      <w:szCs w:val="18"/>
      <w:lang w:val="en-US" w:eastAsia="en-US"/>
    </w:rPr>
  </w:style>
  <w:style w:type="paragraph" w:customStyle="1" w:styleId="EndNoteBibliographyTitle">
    <w:name w:val="EndNote Bibliography Title"/>
    <w:basedOn w:val="Standard"/>
    <w:rsid w:val="00B3327B"/>
    <w:pPr>
      <w:jc w:val="center"/>
    </w:pPr>
    <w:rPr>
      <w:rFonts w:ascii="Cambria" w:hAnsi="Cambria"/>
    </w:rPr>
  </w:style>
  <w:style w:type="paragraph" w:customStyle="1" w:styleId="EndNoteBibliography">
    <w:name w:val="EndNote Bibliography"/>
    <w:basedOn w:val="Standard"/>
    <w:rsid w:val="00B3327B"/>
    <w:rPr>
      <w:rFonts w:ascii="Cambria" w:hAnsi="Cambria"/>
    </w:rPr>
  </w:style>
  <w:style w:type="character" w:styleId="Link">
    <w:name w:val="Hyperlink"/>
    <w:basedOn w:val="Absatzstandardschriftart"/>
    <w:uiPriority w:val="99"/>
    <w:unhideWhenUsed/>
    <w:rsid w:val="00B3327B"/>
    <w:rPr>
      <w:color w:val="0000FF" w:themeColor="hyperlink"/>
      <w:u w:val="single"/>
    </w:rPr>
  </w:style>
  <w:style w:type="character" w:styleId="Kommentarzeichen">
    <w:name w:val="annotation reference"/>
    <w:basedOn w:val="Absatzstandardschriftart"/>
    <w:uiPriority w:val="99"/>
    <w:semiHidden/>
    <w:unhideWhenUsed/>
    <w:rsid w:val="00B3327B"/>
    <w:rPr>
      <w:sz w:val="16"/>
      <w:szCs w:val="16"/>
    </w:rPr>
  </w:style>
  <w:style w:type="paragraph" w:styleId="Kommentartext">
    <w:name w:val="annotation text"/>
    <w:basedOn w:val="Standard"/>
    <w:link w:val="KommentartextZeichen"/>
    <w:uiPriority w:val="99"/>
    <w:semiHidden/>
    <w:unhideWhenUsed/>
    <w:rsid w:val="00B3327B"/>
    <w:rPr>
      <w:sz w:val="20"/>
      <w:szCs w:val="20"/>
    </w:rPr>
  </w:style>
  <w:style w:type="character" w:customStyle="1" w:styleId="KommentartextZeichen">
    <w:name w:val="Kommentartext Zeichen"/>
    <w:basedOn w:val="Absatzstandardschriftart"/>
    <w:link w:val="Kommentartext"/>
    <w:uiPriority w:val="99"/>
    <w:semiHidden/>
    <w:rsid w:val="00B3327B"/>
    <w:rPr>
      <w:sz w:val="20"/>
      <w:szCs w:val="20"/>
      <w:lang w:val="en-US" w:eastAsia="en-US"/>
    </w:rPr>
  </w:style>
  <w:style w:type="paragraph" w:styleId="Kommentarthema">
    <w:name w:val="annotation subject"/>
    <w:basedOn w:val="Kommentartext"/>
    <w:next w:val="Kommentartext"/>
    <w:link w:val="KommentarthemaZeichen"/>
    <w:uiPriority w:val="99"/>
    <w:semiHidden/>
    <w:unhideWhenUsed/>
    <w:rsid w:val="00B3327B"/>
    <w:rPr>
      <w:b/>
      <w:bCs/>
    </w:rPr>
  </w:style>
  <w:style w:type="character" w:customStyle="1" w:styleId="KommentarthemaZeichen">
    <w:name w:val="Kommentarthema Zeichen"/>
    <w:basedOn w:val="KommentartextZeichen"/>
    <w:link w:val="Kommentarthema"/>
    <w:uiPriority w:val="99"/>
    <w:semiHidden/>
    <w:rsid w:val="00B3327B"/>
    <w:rPr>
      <w:b/>
      <w:bCs/>
      <w:sz w:val="20"/>
      <w:szCs w:val="20"/>
      <w:lang w:val="en-US" w:eastAsia="en-US"/>
    </w:rPr>
  </w:style>
  <w:style w:type="paragraph" w:styleId="Titel">
    <w:name w:val="Title"/>
    <w:aliases w:val="title"/>
    <w:basedOn w:val="Standard"/>
    <w:link w:val="TitelZeichen"/>
    <w:uiPriority w:val="10"/>
    <w:qFormat/>
    <w:rsid w:val="00B3327B"/>
    <w:pPr>
      <w:spacing w:before="100" w:beforeAutospacing="1" w:after="100" w:afterAutospacing="1"/>
    </w:pPr>
    <w:rPr>
      <w:rFonts w:ascii="Times" w:hAnsi="Times"/>
      <w:sz w:val="20"/>
      <w:szCs w:val="20"/>
    </w:rPr>
  </w:style>
  <w:style w:type="character" w:customStyle="1" w:styleId="TitelZeichen">
    <w:name w:val="Titel Zeichen"/>
    <w:aliases w:val="title Zeichen"/>
    <w:basedOn w:val="Absatzstandardschriftart"/>
    <w:link w:val="Titel"/>
    <w:uiPriority w:val="10"/>
    <w:rsid w:val="00B3327B"/>
    <w:rPr>
      <w:rFonts w:ascii="Times" w:hAnsi="Times"/>
      <w:sz w:val="20"/>
      <w:szCs w:val="20"/>
      <w:lang w:val="en-US" w:eastAsia="en-US"/>
    </w:rPr>
  </w:style>
  <w:style w:type="paragraph" w:customStyle="1" w:styleId="desc">
    <w:name w:val="desc"/>
    <w:basedOn w:val="Standard"/>
    <w:rsid w:val="00B3327B"/>
    <w:pPr>
      <w:spacing w:before="100" w:beforeAutospacing="1" w:after="100" w:afterAutospacing="1"/>
    </w:pPr>
    <w:rPr>
      <w:rFonts w:ascii="Times" w:hAnsi="Times"/>
      <w:sz w:val="20"/>
      <w:szCs w:val="20"/>
    </w:rPr>
  </w:style>
  <w:style w:type="paragraph" w:customStyle="1" w:styleId="details">
    <w:name w:val="details"/>
    <w:basedOn w:val="Standard"/>
    <w:rsid w:val="00B3327B"/>
    <w:pPr>
      <w:spacing w:before="100" w:beforeAutospacing="1" w:after="100" w:afterAutospacing="1"/>
    </w:pPr>
    <w:rPr>
      <w:rFonts w:ascii="Times" w:hAnsi="Times"/>
      <w:sz w:val="20"/>
      <w:szCs w:val="20"/>
    </w:rPr>
  </w:style>
  <w:style w:type="character" w:customStyle="1" w:styleId="jrnl">
    <w:name w:val="jrnl"/>
    <w:basedOn w:val="Absatzstandardschriftart"/>
    <w:rsid w:val="00B3327B"/>
  </w:style>
  <w:style w:type="character" w:customStyle="1" w:styleId="highlight">
    <w:name w:val="highlight"/>
    <w:basedOn w:val="Absatzstandardschriftart"/>
    <w:rsid w:val="00B3327B"/>
  </w:style>
  <w:style w:type="character" w:styleId="GesichteterLink">
    <w:name w:val="FollowedHyperlink"/>
    <w:basedOn w:val="Absatzstandardschriftart"/>
    <w:uiPriority w:val="99"/>
    <w:semiHidden/>
    <w:unhideWhenUsed/>
    <w:rsid w:val="00B3327B"/>
    <w:rPr>
      <w:color w:val="800080" w:themeColor="followedHyperlink"/>
      <w:u w:val="single"/>
    </w:rPr>
  </w:style>
  <w:style w:type="paragraph" w:styleId="Funotentext">
    <w:name w:val="footnote text"/>
    <w:basedOn w:val="Standard"/>
    <w:link w:val="FunotentextZeichen"/>
    <w:uiPriority w:val="99"/>
    <w:unhideWhenUsed/>
    <w:rsid w:val="00B3327B"/>
  </w:style>
  <w:style w:type="character" w:customStyle="1" w:styleId="FunotentextZeichen">
    <w:name w:val="Fußnotentext Zeichen"/>
    <w:basedOn w:val="Absatzstandardschriftart"/>
    <w:link w:val="Funotentext"/>
    <w:uiPriority w:val="99"/>
    <w:rsid w:val="00B3327B"/>
    <w:rPr>
      <w:lang w:val="en-US" w:eastAsia="en-US"/>
    </w:rPr>
  </w:style>
  <w:style w:type="character" w:styleId="Funotenzeichen">
    <w:name w:val="footnote reference"/>
    <w:basedOn w:val="Absatzstandardschriftart"/>
    <w:uiPriority w:val="99"/>
    <w:unhideWhenUsed/>
    <w:rsid w:val="00B3327B"/>
    <w:rPr>
      <w:vertAlign w:val="superscript"/>
    </w:rPr>
  </w:style>
  <w:style w:type="paragraph" w:styleId="Fuzeile">
    <w:name w:val="footer"/>
    <w:basedOn w:val="Standard"/>
    <w:link w:val="FuzeileZeichen"/>
    <w:uiPriority w:val="99"/>
    <w:unhideWhenUsed/>
    <w:rsid w:val="00B3327B"/>
    <w:pPr>
      <w:tabs>
        <w:tab w:val="center" w:pos="4536"/>
        <w:tab w:val="right" w:pos="9072"/>
      </w:tabs>
    </w:pPr>
  </w:style>
  <w:style w:type="character" w:customStyle="1" w:styleId="FuzeileZeichen">
    <w:name w:val="Fußzeile Zeichen"/>
    <w:basedOn w:val="Absatzstandardschriftart"/>
    <w:link w:val="Fuzeile"/>
    <w:uiPriority w:val="99"/>
    <w:rsid w:val="00B3327B"/>
    <w:rPr>
      <w:lang w:val="en-US" w:eastAsia="en-US"/>
    </w:rPr>
  </w:style>
  <w:style w:type="character" w:styleId="Seitenzahl">
    <w:name w:val="page number"/>
    <w:basedOn w:val="Absatzstandardschriftart"/>
    <w:uiPriority w:val="99"/>
    <w:semiHidden/>
    <w:unhideWhenUsed/>
    <w:rsid w:val="00B3327B"/>
  </w:style>
  <w:style w:type="paragraph" w:styleId="Kopfzeile">
    <w:name w:val="header"/>
    <w:basedOn w:val="Standard"/>
    <w:link w:val="KopfzeileZeichen"/>
    <w:uiPriority w:val="99"/>
    <w:unhideWhenUsed/>
    <w:rsid w:val="00B3327B"/>
    <w:pPr>
      <w:tabs>
        <w:tab w:val="center" w:pos="4536"/>
        <w:tab w:val="right" w:pos="9072"/>
      </w:tabs>
    </w:pPr>
  </w:style>
  <w:style w:type="character" w:customStyle="1" w:styleId="KopfzeileZeichen">
    <w:name w:val="Kopfzeile Zeichen"/>
    <w:basedOn w:val="Absatzstandardschriftart"/>
    <w:link w:val="Kopfzeile"/>
    <w:uiPriority w:val="99"/>
    <w:rsid w:val="00B3327B"/>
    <w:rPr>
      <w:lang w:val="en-US" w:eastAsia="en-US"/>
    </w:rPr>
  </w:style>
  <w:style w:type="paragraph" w:styleId="KeinLeerraum">
    <w:name w:val="No Spacing"/>
    <w:link w:val="KeinLeerraumZeichen"/>
    <w:qFormat/>
    <w:rsid w:val="00B3327B"/>
    <w:rPr>
      <w:rFonts w:ascii="PMingLiU" w:hAnsi="PMingLiU"/>
      <w:sz w:val="22"/>
      <w:szCs w:val="22"/>
    </w:rPr>
  </w:style>
  <w:style w:type="character" w:customStyle="1" w:styleId="KeinLeerraumZeichen">
    <w:name w:val="Kein Leerraum Zeichen"/>
    <w:basedOn w:val="Absatzstandardschriftart"/>
    <w:link w:val="KeinLeerraum"/>
    <w:rsid w:val="00B3327B"/>
    <w:rPr>
      <w:rFonts w:ascii="PMingLiU" w:hAnsi="PMingLiU"/>
      <w:sz w:val="22"/>
      <w:szCs w:val="22"/>
    </w:rPr>
  </w:style>
  <w:style w:type="paragraph" w:styleId="Bearbeitung">
    <w:name w:val="Revision"/>
    <w:hidden/>
    <w:uiPriority w:val="99"/>
    <w:semiHidden/>
    <w:rsid w:val="00B3327B"/>
    <w:rPr>
      <w:lang w:val="en-US" w:eastAsia="en-US"/>
    </w:rPr>
  </w:style>
  <w:style w:type="table" w:styleId="HelleSchattierung">
    <w:name w:val="Light Shading"/>
    <w:basedOn w:val="NormaleTabelle"/>
    <w:uiPriority w:val="60"/>
    <w:rsid w:val="00B3327B"/>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bsatzstandardschriftart"/>
    <w:rsid w:val="00B3327B"/>
  </w:style>
  <w:style w:type="character" w:customStyle="1" w:styleId="highlight01">
    <w:name w:val="highlight_01"/>
    <w:basedOn w:val="Absatzstandardschriftart"/>
    <w:rsid w:val="00B3327B"/>
  </w:style>
  <w:style w:type="character" w:customStyle="1" w:styleId="highlight02">
    <w:name w:val="highlight_02"/>
    <w:basedOn w:val="Absatzstandardschriftart"/>
    <w:rsid w:val="00B3327B"/>
  </w:style>
  <w:style w:type="character" w:styleId="Platzhaltertext">
    <w:name w:val="Placeholder Text"/>
    <w:basedOn w:val="Absatzstandardschriftart"/>
    <w:uiPriority w:val="99"/>
    <w:semiHidden/>
    <w:rsid w:val="00B3327B"/>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17033</Characters>
  <Application>Microsoft Office Word</Application>
  <DocSecurity>0</DocSecurity>
  <Lines>309</Lines>
  <Paragraphs>89</Paragraphs>
  <ScaleCrop>false</ScaleCrop>
  <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dc:creator>
  <cp:keywords/>
  <dc:description/>
  <cp:lastModifiedBy>BLUAGUE</cp:lastModifiedBy>
  <cp:revision>2</cp:revision>
  <dcterms:created xsi:type="dcterms:W3CDTF">2017-03-27T18:45:00Z</dcterms:created>
  <dcterms:modified xsi:type="dcterms:W3CDTF">2017-05-04T08:43:00Z</dcterms:modified>
</cp:coreProperties>
</file>