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8" w:rsidRPr="00611BD6" w:rsidRDefault="00FA32D8" w:rsidP="0093390F">
      <w:pPr>
        <w:spacing w:line="480" w:lineRule="auto"/>
        <w:jc w:val="center"/>
        <w:rPr>
          <w:b/>
        </w:rPr>
      </w:pPr>
      <w:r w:rsidRPr="00611BD6">
        <w:rPr>
          <w:b/>
        </w:rPr>
        <w:t>SUPPLEMENTAL MATERIALS</w:t>
      </w:r>
    </w:p>
    <w:p w:rsidR="00FA32D8" w:rsidRPr="00611BD6" w:rsidRDefault="00FA32D8" w:rsidP="0093390F">
      <w:pPr>
        <w:spacing w:line="480" w:lineRule="auto"/>
        <w:jc w:val="center"/>
        <w:rPr>
          <w:b/>
        </w:rPr>
      </w:pPr>
    </w:p>
    <w:p w:rsidR="00FA32D8" w:rsidRPr="00611BD6" w:rsidRDefault="00FA32D8" w:rsidP="0093390F">
      <w:pPr>
        <w:spacing w:line="480" w:lineRule="auto"/>
        <w:jc w:val="center"/>
        <w:rPr>
          <w:b/>
        </w:rPr>
      </w:pPr>
      <w:r w:rsidRPr="00611BD6">
        <w:rPr>
          <w:b/>
        </w:rPr>
        <w:t>GDF-15 plasma levels in chronic obstructive pulmonary disease are associated</w:t>
      </w:r>
      <w:r w:rsidRPr="00611BD6">
        <w:rPr>
          <w:b/>
        </w:rPr>
        <w:br/>
        <w:t>with subclinical coronary artery disease</w:t>
      </w:r>
    </w:p>
    <w:p w:rsidR="00FA32D8" w:rsidRPr="00611BD6" w:rsidRDefault="00FA32D8" w:rsidP="0093390F">
      <w:pPr>
        <w:spacing w:line="480" w:lineRule="auto"/>
        <w:jc w:val="center"/>
      </w:pPr>
    </w:p>
    <w:p w:rsidR="00FA32D8" w:rsidRPr="00611BD6" w:rsidRDefault="00FA32D8" w:rsidP="0093390F">
      <w:pPr>
        <w:pStyle w:val="BodyText"/>
        <w:jc w:val="center"/>
      </w:pPr>
      <w:r w:rsidRPr="00611BD6">
        <w:t xml:space="preserve">Carlos H. Martinez, M.D., M.P.H. </w:t>
      </w:r>
      <w:r w:rsidRPr="00611BD6">
        <w:rPr>
          <w:vertAlign w:val="superscript"/>
        </w:rPr>
        <w:t>1</w:t>
      </w:r>
      <w:r w:rsidRPr="00611BD6">
        <w:t xml:space="preserve">, Christine M. Freeman, Ph.D. </w:t>
      </w:r>
      <w:r w:rsidRPr="00611BD6">
        <w:rPr>
          <w:vertAlign w:val="superscript"/>
        </w:rPr>
        <w:t>1,2</w:t>
      </w:r>
      <w:r w:rsidRPr="00611BD6">
        <w:t>,</w:t>
      </w:r>
      <w:r w:rsidRPr="00611BD6">
        <w:rPr>
          <w:vertAlign w:val="superscript"/>
        </w:rPr>
        <w:t xml:space="preserve"> </w:t>
      </w:r>
      <w:r w:rsidRPr="00611BD6">
        <w:t xml:space="preserve">Joshua D. Nelson, B.S. </w:t>
      </w:r>
      <w:r w:rsidRPr="00611BD6">
        <w:rPr>
          <w:vertAlign w:val="superscript"/>
        </w:rPr>
        <w:t>1</w:t>
      </w:r>
      <w:r w:rsidRPr="00611BD6">
        <w:t xml:space="preserve">, Susan Murray, ScD </w:t>
      </w:r>
      <w:r w:rsidRPr="00611BD6">
        <w:rPr>
          <w:vertAlign w:val="superscript"/>
        </w:rPr>
        <w:t>3</w:t>
      </w:r>
      <w:r w:rsidRPr="00611BD6">
        <w:t xml:space="preserve">, Xin Wang, Ph.D. </w:t>
      </w:r>
      <w:r w:rsidRPr="00611BD6">
        <w:rPr>
          <w:vertAlign w:val="superscript"/>
        </w:rPr>
        <w:t>3</w:t>
      </w:r>
      <w:r w:rsidRPr="00611BD6">
        <w:t xml:space="preserve">, Matthew J. Budoff, M.D. </w:t>
      </w:r>
      <w:r w:rsidRPr="00611BD6">
        <w:rPr>
          <w:vertAlign w:val="superscript"/>
        </w:rPr>
        <w:t>4</w:t>
      </w:r>
      <w:r w:rsidRPr="00611BD6">
        <w:t>,</w:t>
      </w:r>
      <w:r w:rsidRPr="00611BD6">
        <w:br/>
        <w:t xml:space="preserve">Mark T. Dransfield, M.D. </w:t>
      </w:r>
      <w:r w:rsidRPr="00611BD6">
        <w:rPr>
          <w:vertAlign w:val="superscript"/>
        </w:rPr>
        <w:t>5, 6</w:t>
      </w:r>
      <w:r w:rsidRPr="00611BD6">
        <w:t xml:space="preserve">, John E. Hokanson, Ph.D. </w:t>
      </w:r>
      <w:r w:rsidRPr="00611BD6">
        <w:rPr>
          <w:vertAlign w:val="superscript"/>
        </w:rPr>
        <w:t>7</w:t>
      </w:r>
      <w:r w:rsidRPr="00611BD6">
        <w:t xml:space="preserve">, Ella A. Kazerooni, M.D., M.S. </w:t>
      </w:r>
      <w:r w:rsidRPr="00611BD6">
        <w:rPr>
          <w:vertAlign w:val="superscript"/>
        </w:rPr>
        <w:t xml:space="preserve">8 </w:t>
      </w:r>
      <w:r w:rsidRPr="00611BD6">
        <w:br/>
        <w:t xml:space="preserve">Gregory L. Kinney, Ph.D. </w:t>
      </w:r>
      <w:r w:rsidRPr="00611BD6">
        <w:rPr>
          <w:vertAlign w:val="superscript"/>
        </w:rPr>
        <w:t>7</w:t>
      </w:r>
      <w:r w:rsidRPr="00611BD6">
        <w:t xml:space="preserve">, Elizabeth A. Regan, M.D., Ph.D. </w:t>
      </w:r>
      <w:r w:rsidRPr="00611BD6">
        <w:rPr>
          <w:vertAlign w:val="superscript"/>
        </w:rPr>
        <w:t>9, 10</w:t>
      </w:r>
      <w:r w:rsidRPr="00611BD6">
        <w:t xml:space="preserve">, J. Michael Wells, M.D. </w:t>
      </w:r>
      <w:r w:rsidRPr="00611BD6">
        <w:rPr>
          <w:vertAlign w:val="superscript"/>
        </w:rPr>
        <w:t>5, 6</w:t>
      </w:r>
      <w:r w:rsidRPr="00611BD6">
        <w:t>,  Fernando J. Martinez, M.D., M.S.</w:t>
      </w:r>
      <w:r w:rsidRPr="00611BD6">
        <w:rPr>
          <w:vertAlign w:val="superscript"/>
        </w:rPr>
        <w:t xml:space="preserve"> 11</w:t>
      </w:r>
      <w:r w:rsidRPr="00611BD6">
        <w:t xml:space="preserve">, MeiLan K. Han, M.D., M.S. </w:t>
      </w:r>
      <w:r w:rsidRPr="00611BD6">
        <w:rPr>
          <w:vertAlign w:val="superscript"/>
        </w:rPr>
        <w:t>1</w:t>
      </w:r>
      <w:r w:rsidRPr="00611BD6">
        <w:t xml:space="preserve">, </w:t>
      </w:r>
      <w:r w:rsidRPr="00611BD6">
        <w:br/>
        <w:t xml:space="preserve">Jeffrey L. Curtis, M.D. </w:t>
      </w:r>
      <w:r w:rsidRPr="00611BD6">
        <w:rPr>
          <w:vertAlign w:val="superscript"/>
        </w:rPr>
        <w:t>1, 12, 13</w:t>
      </w:r>
      <w:r w:rsidRPr="00611BD6">
        <w:t xml:space="preserve"> for the COPDGene Investigators.</w:t>
      </w:r>
    </w:p>
    <w:p w:rsidR="00FA32D8" w:rsidRPr="00611BD6" w:rsidRDefault="00FA32D8" w:rsidP="0093390F">
      <w:pPr>
        <w:pStyle w:val="BodyText"/>
        <w:jc w:val="center"/>
      </w:pP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t>1</w:t>
      </w:r>
      <w:proofErr w:type="gramEnd"/>
      <w:r w:rsidRPr="00611BD6">
        <w:rPr>
          <w:vertAlign w:val="superscript"/>
        </w:rPr>
        <w:t xml:space="preserve"> </w:t>
      </w:r>
      <w:r w:rsidRPr="00611BD6">
        <w:t>Division of Pulmonary &amp; Critical Care Medicine, University of Michigan Health System, Ann Arbor, MI</w:t>
      </w:r>
    </w:p>
    <w:p w:rsidR="00FA32D8" w:rsidRPr="00611BD6" w:rsidRDefault="00FA32D8" w:rsidP="0093390F">
      <w:pPr>
        <w:pStyle w:val="BodyText"/>
        <w:ind w:left="1080" w:hanging="360"/>
        <w:rPr>
          <w:vertAlign w:val="superscript"/>
        </w:rPr>
      </w:pPr>
      <w:r w:rsidRPr="00611BD6">
        <w:rPr>
          <w:vertAlign w:val="superscript"/>
        </w:rPr>
        <w:t>2</w:t>
      </w:r>
      <w:r w:rsidRPr="00611BD6">
        <w:t xml:space="preserve"> Research Service, VA Ann Arbor Healthcare System, Ann Arbor, MI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>3</w:t>
      </w:r>
      <w:r w:rsidRPr="00611BD6">
        <w:t xml:space="preserve"> Department of Biostatistics, School of Public Health, University of Michigan, Ann Arbor, MI</w:t>
      </w: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t>4</w:t>
      </w:r>
      <w:proofErr w:type="gramEnd"/>
      <w:r w:rsidRPr="00611BD6">
        <w:t xml:space="preserve"> Los Angeles Biomedical Research Institute at Harbor-UCLA Medical Center, Torrance, CA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>5</w:t>
      </w:r>
      <w:r w:rsidRPr="00611BD6">
        <w:t xml:space="preserve"> The Lung Health Center, Division of Pulmonary, Allergy &amp; Critical Care Medicine, University of Alabama at Birmingham, Birmingham, AL</w:t>
      </w: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t>6</w:t>
      </w:r>
      <w:proofErr w:type="gramEnd"/>
      <w:r w:rsidRPr="00611BD6">
        <w:t xml:space="preserve"> Medical Service, Birmingham Veteran Affairs Medical Center, Birmingham, AL</w:t>
      </w: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lastRenderedPageBreak/>
        <w:t>7</w:t>
      </w:r>
      <w:proofErr w:type="gramEnd"/>
      <w:r w:rsidRPr="00611BD6">
        <w:t xml:space="preserve"> School of Public Health, University of Colorado, Aurora, CO</w:t>
      </w: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t>8</w:t>
      </w:r>
      <w:proofErr w:type="gramEnd"/>
      <w:r w:rsidRPr="00611BD6">
        <w:rPr>
          <w:vertAlign w:val="superscript"/>
        </w:rPr>
        <w:t xml:space="preserve"> </w:t>
      </w:r>
      <w:r w:rsidRPr="00611BD6">
        <w:t>Radiology Department, University of Michigan Health System, Ann Arbor, MI</w:t>
      </w:r>
    </w:p>
    <w:p w:rsidR="00FA32D8" w:rsidRPr="00611BD6" w:rsidRDefault="00FA32D8" w:rsidP="0093390F">
      <w:pPr>
        <w:pStyle w:val="BodyText"/>
        <w:ind w:left="1080" w:hanging="360"/>
      </w:pPr>
      <w:proofErr w:type="gramStart"/>
      <w:r w:rsidRPr="00611BD6">
        <w:rPr>
          <w:vertAlign w:val="superscript"/>
        </w:rPr>
        <w:t>9</w:t>
      </w:r>
      <w:proofErr w:type="gramEnd"/>
      <w:r w:rsidRPr="00611BD6">
        <w:t xml:space="preserve"> National Jewish Health &amp; Research Center, Denver, CO 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 xml:space="preserve">10 </w:t>
      </w:r>
      <w:r w:rsidRPr="00611BD6">
        <w:t xml:space="preserve">Pulmonary &amp; Critical Care Medicine </w:t>
      </w:r>
      <w:proofErr w:type="gramStart"/>
      <w:r w:rsidRPr="00611BD6">
        <w:t>Division</w:t>
      </w:r>
      <w:proofErr w:type="gramEnd"/>
      <w:r w:rsidRPr="00611BD6">
        <w:t>, Department of Medicine, University of Colorado, Denver, CO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>11</w:t>
      </w:r>
      <w:r w:rsidRPr="00611BD6">
        <w:t xml:space="preserve"> Pulmonary &amp; Critical Care Medicine </w:t>
      </w:r>
      <w:proofErr w:type="gramStart"/>
      <w:r w:rsidRPr="00611BD6">
        <w:t>Division</w:t>
      </w:r>
      <w:proofErr w:type="gramEnd"/>
      <w:r w:rsidRPr="00611BD6">
        <w:t>, Department of Medicine, Weill Cornell Medical College, New York, NY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>12</w:t>
      </w:r>
      <w:r w:rsidRPr="00611BD6">
        <w:t xml:space="preserve"> Graduate </w:t>
      </w:r>
      <w:proofErr w:type="gramStart"/>
      <w:r w:rsidRPr="00611BD6">
        <w:t>Program</w:t>
      </w:r>
      <w:proofErr w:type="gramEnd"/>
      <w:r w:rsidRPr="00611BD6">
        <w:t xml:space="preserve"> in Immunology, University of Michigan, Ann Arbor, MI</w:t>
      </w:r>
    </w:p>
    <w:p w:rsidR="00FA32D8" w:rsidRPr="00611BD6" w:rsidRDefault="00FA32D8" w:rsidP="0093390F">
      <w:pPr>
        <w:pStyle w:val="BodyText"/>
        <w:ind w:left="1080" w:hanging="360"/>
      </w:pPr>
      <w:r w:rsidRPr="00611BD6">
        <w:rPr>
          <w:vertAlign w:val="superscript"/>
        </w:rPr>
        <w:t>13</w:t>
      </w:r>
      <w:r w:rsidRPr="00611BD6">
        <w:t xml:space="preserve"> Medical Service, VA Ann Arbor Healthcare System, Ann Arbor, MI</w:t>
      </w:r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keepNext/>
        <w:spacing w:line="480" w:lineRule="auto"/>
      </w:pPr>
      <w:r w:rsidRPr="00611BD6">
        <w:rPr>
          <w:b/>
        </w:rPr>
        <w:t>Corresponding author</w:t>
      </w:r>
      <w:r w:rsidRPr="00611BD6">
        <w:t>:</w:t>
      </w:r>
    </w:p>
    <w:p w:rsidR="00FA32D8" w:rsidRPr="00611BD6" w:rsidRDefault="00FA32D8" w:rsidP="0093390F">
      <w:pPr>
        <w:keepNext/>
        <w:keepLines/>
        <w:spacing w:line="480" w:lineRule="auto"/>
        <w:ind w:left="720"/>
      </w:pPr>
      <w:r w:rsidRPr="00611BD6">
        <w:t>Jeffrey L. Curtis, M.D.</w:t>
      </w:r>
    </w:p>
    <w:p w:rsidR="00FA32D8" w:rsidRPr="00611BD6" w:rsidRDefault="00FA32D8" w:rsidP="0093390F">
      <w:pPr>
        <w:keepNext/>
        <w:keepLines/>
        <w:spacing w:line="480" w:lineRule="auto"/>
        <w:ind w:left="720"/>
      </w:pPr>
      <w:r w:rsidRPr="00611BD6">
        <w:t>Pulmonary &amp; Critical Care Medicine Section (506/111G)</w:t>
      </w:r>
    </w:p>
    <w:p w:rsidR="00FA32D8" w:rsidRPr="00611BD6" w:rsidRDefault="00FA32D8" w:rsidP="0093390F">
      <w:pPr>
        <w:keepNext/>
        <w:keepLines/>
        <w:spacing w:line="480" w:lineRule="auto"/>
        <w:ind w:left="720"/>
      </w:pPr>
      <w:proofErr w:type="gramStart"/>
      <w:r w:rsidRPr="00611BD6">
        <w:t>VA Ann Arbor Healthcare System</w:t>
      </w:r>
      <w:r w:rsidRPr="00611BD6">
        <w:br/>
        <w:t>2215 Fuller Road; Ann Arbor, MI  48105-2303, U.S.A.</w:t>
      </w:r>
      <w:proofErr w:type="gramEnd"/>
      <w:r w:rsidRPr="00611BD6">
        <w:t xml:space="preserve">  </w:t>
      </w:r>
    </w:p>
    <w:p w:rsidR="00FA32D8" w:rsidRPr="00611BD6" w:rsidRDefault="00FA32D8" w:rsidP="0093390F">
      <w:pPr>
        <w:spacing w:line="480" w:lineRule="auto"/>
        <w:ind w:left="720"/>
      </w:pPr>
      <w:r w:rsidRPr="00611BD6">
        <w:t xml:space="preserve">E-mail: </w:t>
      </w:r>
      <w:hyperlink r:id="rId6" w:history="1">
        <w:r w:rsidRPr="00611BD6">
          <w:rPr>
            <w:rStyle w:val="Hyperlink"/>
          </w:rPr>
          <w:t>jlcurtis@umich.edu</w:t>
        </w:r>
      </w:hyperlink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line="480" w:lineRule="auto"/>
        <w:sectPr w:rsidR="00FA32D8" w:rsidRPr="00611BD6" w:rsidSect="00AA6A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42"/>
          <w:cols w:space="720"/>
          <w:docGrid w:linePitch="360"/>
        </w:sectPr>
      </w:pPr>
    </w:p>
    <w:p w:rsidR="00FA32D8" w:rsidRPr="00611BD6" w:rsidRDefault="0045067E" w:rsidP="0093390F">
      <w:pPr>
        <w:pStyle w:val="BodyTextIndent"/>
        <w:spacing w:line="480" w:lineRule="auto"/>
        <w:ind w:firstLine="0"/>
      </w:pPr>
      <w:r>
        <w:rPr>
          <w:b/>
        </w:rPr>
        <w:t>Additional file 1:</w:t>
      </w:r>
      <w:r w:rsidR="00FA32D8" w:rsidRPr="00611BD6">
        <w:rPr>
          <w:b/>
        </w:rPr>
        <w:t xml:space="preserve"> Table </w:t>
      </w:r>
      <w:proofErr w:type="spellStart"/>
      <w:r>
        <w:rPr>
          <w:b/>
        </w:rPr>
        <w:t>S</w:t>
      </w:r>
      <w:r w:rsidR="00FA32D8" w:rsidRPr="00611BD6">
        <w:rPr>
          <w:b/>
        </w:rPr>
        <w:t>1</w:t>
      </w:r>
      <w:proofErr w:type="spellEnd"/>
      <w:proofErr w:type="gramStart"/>
      <w:r w:rsidR="00FA32D8" w:rsidRPr="00611BD6">
        <w:rPr>
          <w:b/>
        </w:rPr>
        <w:t xml:space="preserve">. </w:t>
      </w:r>
      <w:r w:rsidR="00FA32D8" w:rsidRPr="00611BD6">
        <w:t xml:space="preserve"> </w:t>
      </w:r>
      <w:proofErr w:type="gramEnd"/>
      <w:r w:rsidR="00FA32D8" w:rsidRPr="00611BD6">
        <w:t>Lack of association of GDF-15 levels or CAC score with PA</w:t>
      </w:r>
      <w:proofErr w:type="gramStart"/>
      <w:r w:rsidR="00FA32D8" w:rsidRPr="00611BD6">
        <w:t>:A</w:t>
      </w:r>
      <w:proofErr w:type="gramEnd"/>
      <w:r w:rsidR="00FA32D8" w:rsidRPr="00611BD6">
        <w:t xml:space="preserve"> ratio*.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9"/>
        <w:gridCol w:w="1732"/>
        <w:gridCol w:w="1377"/>
        <w:gridCol w:w="1077"/>
      </w:tblGrid>
      <w:tr w:rsidR="009A3E83" w:rsidRPr="00611BD6" w:rsidTr="009A3E83">
        <w:tc>
          <w:tcPr>
            <w:tcW w:w="4379" w:type="dxa"/>
            <w:vAlign w:val="center"/>
          </w:tcPr>
          <w:p w:rsidR="00DF7428" w:rsidRPr="00611BD6" w:rsidRDefault="00DF7428" w:rsidP="0093390F">
            <w:pPr>
              <w:spacing w:line="480" w:lineRule="auto"/>
            </w:pPr>
          </w:p>
        </w:tc>
        <w:tc>
          <w:tcPr>
            <w:tcW w:w="1732" w:type="dxa"/>
            <w:tcBorders>
              <w:left w:val="nil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Risk Ratio</w:t>
            </w:r>
          </w:p>
        </w:tc>
        <w:tc>
          <w:tcPr>
            <w:tcW w:w="1377" w:type="dxa"/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95% CI</w:t>
            </w:r>
          </w:p>
        </w:tc>
        <w:tc>
          <w:tcPr>
            <w:tcW w:w="1077" w:type="dxa"/>
            <w:vAlign w:val="center"/>
          </w:tcPr>
          <w:p w:rsidR="00DF7428" w:rsidRPr="00611BD6" w:rsidRDefault="00DF7428" w:rsidP="0093390F">
            <w:pPr>
              <w:spacing w:line="480" w:lineRule="auto"/>
              <w:jc w:val="center"/>
            </w:pPr>
            <w:r w:rsidRPr="00611BD6">
              <w:t>p-value</w:t>
            </w:r>
          </w:p>
        </w:tc>
      </w:tr>
      <w:tr w:rsidR="006D5023" w:rsidRPr="00611BD6" w:rsidTr="009A3E83">
        <w:tc>
          <w:tcPr>
            <w:tcW w:w="4379" w:type="dxa"/>
            <w:tcBorders>
              <w:bottom w:val="single" w:sz="4" w:space="0" w:color="auto"/>
            </w:tcBorders>
            <w:shd w:val="clear" w:color="auto" w:fill="C4BC96"/>
          </w:tcPr>
          <w:p w:rsidR="006D5023" w:rsidRPr="00611BD6" w:rsidRDefault="006D5023" w:rsidP="00476632">
            <w:pPr>
              <w:spacing w:line="480" w:lineRule="auto"/>
            </w:pPr>
            <w:r w:rsidRPr="00611BD6">
              <w:t xml:space="preserve">GDF-15 to PA:A ratio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C4BC96"/>
          </w:tcPr>
          <w:p w:rsidR="006D5023" w:rsidRPr="00611BD6" w:rsidRDefault="006D5023" w:rsidP="00476632">
            <w:pPr>
              <w:spacing w:line="480" w:lineRule="auto"/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4BC96"/>
          </w:tcPr>
          <w:p w:rsidR="006D5023" w:rsidRPr="00611BD6" w:rsidRDefault="006D5023" w:rsidP="00476632">
            <w:pPr>
              <w:spacing w:line="480" w:lineRule="auto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C4BC96"/>
          </w:tcPr>
          <w:p w:rsidR="006D5023" w:rsidRPr="00611BD6" w:rsidRDefault="006D5023" w:rsidP="00476632">
            <w:pPr>
              <w:spacing w:line="480" w:lineRule="auto"/>
            </w:pPr>
          </w:p>
        </w:tc>
      </w:tr>
      <w:tr w:rsidR="009A3E83" w:rsidRPr="00611BD6" w:rsidTr="009A3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right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 xml:space="preserve">Ratio (by one unit increment)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spacing w:before="2" w:after="2" w:line="480" w:lineRule="auto"/>
              <w:jc w:val="center"/>
            </w:pPr>
            <w:r w:rsidRPr="00611BD6">
              <w:t>0.28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0.07, 1.09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0.06</w:t>
            </w:r>
          </w:p>
        </w:tc>
      </w:tr>
      <w:tr w:rsidR="009A3E83" w:rsidRPr="00611BD6" w:rsidTr="009A3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AB5B48" w:rsidRDefault="00DF7428" w:rsidP="00AB5B48">
            <w:pPr>
              <w:pStyle w:val="NormalWeb"/>
              <w:shd w:val="clear" w:color="auto" w:fill="FFFFFF"/>
              <w:spacing w:before="2" w:after="2" w:line="480" w:lineRule="auto"/>
              <w:jc w:val="right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 xml:space="preserve">Ratio ≥1 (versus &lt;1)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Lines="0" w:afterLines="0" w:line="480" w:lineRule="auto"/>
              <w:jc w:val="center"/>
              <w:rPr>
                <w:sz w:val="24"/>
              </w:rPr>
            </w:pPr>
            <w:r w:rsidRPr="00611BD6">
              <w:rPr>
                <w:sz w:val="24"/>
              </w:rPr>
              <w:t>0.87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8" w:rsidRPr="00611BD6" w:rsidRDefault="00DF7428" w:rsidP="0093390F">
            <w:pPr>
              <w:spacing w:line="480" w:lineRule="auto"/>
              <w:jc w:val="center"/>
            </w:pPr>
            <w:r w:rsidRPr="00611BD6">
              <w:t>0.57, 1.33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8" w:rsidRPr="00611BD6" w:rsidRDefault="00DF7428" w:rsidP="0093390F">
            <w:pPr>
              <w:spacing w:line="480" w:lineRule="auto"/>
              <w:jc w:val="center"/>
            </w:pPr>
            <w:r w:rsidRPr="00611BD6">
              <w:t>0.52</w:t>
            </w:r>
          </w:p>
        </w:tc>
      </w:tr>
      <w:tr w:rsidR="009A3E83" w:rsidRPr="00611BD6" w:rsidTr="009A3E83">
        <w:tc>
          <w:tcPr>
            <w:tcW w:w="4379" w:type="dxa"/>
            <w:tcBorders>
              <w:bottom w:val="single" w:sz="4" w:space="0" w:color="auto"/>
            </w:tcBorders>
            <w:shd w:val="clear" w:color="auto" w:fill="C4BC96"/>
          </w:tcPr>
          <w:p w:rsidR="009A3E83" w:rsidRPr="00611BD6" w:rsidRDefault="009A3E83" w:rsidP="00476632">
            <w:pPr>
              <w:spacing w:line="480" w:lineRule="auto"/>
            </w:pPr>
            <w:r w:rsidRPr="00611BD6">
              <w:t>CAC to PA:A ratio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C4BC96"/>
          </w:tcPr>
          <w:p w:rsidR="009A3E83" w:rsidRPr="00611BD6" w:rsidRDefault="009A3E83" w:rsidP="00476632">
            <w:pPr>
              <w:spacing w:line="480" w:lineRule="auto"/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4BC96"/>
          </w:tcPr>
          <w:p w:rsidR="009A3E83" w:rsidRPr="00611BD6" w:rsidRDefault="009A3E83" w:rsidP="00476632">
            <w:pPr>
              <w:spacing w:line="480" w:lineRule="auto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C4BC96"/>
          </w:tcPr>
          <w:p w:rsidR="009A3E83" w:rsidRPr="00611BD6" w:rsidRDefault="009A3E83" w:rsidP="00476632">
            <w:pPr>
              <w:spacing w:line="480" w:lineRule="auto"/>
            </w:pPr>
          </w:p>
        </w:tc>
      </w:tr>
      <w:tr w:rsidR="009A3E83" w:rsidRPr="00611BD6" w:rsidTr="009A3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right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 xml:space="preserve">Ratio (by one unit increment)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0.05, 1.51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spacing w:line="480" w:lineRule="auto"/>
              <w:jc w:val="center"/>
            </w:pPr>
            <w:r w:rsidRPr="00611BD6">
              <w:t>0.13</w:t>
            </w:r>
          </w:p>
        </w:tc>
        <w:bookmarkStart w:id="0" w:name="_GoBack"/>
        <w:bookmarkEnd w:id="0"/>
      </w:tr>
      <w:tr w:rsidR="009A3E83" w:rsidRPr="00611BD6" w:rsidTr="009A3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right"/>
              <w:rPr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 xml:space="preserve">Ratio ≥1 (versus &lt;1)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pStyle w:val="NormalWeb"/>
              <w:shd w:val="clear" w:color="auto" w:fill="FFFFFF"/>
              <w:spacing w:before="2" w:after="2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611BD6">
              <w:rPr>
                <w:rFonts w:ascii="Times New Roman" w:hAnsi="Times New Roman"/>
                <w:sz w:val="24"/>
              </w:rPr>
              <w:t>0.42, 1.21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8" w:rsidRPr="00611BD6" w:rsidRDefault="00DF7428" w:rsidP="0093390F">
            <w:pPr>
              <w:spacing w:line="480" w:lineRule="auto"/>
              <w:jc w:val="center"/>
            </w:pPr>
            <w:r w:rsidRPr="00611BD6">
              <w:t>0.20</w:t>
            </w:r>
          </w:p>
        </w:tc>
      </w:tr>
    </w:tbl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after="200" w:line="480" w:lineRule="auto"/>
      </w:pPr>
      <w:r w:rsidRPr="00611BD6">
        <w:t>*, PA</w:t>
      </w:r>
      <w:proofErr w:type="gramStart"/>
      <w:r w:rsidRPr="00611BD6">
        <w:t>:A</w:t>
      </w:r>
      <w:proofErr w:type="gramEnd"/>
      <w:r w:rsidRPr="00611BD6">
        <w:t xml:space="preserve">, ratio of the diameter of the pulmonary artery to diameter of the aorta as measured on  CT scan  </w:t>
      </w:r>
      <w:hyperlink w:anchor="_ENREF_1" w:tooltip="Wells, 2012 #95" w:history="1">
        <w:r w:rsidR="00A3042C" w:rsidRPr="00611BD6">
          <w:fldChar w:fldCharType="begin">
            <w:fldData xml:space="preserve">PEVuZE5vdGU+PENpdGU+PEF1dGhvcj5XZWxsczwvQXV0aG9yPjxZZWFyPjIwMTI8L1llYXI+PFJl
Y051bT45NTwvUmVjTnVtPjxEaXNwbGF5VGV4dD48c3R5bGUgZmFjZT0ic3VwZXJzY3JpcHQiPjE8
L3N0eWxlPjwvRGlzcGxheVRleHQ+PHJlY29yZD48cmVjLW51bWJlcj45NTwvcmVjLW51bWJlcj48
Zm9yZWlnbi1rZXlzPjxrZXkgYXBwPSJFTiIgZGItaWQ9IjIwcnhyNWZ6N3R0ZjB5ZWRlZHF4ZjVk
N3B6ejBhd3NyOWZ0cCIgdGltZXN0YW1wPSIxNDY3NjU3NjYzIj45NTwva2V5PjwvZm9yZWlnbi1r
ZXlzPjxyZWYtdHlwZSBuYW1lPSJKb3VybmFsIEFydGljbGUiPjE3PC9yZWYtdHlwZT48Y29udHJp
YnV0b3JzPjxhdXRob3JzPjxhdXRob3I+V2VsbHMsIEouIE0uPC9hdXRob3I+PGF1dGhvcj5XYXNo
a28sIEcuIFIuPC9hdXRob3I+PGF1dGhvcj5IYW4sIE0uIEsuPC9hdXRob3I+PGF1dGhvcj5BYmJh
cywgTi48L2F1dGhvcj48YXV0aG9yPk5hdGgsIEguPC9hdXRob3I+PGF1dGhvcj5NYW1hcnksIEEu
IEouPC9hdXRob3I+PGF1dGhvcj5SZWdhbiwgRS48L2F1dGhvcj48YXV0aG9yPkJhaWxleSwgVy4g
Qy48L2F1dGhvcj48YXV0aG9yPk1hcnRpbmV6LCBGLiBKLjwvYXV0aG9yPjxhdXRob3I+V2VzdGZh
bGwsIEUuPC9hdXRob3I+PGF1dGhvcj5CZWF0eSwgVC4gSC48L2F1dGhvcj48YXV0aG9yPkN1cnJh
bi1FdmVyZXR0LCBELjwvYXV0aG9yPjxhdXRob3I+Q3VydGlzLCBKLiBMLjwvYXV0aG9yPjxhdXRo
b3I+SG9rYW5zb24sIEouIEUuPC9hdXRob3I+PGF1dGhvcj5MeW5jaCwgRC4gQS48L2F1dGhvcj48
YXV0aG9yPk1ha2UsIEIuIEouPC9hdXRob3I+PGF1dGhvcj5DcmFwbywgSi4gRC48L2F1dGhvcj48
YXV0aG9yPlNpbHZlcm1hbiwgRS4gSy48L2F1dGhvcj48YXV0aG9yPkJvd2xlciwgUi4gUC48L2F1
dGhvcj48YXV0aG9yPkRyYW5zZmllbGQsIE0uIFQuPC9hdXRob3I+PC9hdXRob3JzPjwvY29udHJp
YnV0b3JzPjxhdXRoLWFkZHJlc3M+THVuZyBIZWFsdGggQ2VudGVyLCBEaXZpc2lvbiBvZiBQdWxt
b25hcnkgQWxsZXJneSBhbmQgQ3JpdGljYWwgQ2FyZSwgVW5pdmVyc2l0eSBvZiBBbGFiYW1hIGF0
IEJpcm1pbmdoYW0sIDQyMiBUSFQgMTkwMCBVbml2ZXJzaXR5IEJsdmQuLCBCaXJtaW5naGFtLCBB
TCAzNTI5NCwgVVNBLiBqbXdlbGxzQHVhYi5lZHU8L2F1dGgtYWRkcmVzcz48dGl0bGVzPjx0aXRs
ZT5QdWxtb25hcnkgYXJ0ZXJpYWwgZW5sYXJnZW1lbnQgYW5kIGFjdXRlIGV4YWNlcmJhdGlvbnMg
b2YgQ09QRDwvdGl0bGU+PHNlY29uZGFyeS10aXRsZT5OIEVuZ2wgSiBNZWQ8L3NlY29uZGFyeS10
aXRsZT48L3RpdGxlcz48cGVyaW9kaWNhbD48ZnVsbC10aXRsZT5OIEVuZ2wgSiBNZWQ8L2Z1bGwt
dGl0bGU+PC9wZXJpb2RpY2FsPjxwYWdlcz45MTMtMjE8L3BhZ2VzPjx2b2x1bWU+MzY3PC92b2x1
bWU+PG51bWJlcj4xMDwvbnVtYmVyPjxlZGl0aW9uPjIwMTIvMDkvMDQ8L2VkaXRpb24+PGtleXdv
cmRzPjxrZXl3b3JkPkFjdXRlIERpc2Vhc2U8L2tleXdvcmQ+PGtleXdvcmQ+QWdlZDwva2V5d29y
ZD48a2V5d29yZD5Bb3J0YS8gYW5hdG9teSAmYW1wOyBoaXN0b2xvZ3k8L2tleXdvcmQ+PGtleXdv
cmQ+QW9ydG9ncmFwaHk8L2tleXdvcmQ+PGtleXdvcmQ+RmVtYWxlPC9rZXl3b3JkPjxrZXl3b3Jk
Pkh1bWFuczwva2V5d29yZD48a2V5d29yZD5Mb2dpc3RpYyBNb2RlbHM8L2tleXdvcmQ+PGtleXdv
cmQ+TWFsZTwva2V5d29yZD48a2V5d29yZD5NaWRkbGUgQWdlZDwva2V5d29yZD48a2V5d29yZD5P
YnNlcnZhdGlvbjwva2V5d29yZD48a2V5d29yZD5QdWxtb25hcnkgQXJ0ZXJ5LyBwYXRob2xvZ3kv
cmFkaW9ncmFwaHk8L2tleXdvcmQ+PGtleXdvcmQ+UHVsbW9uYXJ5IERpc2Vhc2UsIENocm9uaWMg
T2JzdHJ1Y3RpdmUvIHBhdGhvbG9neS9yYWRpb2dyYXBoeTwva2V5d29yZD48a2V5d29yZD5SZWN1
cnJlbmNlPC9rZXl3b3JkPjxrZXl3b3JkPlJpc2sgRmFjdG9yczwva2V5d29yZD48a2V5d29yZD5T
bW9raW5nL2FkdmVyc2UgZWZmZWN0czwva2V5d29yZD48a2V5d29yZD5Ub21vZ3JhcGh5LCBYLVJh
eSBDb21wdXRlZDwva2V5d29yZD48L2tleXdvcmRzPjxkYXRlcz48eWVhcj4yMDEyPC95ZWFyPjxw
dWItZGF0ZXM+PGRhdGU+U2VwIDY8L2RhdGU+PC9wdWItZGF0ZXM+PC9kYXRlcz48aXNibj4xNTMz
LTQ0MDYgKEVsZWN0cm9uaWMpJiN4RDswMDI4LTQ3OTMgKExpbmtpbmcpPC9pc2JuPjxhY2Nlc3Np
b24tbnVtPjIyOTM4NzE1PC9hY2Nlc3Npb24tbnVtPjx1cmxzPjwvdXJscz48ZWxlY3Ryb25pYy1y
ZXNvdXJjZS1udW0+MTAuMTA1Ni9ORUpNb2ExMjAzODMwPC9lbGVjdHJvbmljLXJlc291cmNlLW51
bT48cmVtb3RlLWRhdGFiYXNlLXByb3ZpZGVyPk5MTTwvcmVtb3RlLWRhdGFiYXNlLXByb3ZpZGVy
PjxsYW5ndWFnZT5lbmc8L2xhbmd1YWdlPjwvcmVjb3JkPjwvQ2l0ZT48L0VuZE5vdGU+AG==
</w:fldData>
          </w:fldChar>
        </w:r>
        <w:r w:rsidR="004C3C64">
          <w:instrText xml:space="preserve"> ADDIN EN.CITE </w:instrText>
        </w:r>
        <w:r w:rsidR="00A3042C">
          <w:fldChar w:fldCharType="begin">
            <w:fldData xml:space="preserve">PEVuZE5vdGU+PENpdGU+PEF1dGhvcj5XZWxsczwvQXV0aG9yPjxZZWFyPjIwMTI8L1llYXI+PFJl
Y051bT45NTwvUmVjTnVtPjxEaXNwbGF5VGV4dD48c3R5bGUgZmFjZT0ic3VwZXJzY3JpcHQiPjE8
L3N0eWxlPjwvRGlzcGxheVRleHQ+PHJlY29yZD48cmVjLW51bWJlcj45NTwvcmVjLW51bWJlcj48
Zm9yZWlnbi1rZXlzPjxrZXkgYXBwPSJFTiIgZGItaWQ9IjIwcnhyNWZ6N3R0ZjB5ZWRlZHF4ZjVk
N3B6ejBhd3NyOWZ0cCIgdGltZXN0YW1wPSIxNDY3NjU3NjYzIj45NTwva2V5PjwvZm9yZWlnbi1r
ZXlzPjxyZWYtdHlwZSBuYW1lPSJKb3VybmFsIEFydGljbGUiPjE3PC9yZWYtdHlwZT48Y29udHJp
YnV0b3JzPjxhdXRob3JzPjxhdXRob3I+V2VsbHMsIEouIE0uPC9hdXRob3I+PGF1dGhvcj5XYXNo
a28sIEcuIFIuPC9hdXRob3I+PGF1dGhvcj5IYW4sIE0uIEsuPC9hdXRob3I+PGF1dGhvcj5BYmJh
cywgTi48L2F1dGhvcj48YXV0aG9yPk5hdGgsIEguPC9hdXRob3I+PGF1dGhvcj5NYW1hcnksIEEu
IEouPC9hdXRob3I+PGF1dGhvcj5SZWdhbiwgRS48L2F1dGhvcj48YXV0aG9yPkJhaWxleSwgVy4g
Qy48L2F1dGhvcj48YXV0aG9yPk1hcnRpbmV6LCBGLiBKLjwvYXV0aG9yPjxhdXRob3I+V2VzdGZh
bGwsIEUuPC9hdXRob3I+PGF1dGhvcj5CZWF0eSwgVC4gSC48L2F1dGhvcj48YXV0aG9yPkN1cnJh
bi1FdmVyZXR0LCBELjwvYXV0aG9yPjxhdXRob3I+Q3VydGlzLCBKLiBMLjwvYXV0aG9yPjxhdXRo
b3I+SG9rYW5zb24sIEouIEUuPC9hdXRob3I+PGF1dGhvcj5MeW5jaCwgRC4gQS48L2F1dGhvcj48
YXV0aG9yPk1ha2UsIEIuIEouPC9hdXRob3I+PGF1dGhvcj5DcmFwbywgSi4gRC48L2F1dGhvcj48
YXV0aG9yPlNpbHZlcm1hbiwgRS4gSy48L2F1dGhvcj48YXV0aG9yPkJvd2xlciwgUi4gUC48L2F1
dGhvcj48YXV0aG9yPkRyYW5zZmllbGQsIE0uIFQuPC9hdXRob3I+PC9hdXRob3JzPjwvY29udHJp
YnV0b3JzPjxhdXRoLWFkZHJlc3M+THVuZyBIZWFsdGggQ2VudGVyLCBEaXZpc2lvbiBvZiBQdWxt
b25hcnkgQWxsZXJneSBhbmQgQ3JpdGljYWwgQ2FyZSwgVW5pdmVyc2l0eSBvZiBBbGFiYW1hIGF0
IEJpcm1pbmdoYW0sIDQyMiBUSFQgMTkwMCBVbml2ZXJzaXR5IEJsdmQuLCBCaXJtaW5naGFtLCBB
TCAzNTI5NCwgVVNBLiBqbXdlbGxzQHVhYi5lZHU8L2F1dGgtYWRkcmVzcz48dGl0bGVzPjx0aXRs
ZT5QdWxtb25hcnkgYXJ0ZXJpYWwgZW5sYXJnZW1lbnQgYW5kIGFjdXRlIGV4YWNlcmJhdGlvbnMg
b2YgQ09QRDwvdGl0bGU+PHNlY29uZGFyeS10aXRsZT5OIEVuZ2wgSiBNZWQ8L3NlY29uZGFyeS10
aXRsZT48L3RpdGxlcz48cGVyaW9kaWNhbD48ZnVsbC10aXRsZT5OIEVuZ2wgSiBNZWQ8L2Z1bGwt
dGl0bGU+PC9wZXJpb2RpY2FsPjxwYWdlcz45MTMtMjE8L3BhZ2VzPjx2b2x1bWU+MzY3PC92b2x1
bWU+PG51bWJlcj4xMDwvbnVtYmVyPjxlZGl0aW9uPjIwMTIvMDkvMDQ8L2VkaXRpb24+PGtleXdv
cmRzPjxrZXl3b3JkPkFjdXRlIERpc2Vhc2U8L2tleXdvcmQ+PGtleXdvcmQ+QWdlZDwva2V5d29y
ZD48a2V5d29yZD5Bb3J0YS8gYW5hdG9teSAmYW1wOyBoaXN0b2xvZ3k8L2tleXdvcmQ+PGtleXdv
cmQ+QW9ydG9ncmFwaHk8L2tleXdvcmQ+PGtleXdvcmQ+RmVtYWxlPC9rZXl3b3JkPjxrZXl3b3Jk
Pkh1bWFuczwva2V5d29yZD48a2V5d29yZD5Mb2dpc3RpYyBNb2RlbHM8L2tleXdvcmQ+PGtleXdv
cmQ+TWFsZTwva2V5d29yZD48a2V5d29yZD5NaWRkbGUgQWdlZDwva2V5d29yZD48a2V5d29yZD5P
YnNlcnZhdGlvbjwva2V5d29yZD48a2V5d29yZD5QdWxtb25hcnkgQXJ0ZXJ5LyBwYXRob2xvZ3kv
cmFkaW9ncmFwaHk8L2tleXdvcmQ+PGtleXdvcmQ+UHVsbW9uYXJ5IERpc2Vhc2UsIENocm9uaWMg
T2JzdHJ1Y3RpdmUvIHBhdGhvbG9neS9yYWRpb2dyYXBoeTwva2V5d29yZD48a2V5d29yZD5SZWN1
cnJlbmNlPC9rZXl3b3JkPjxrZXl3b3JkPlJpc2sgRmFjdG9yczwva2V5d29yZD48a2V5d29yZD5T
bW9raW5nL2FkdmVyc2UgZWZmZWN0czwva2V5d29yZD48a2V5d29yZD5Ub21vZ3JhcGh5LCBYLVJh
eSBDb21wdXRlZDwva2V5d29yZD48L2tleXdvcmRzPjxkYXRlcz48eWVhcj4yMDEyPC95ZWFyPjxw
dWItZGF0ZXM+PGRhdGU+U2VwIDY8L2RhdGU+PC9wdWItZGF0ZXM+PC9kYXRlcz48aXNibj4xNTMz
LTQ0MDYgKEVsZWN0cm9uaWMpJiN4RDswMDI4LTQ3OTMgKExpbmtpbmcpPC9pc2JuPjxhY2Nlc3Np
b24tbnVtPjIyOTM4NzE1PC9hY2Nlc3Npb24tbnVtPjx1cmxzPjwvdXJscz48ZWxlY3Ryb25pYy1y
ZXNvdXJjZS1udW0+MTAuMTA1Ni9ORUpNb2ExMjAzODMwPC9lbGVjdHJvbmljLXJlc291cmNlLW51
bT48cmVtb3RlLWRhdGFiYXNlLXByb3ZpZGVyPk5MTTwvcmVtb3RlLWRhdGFiYXNlLXByb3ZpZGVy
PjxsYW5ndWFnZT5lbmc8L2xhbmd1YWdlPjwvcmVjb3JkPjwvQ2l0ZT48L0VuZE5vdGU+AG==
</w:fldData>
          </w:fldChar>
        </w:r>
        <w:r w:rsidR="004C3C64">
          <w:instrText xml:space="preserve"> ADDIN EN.CITE.DATA </w:instrText>
        </w:r>
        <w:r w:rsidR="00A3042C">
          <w:fldChar w:fldCharType="end"/>
        </w:r>
        <w:r w:rsidR="00A3042C" w:rsidRPr="00611BD6">
          <w:fldChar w:fldCharType="separate"/>
        </w:r>
        <w:r w:rsidR="004C3C64" w:rsidRPr="004C3C64">
          <w:rPr>
            <w:noProof/>
            <w:vertAlign w:val="superscript"/>
          </w:rPr>
          <w:t>1</w:t>
        </w:r>
        <w:r w:rsidR="00A3042C" w:rsidRPr="00611BD6">
          <w:fldChar w:fldCharType="end"/>
        </w:r>
      </w:hyperlink>
      <w:r w:rsidRPr="00611BD6">
        <w:t xml:space="preserve">.  </w:t>
      </w:r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after="200" w:line="480" w:lineRule="auto"/>
        <w:rPr>
          <w:b/>
        </w:rPr>
      </w:pPr>
      <w:r w:rsidRPr="00611BD6">
        <w:rPr>
          <w:b/>
        </w:rPr>
        <w:br w:type="page"/>
      </w:r>
      <w:r w:rsidR="0045067E">
        <w:rPr>
          <w:b/>
        </w:rPr>
        <w:t>Additional file 1:</w:t>
      </w:r>
      <w:r w:rsidR="0045067E" w:rsidRPr="00611BD6">
        <w:rPr>
          <w:b/>
        </w:rPr>
        <w:t xml:space="preserve"> Table </w:t>
      </w:r>
      <w:proofErr w:type="spellStart"/>
      <w:r w:rsidR="0045067E">
        <w:rPr>
          <w:b/>
        </w:rPr>
        <w:t>S</w:t>
      </w:r>
      <w:r w:rsidRPr="00611BD6">
        <w:rPr>
          <w:b/>
        </w:rPr>
        <w:t>2</w:t>
      </w:r>
      <w:proofErr w:type="spellEnd"/>
      <w:proofErr w:type="gramStart"/>
      <w:r w:rsidRPr="00611BD6">
        <w:t xml:space="preserve">.  </w:t>
      </w:r>
      <w:proofErr w:type="gramEnd"/>
      <w:r w:rsidRPr="00611BD6">
        <w:t>Bivariate and Multivariate Associations with GDF-15 among COPDGene participants with COPD (n=694).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4"/>
        <w:gridCol w:w="1936"/>
        <w:gridCol w:w="2076"/>
      </w:tblGrid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Bivariate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Multivariate*</w:t>
            </w:r>
          </w:p>
        </w:tc>
      </w:tr>
      <w:tr w:rsidR="00476632" w:rsidRPr="00611BD6" w:rsidTr="00476632">
        <w:tc>
          <w:tcPr>
            <w:tcW w:w="5564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By 10-year coronary heart disease risk group</w:t>
            </w:r>
            <w:r w:rsidRPr="00476632">
              <w:rPr>
                <w:vertAlign w:val="superscript"/>
              </w:rPr>
              <w:t>&amp;</w:t>
            </w:r>
          </w:p>
        </w:tc>
        <w:tc>
          <w:tcPr>
            <w:tcW w:w="193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  <w:tc>
          <w:tcPr>
            <w:tcW w:w="207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Low (&lt;10%)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Ref.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Ref.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Intermediate (10%-20%)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1.74 (1.28, 2.35)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1.57 (1.15, 2.15)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High (&gt;20%)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4.37 (2.85, 6.68)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4.23 (2.70, 6.63)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Sociodemographics</w:t>
            </w:r>
          </w:p>
        </w:tc>
        <w:tc>
          <w:tcPr>
            <w:tcW w:w="193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  <w:tc>
          <w:tcPr>
            <w:tcW w:w="207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Age (per year increment)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1.08 (1.06, 1.10)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1.09 (1.07, 1.12)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Females (Reference is Male)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0.74 (0.56, 0.98)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0.80 (0.59, 1.09)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African American (Reference is Non-Hispanic White)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0.63 (0.43, 0.91)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0.75 (0.48, 1.15)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Respiratory status</w:t>
            </w:r>
          </w:p>
        </w:tc>
        <w:tc>
          <w:tcPr>
            <w:tcW w:w="193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  <w:tc>
          <w:tcPr>
            <w:tcW w:w="207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Spirometry GOLD stage IV</w:t>
            </w:r>
            <w:r w:rsidR="0066467E">
              <w:t xml:space="preserve"> </w:t>
            </w:r>
            <w:r w:rsidR="0066467E">
              <w:br/>
            </w:r>
            <w:r w:rsidRPr="00611BD6">
              <w:t>(Reference is GOLD II-III)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0.84 (0.62, 1.12)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0.92 (0.65, 1.31)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Pack-years smoked (per 10 pack-year increment)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1.11 (1.05, 1.18)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1.03 (0.97, 1.10)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≥2 exacerbation per annum (Reference 0-1)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0.85 (0.62, 1.17)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1.04 (0.73, 1.50)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Chronic bronchitis present (Reference is absent)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1.05 (0.77, 1.43)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0.97 (0.68, 1.37)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Emphysema &gt;10%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0.81 (0.61, 1.07)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0.88 (0.62, 1.24)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Higher tertile of airway thickness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1.34 (0.93, 1.93)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1.33 (0.89, 1.97)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Other co-morbidities (%)</w:t>
            </w:r>
          </w:p>
        </w:tc>
        <w:tc>
          <w:tcPr>
            <w:tcW w:w="193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  <w:tc>
          <w:tcPr>
            <w:tcW w:w="207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Asthma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0.70 (0.51, 0.97)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0.92 (0.64, 1.32)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GERD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0.88 (0.65, 1.19)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0.89 (0.64, 1.24)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Mobility-related diseases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1.14 (0.85, 1.52)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1.01 (0.74, 1.39)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Individual cardiovascular risk factors</w:t>
            </w:r>
            <w:r w:rsidRPr="00476632">
              <w:rPr>
                <w:vertAlign w:val="superscript"/>
              </w:rPr>
              <w:t>£</w:t>
            </w:r>
          </w:p>
        </w:tc>
        <w:tc>
          <w:tcPr>
            <w:tcW w:w="193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  <w:tc>
          <w:tcPr>
            <w:tcW w:w="2076" w:type="dxa"/>
            <w:shd w:val="clear" w:color="auto" w:fill="C4BC96"/>
          </w:tcPr>
          <w:p w:rsidR="00FA32D8" w:rsidRPr="00611BD6" w:rsidRDefault="00FA32D8" w:rsidP="00476632">
            <w:pPr>
              <w:spacing w:line="480" w:lineRule="auto"/>
              <w:jc w:val="center"/>
            </w:pP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Obesity (BMI ≥30)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1.17 (0.87, 1.59)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1.02 (0.73, 1.45)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Diabetes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5.85 (3.28, 10.43)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5.49 (2.95, 10.22)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Currently smoking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1.05 (0.78, 1.42)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1.94 (1.31, 2.89)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Hypertension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1.63 (1.24, 2.15)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1.24 (0.89, 1.66)</w:t>
            </w:r>
          </w:p>
        </w:tc>
      </w:tr>
      <w:tr w:rsidR="00FA32D8" w:rsidRPr="00611BD6" w:rsidTr="00476632">
        <w:tc>
          <w:tcPr>
            <w:tcW w:w="5564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  <w:r w:rsidRPr="00611BD6">
              <w:t>Hyperlipidemia</w:t>
            </w:r>
          </w:p>
        </w:tc>
        <w:tc>
          <w:tcPr>
            <w:tcW w:w="193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1.50 (1.13, 1.99)</w:t>
            </w:r>
          </w:p>
        </w:tc>
        <w:tc>
          <w:tcPr>
            <w:tcW w:w="2076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1.04 (0.75, 1.43)</w:t>
            </w:r>
          </w:p>
        </w:tc>
      </w:tr>
    </w:tbl>
    <w:p w:rsidR="00FA32D8" w:rsidRPr="00611BD6" w:rsidRDefault="00FA32D8" w:rsidP="0093390F">
      <w:pPr>
        <w:spacing w:line="480" w:lineRule="auto"/>
      </w:pPr>
      <w:r w:rsidRPr="00611BD6">
        <w:t>All entries represent OR and its 95% CI, based on ordinal logistic regression.</w:t>
      </w:r>
    </w:p>
    <w:p w:rsidR="00FA32D8" w:rsidRPr="00611BD6" w:rsidRDefault="00FA32D8" w:rsidP="0093390F">
      <w:pPr>
        <w:spacing w:line="480" w:lineRule="auto"/>
      </w:pPr>
      <w:r w:rsidRPr="00611BD6">
        <w:t>*Multivariate model includes all variables listed in the table, unless otherwise explained.</w:t>
      </w:r>
    </w:p>
    <w:p w:rsidR="00FA32D8" w:rsidRPr="00611BD6" w:rsidRDefault="00FA32D8" w:rsidP="0093390F">
      <w:pPr>
        <w:spacing w:line="480" w:lineRule="auto"/>
      </w:pPr>
      <w:r w:rsidRPr="00611BD6">
        <w:rPr>
          <w:vertAlign w:val="superscript"/>
        </w:rPr>
        <w:t>&amp;</w:t>
      </w:r>
      <w:proofErr w:type="gramStart"/>
      <w:r w:rsidRPr="00611BD6">
        <w:t>Based</w:t>
      </w:r>
      <w:proofErr w:type="gramEnd"/>
      <w:r w:rsidRPr="00611BD6">
        <w:t xml:space="preserve"> on the HEART score, as described in the Methods section.</w:t>
      </w:r>
    </w:p>
    <w:p w:rsidR="00FA32D8" w:rsidRPr="00611BD6" w:rsidRDefault="00FA32D8" w:rsidP="0093390F">
      <w:pPr>
        <w:spacing w:line="480" w:lineRule="auto"/>
      </w:pPr>
      <w:r w:rsidRPr="00611BD6">
        <w:rPr>
          <w:vertAlign w:val="superscript"/>
        </w:rPr>
        <w:t>£</w:t>
      </w:r>
      <w:r w:rsidRPr="00611BD6">
        <w:t xml:space="preserve">From a separate model replacing HEART score by its individual components.  </w:t>
      </w:r>
    </w:p>
    <w:p w:rsidR="0093390F" w:rsidRDefault="0093390F" w:rsidP="0093390F">
      <w:pPr>
        <w:pStyle w:val="BodyTextIndent"/>
        <w:spacing w:line="480" w:lineRule="auto"/>
        <w:ind w:firstLine="0"/>
        <w:sectPr w:rsidR="0093390F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2D8" w:rsidRPr="00611BD6" w:rsidRDefault="0045067E" w:rsidP="0093390F">
      <w:pPr>
        <w:pStyle w:val="BodyTextIndent"/>
        <w:spacing w:line="480" w:lineRule="auto"/>
        <w:ind w:firstLine="0"/>
      </w:pPr>
      <w:r>
        <w:rPr>
          <w:b/>
        </w:rPr>
        <w:t>Additional file 1:</w:t>
      </w:r>
      <w:r w:rsidRPr="00611BD6">
        <w:rPr>
          <w:b/>
        </w:rPr>
        <w:t xml:space="preserve"> Table </w:t>
      </w:r>
      <w:r>
        <w:rPr>
          <w:b/>
        </w:rPr>
        <w:t>S</w:t>
      </w:r>
      <w:r w:rsidR="00FA32D8" w:rsidRPr="00611BD6">
        <w:rPr>
          <w:b/>
        </w:rPr>
        <w:t>3</w:t>
      </w:r>
      <w:r w:rsidR="00FA32D8" w:rsidRPr="00611BD6">
        <w:t>. Multivariate models of association of GDF-15 with CAC score among different subgroups of COPDGene participants with COPD.</w:t>
      </w:r>
    </w:p>
    <w:p w:rsidR="00FA32D8" w:rsidRPr="00611BD6" w:rsidRDefault="00FA32D8" w:rsidP="0093390F">
      <w:pPr>
        <w:spacing w:line="480" w:lineRule="auto"/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2430"/>
        <w:gridCol w:w="2430"/>
        <w:gridCol w:w="2880"/>
        <w:gridCol w:w="2700"/>
      </w:tblGrid>
      <w:tr w:rsidR="00FA32D8" w:rsidRPr="00611BD6" w:rsidTr="00476632">
        <w:tc>
          <w:tcPr>
            <w:tcW w:w="2358" w:type="dxa"/>
            <w:shd w:val="clear" w:color="auto" w:fill="auto"/>
          </w:tcPr>
          <w:p w:rsidR="00FA32D8" w:rsidRPr="00611BD6" w:rsidRDefault="00FA32D8" w:rsidP="00476632">
            <w:pPr>
              <w:spacing w:line="480" w:lineRule="auto"/>
            </w:pPr>
          </w:p>
        </w:tc>
        <w:tc>
          <w:tcPr>
            <w:tcW w:w="10440" w:type="dxa"/>
            <w:gridSpan w:val="4"/>
            <w:shd w:val="clear" w:color="auto" w:fill="auto"/>
          </w:tcPr>
          <w:p w:rsidR="00FA32D8" w:rsidRPr="00611BD6" w:rsidRDefault="00FA32D8" w:rsidP="00476632">
            <w:pPr>
              <w:spacing w:line="480" w:lineRule="auto"/>
              <w:jc w:val="center"/>
            </w:pPr>
            <w:r w:rsidRPr="00611BD6">
              <w:t>Restricted to</w:t>
            </w:r>
            <w:r w:rsidR="00F73514">
              <w:t xml:space="preserve"> participants with</w:t>
            </w:r>
          </w:p>
        </w:tc>
      </w:tr>
      <w:tr w:rsidR="00476632" w:rsidRPr="00611BD6" w:rsidTr="00476632">
        <w:tc>
          <w:tcPr>
            <w:tcW w:w="2358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</w:pPr>
          </w:p>
        </w:tc>
        <w:tc>
          <w:tcPr>
            <w:tcW w:w="2430" w:type="dxa"/>
            <w:shd w:val="clear" w:color="auto" w:fill="auto"/>
          </w:tcPr>
          <w:p w:rsidR="008A2222" w:rsidRPr="00476632" w:rsidRDefault="00F73514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L</w:t>
            </w:r>
            <w:r w:rsidR="008A2222" w:rsidRPr="00476632">
              <w:rPr>
                <w:szCs w:val="24"/>
              </w:rPr>
              <w:t>ess airway disease</w:t>
            </w:r>
          </w:p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(n=567)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F73514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E</w:t>
            </w:r>
            <w:r w:rsidR="008A2222" w:rsidRPr="00476632">
              <w:rPr>
                <w:szCs w:val="24"/>
              </w:rPr>
              <w:t>mphysema &gt;10%</w:t>
            </w:r>
          </w:p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(n=389)</w:t>
            </w:r>
          </w:p>
        </w:tc>
        <w:tc>
          <w:tcPr>
            <w:tcW w:w="288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GOLD 2-3</w:t>
            </w:r>
            <w:r w:rsidR="00F73514" w:rsidRPr="00611BD6">
              <w:t xml:space="preserve"> spirometry</w:t>
            </w:r>
          </w:p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(n=389)</w:t>
            </w:r>
          </w:p>
        </w:tc>
        <w:tc>
          <w:tcPr>
            <w:tcW w:w="270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FEV</w:t>
            </w:r>
            <w:r w:rsidRPr="00476632">
              <w:rPr>
                <w:vertAlign w:val="subscript"/>
              </w:rPr>
              <w:t>1</w:t>
            </w:r>
            <w:r w:rsidRPr="00611BD6">
              <w:t xml:space="preserve"> </w:t>
            </w:r>
            <w:r>
              <w:t>≥1</w:t>
            </w:r>
            <w:r w:rsidRPr="00611BD6">
              <w:t xml:space="preserve">.0 </w:t>
            </w:r>
            <w:r>
              <w:t>L</w:t>
            </w:r>
          </w:p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(n=398)</w:t>
            </w:r>
          </w:p>
        </w:tc>
      </w:tr>
      <w:tr w:rsidR="00476632" w:rsidRPr="00611BD6" w:rsidTr="00476632">
        <w:tc>
          <w:tcPr>
            <w:tcW w:w="4788" w:type="dxa"/>
            <w:gridSpan w:val="2"/>
            <w:shd w:val="clear" w:color="auto" w:fill="C4BC96"/>
          </w:tcPr>
          <w:p w:rsidR="008A2222" w:rsidRPr="00611BD6" w:rsidRDefault="008A2222" w:rsidP="00476632">
            <w:pPr>
              <w:spacing w:line="480" w:lineRule="auto"/>
            </w:pPr>
            <w:r w:rsidRPr="00611BD6">
              <w:t>GDF-15 level (in tertiles)</w:t>
            </w:r>
          </w:p>
        </w:tc>
        <w:tc>
          <w:tcPr>
            <w:tcW w:w="2430" w:type="dxa"/>
            <w:shd w:val="clear" w:color="auto" w:fill="C4BC96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C4BC96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2700" w:type="dxa"/>
            <w:shd w:val="clear" w:color="auto" w:fill="C4BC96"/>
          </w:tcPr>
          <w:p w:rsidR="008A2222" w:rsidRPr="00611BD6" w:rsidRDefault="008A2222" w:rsidP="00476632">
            <w:pPr>
              <w:spacing w:line="480" w:lineRule="auto"/>
              <w:jc w:val="center"/>
            </w:pPr>
          </w:p>
        </w:tc>
      </w:tr>
      <w:tr w:rsidR="00476632" w:rsidRPr="00611BD6" w:rsidTr="00476632">
        <w:tc>
          <w:tcPr>
            <w:tcW w:w="2358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</w:pPr>
            <w:r w:rsidRPr="00611BD6">
              <w:t>Lower tertile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Ref.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Ref.</w:t>
            </w:r>
          </w:p>
        </w:tc>
        <w:tc>
          <w:tcPr>
            <w:tcW w:w="288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Ref.</w:t>
            </w:r>
          </w:p>
        </w:tc>
        <w:tc>
          <w:tcPr>
            <w:tcW w:w="270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Ref.</w:t>
            </w:r>
          </w:p>
        </w:tc>
      </w:tr>
      <w:tr w:rsidR="00476632" w:rsidRPr="00611BD6" w:rsidTr="00476632">
        <w:tc>
          <w:tcPr>
            <w:tcW w:w="2358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</w:pPr>
            <w:r w:rsidRPr="00611BD6">
              <w:t>Intermediate tertile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1.64 (1.14, 2.38)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1.85 (1.19, 2.88)</w:t>
            </w:r>
          </w:p>
        </w:tc>
        <w:tc>
          <w:tcPr>
            <w:tcW w:w="288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1.42 (0.61, 3.34)</w:t>
            </w:r>
          </w:p>
        </w:tc>
        <w:tc>
          <w:tcPr>
            <w:tcW w:w="270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1.22 (0.49, 3.07)</w:t>
            </w:r>
          </w:p>
        </w:tc>
      </w:tr>
      <w:tr w:rsidR="00476632" w:rsidRPr="00611BD6" w:rsidTr="00476632">
        <w:tc>
          <w:tcPr>
            <w:tcW w:w="2358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</w:pPr>
            <w:r w:rsidRPr="00611BD6">
              <w:t>Higher tertile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2.59 (1.73, 3.88)</w:t>
            </w:r>
          </w:p>
        </w:tc>
        <w:tc>
          <w:tcPr>
            <w:tcW w:w="2430" w:type="dxa"/>
            <w:shd w:val="clear" w:color="auto" w:fill="auto"/>
          </w:tcPr>
          <w:p w:rsidR="008A2222" w:rsidRPr="00476632" w:rsidRDefault="008A2222" w:rsidP="00476632">
            <w:pPr>
              <w:spacing w:line="480" w:lineRule="auto"/>
              <w:jc w:val="center"/>
              <w:rPr>
                <w:szCs w:val="24"/>
              </w:rPr>
            </w:pPr>
            <w:r w:rsidRPr="00476632">
              <w:rPr>
                <w:szCs w:val="24"/>
              </w:rPr>
              <w:t>2.95 (1.83, 4.77)</w:t>
            </w:r>
          </w:p>
        </w:tc>
        <w:tc>
          <w:tcPr>
            <w:tcW w:w="288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3.09 (1.38, 6.95)</w:t>
            </w:r>
          </w:p>
        </w:tc>
        <w:tc>
          <w:tcPr>
            <w:tcW w:w="2700" w:type="dxa"/>
            <w:shd w:val="clear" w:color="auto" w:fill="auto"/>
          </w:tcPr>
          <w:p w:rsidR="008A2222" w:rsidRPr="00611BD6" w:rsidRDefault="008A2222" w:rsidP="00476632">
            <w:pPr>
              <w:spacing w:line="480" w:lineRule="auto"/>
              <w:jc w:val="center"/>
            </w:pPr>
            <w:r w:rsidRPr="00611BD6">
              <w:t>2.60 (1.08, 6.25)</w:t>
            </w:r>
          </w:p>
        </w:tc>
      </w:tr>
    </w:tbl>
    <w:p w:rsidR="00FA32D8" w:rsidRPr="00611BD6" w:rsidRDefault="00FA32D8" w:rsidP="0093390F">
      <w:pPr>
        <w:spacing w:line="480" w:lineRule="auto"/>
      </w:pPr>
    </w:p>
    <w:p w:rsidR="00FA32D8" w:rsidRPr="00611BD6" w:rsidRDefault="00FA32D8" w:rsidP="0093390F">
      <w:pPr>
        <w:spacing w:line="480" w:lineRule="auto"/>
      </w:pPr>
      <w:r w:rsidRPr="00611BD6">
        <w:t>All entries represent OR and its 95% CI, based on ordinal multinomial logistic regression models.</w:t>
      </w:r>
    </w:p>
    <w:p w:rsidR="0093390F" w:rsidRDefault="00FA32D8" w:rsidP="0093390F">
      <w:pPr>
        <w:spacing w:line="480" w:lineRule="auto"/>
      </w:pPr>
      <w:r w:rsidRPr="00611BD6">
        <w:t>All models additionally adjusted for race, GOLD spirometry stage, pack-years smoked, chronic bronchitis symptoms, history of exacerbations, and co-morbidities (asthma, GERD, mobility-related diseases).</w:t>
      </w:r>
    </w:p>
    <w:p w:rsidR="0093390F" w:rsidRDefault="0093390F" w:rsidP="0093390F">
      <w:pPr>
        <w:spacing w:line="480" w:lineRule="auto"/>
        <w:sectPr w:rsidR="0093390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32D8" w:rsidRPr="00611BD6" w:rsidRDefault="00FA32D8" w:rsidP="0093390F">
      <w:pPr>
        <w:pStyle w:val="Heading1"/>
      </w:pPr>
      <w:r w:rsidRPr="00611BD6">
        <w:t>Reference</w:t>
      </w:r>
    </w:p>
    <w:p w:rsidR="004C3C64" w:rsidRPr="004C3C64" w:rsidRDefault="00A3042C" w:rsidP="004C3C64">
      <w:pPr>
        <w:pStyle w:val="ref"/>
        <w:rPr>
          <w:noProof/>
        </w:rPr>
      </w:pPr>
      <w:r w:rsidRPr="00611BD6">
        <w:fldChar w:fldCharType="begin"/>
      </w:r>
      <w:r w:rsidR="00FA32D8" w:rsidRPr="00611BD6">
        <w:instrText xml:space="preserve"> ADDIN EN.REFLIST </w:instrText>
      </w:r>
      <w:r w:rsidRPr="00611BD6">
        <w:fldChar w:fldCharType="separate"/>
      </w:r>
      <w:bookmarkStart w:id="1" w:name="_ENREF_1"/>
      <w:r w:rsidR="004C3C64" w:rsidRPr="004C3C64">
        <w:rPr>
          <w:noProof/>
        </w:rPr>
        <w:t>1</w:t>
      </w:r>
      <w:r w:rsidR="004C3C64" w:rsidRPr="004C3C64">
        <w:rPr>
          <w:noProof/>
        </w:rPr>
        <w:tab/>
        <w:t xml:space="preserve">Wells JM, Washko GR, Han MK, et al. Pulmonary arterial enlargement and acute exacerbations of COPD. </w:t>
      </w:r>
      <w:r w:rsidR="004C3C64" w:rsidRPr="004C3C64">
        <w:rPr>
          <w:i/>
          <w:noProof/>
        </w:rPr>
        <w:t>N Engl J Med</w:t>
      </w:r>
      <w:r w:rsidR="004C3C64" w:rsidRPr="004C3C64">
        <w:rPr>
          <w:noProof/>
        </w:rPr>
        <w:t xml:space="preserve"> 2012; 367:913-921.  </w:t>
      </w:r>
      <w:bookmarkEnd w:id="1"/>
    </w:p>
    <w:p w:rsidR="00FA32D8" w:rsidRPr="00611BD6" w:rsidRDefault="00A3042C" w:rsidP="004C3C64">
      <w:pPr>
        <w:pStyle w:val="ref"/>
      </w:pPr>
      <w:r w:rsidRPr="00611BD6">
        <w:fldChar w:fldCharType="end"/>
      </w:r>
    </w:p>
    <w:sectPr w:rsidR="00FA32D8" w:rsidRPr="00611BD6" w:rsidSect="0093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B0" w:rsidRDefault="007577B0">
      <w:r>
        <w:separator/>
      </w:r>
    </w:p>
  </w:endnote>
  <w:endnote w:type="continuationSeparator" w:id="0">
    <w:p w:rsidR="007577B0" w:rsidRDefault="0075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Default="00A3042C" w:rsidP="008C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1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12F" w:rsidRDefault="00D37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Default="00A30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1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7E">
      <w:rPr>
        <w:rStyle w:val="PageNumber"/>
        <w:noProof/>
      </w:rPr>
      <w:t>43</w:t>
    </w:r>
    <w:r>
      <w:rPr>
        <w:rStyle w:val="PageNumber"/>
      </w:rPr>
      <w:fldChar w:fldCharType="end"/>
    </w:r>
  </w:p>
  <w:p w:rsidR="00D3712F" w:rsidRDefault="00D37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A4" w:rsidRDefault="00AA6AA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Default="00A3042C" w:rsidP="008C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1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12F" w:rsidRDefault="00D3712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Default="00A30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1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7E">
      <w:rPr>
        <w:rStyle w:val="PageNumber"/>
        <w:noProof/>
      </w:rPr>
      <w:t>48</w:t>
    </w:r>
    <w:r>
      <w:rPr>
        <w:rStyle w:val="PageNumber"/>
      </w:rPr>
      <w:fldChar w:fldCharType="end"/>
    </w:r>
  </w:p>
  <w:p w:rsidR="00D3712F" w:rsidRDefault="00D37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B0" w:rsidRDefault="007577B0">
      <w:r>
        <w:separator/>
      </w:r>
    </w:p>
  </w:footnote>
  <w:footnote w:type="continuationSeparator" w:id="0">
    <w:p w:rsidR="007577B0" w:rsidRDefault="0075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A4" w:rsidRDefault="00AA6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Pr="008C316B" w:rsidRDefault="00D3712F" w:rsidP="008C316B">
    <w:pPr>
      <w:pStyle w:val="Header"/>
      <w:jc w:val="right"/>
      <w:rPr>
        <w:b/>
      </w:rPr>
    </w:pPr>
    <w:r w:rsidRPr="008C316B">
      <w:rPr>
        <w:b/>
      </w:rPr>
      <w:t xml:space="preserve">Martinez et al.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A4" w:rsidRDefault="00AA6A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F" w:rsidRPr="008C316B" w:rsidRDefault="00D3712F" w:rsidP="008C316B">
    <w:pPr>
      <w:pStyle w:val="Header"/>
      <w:jc w:val="right"/>
      <w:rPr>
        <w:b/>
      </w:rPr>
    </w:pPr>
    <w:r w:rsidRPr="008C316B">
      <w:rPr>
        <w:b/>
      </w:rPr>
      <w:t xml:space="preserve">Martinez et al.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4"/>
  </w:docVars>
  <w:rsids>
    <w:rsidRoot w:val="00710E06"/>
    <w:rsid w:val="0000737A"/>
    <w:rsid w:val="00022D3A"/>
    <w:rsid w:val="00024AB4"/>
    <w:rsid w:val="000263F5"/>
    <w:rsid w:val="000325A5"/>
    <w:rsid w:val="00032B03"/>
    <w:rsid w:val="000457EC"/>
    <w:rsid w:val="00046C08"/>
    <w:rsid w:val="00053B3B"/>
    <w:rsid w:val="00054926"/>
    <w:rsid w:val="000579D4"/>
    <w:rsid w:val="000617BE"/>
    <w:rsid w:val="00064F02"/>
    <w:rsid w:val="00066EDF"/>
    <w:rsid w:val="00075F44"/>
    <w:rsid w:val="00081EA2"/>
    <w:rsid w:val="00083193"/>
    <w:rsid w:val="0009007C"/>
    <w:rsid w:val="000946E0"/>
    <w:rsid w:val="00095F1A"/>
    <w:rsid w:val="000A1A6F"/>
    <w:rsid w:val="000B008D"/>
    <w:rsid w:val="000B0F14"/>
    <w:rsid w:val="000B1825"/>
    <w:rsid w:val="000B2F4B"/>
    <w:rsid w:val="000B42F2"/>
    <w:rsid w:val="000B51DD"/>
    <w:rsid w:val="000C009A"/>
    <w:rsid w:val="000C1FA8"/>
    <w:rsid w:val="000C1FEF"/>
    <w:rsid w:val="000C3691"/>
    <w:rsid w:val="000C39AC"/>
    <w:rsid w:val="000C7AA8"/>
    <w:rsid w:val="000C7E26"/>
    <w:rsid w:val="000D0B2D"/>
    <w:rsid w:val="000D2CE1"/>
    <w:rsid w:val="000D52CE"/>
    <w:rsid w:val="000E0428"/>
    <w:rsid w:val="000E2CE3"/>
    <w:rsid w:val="000E3590"/>
    <w:rsid w:val="000E4A4E"/>
    <w:rsid w:val="000F1AB2"/>
    <w:rsid w:val="000F38F2"/>
    <w:rsid w:val="000F6BA1"/>
    <w:rsid w:val="00102EA0"/>
    <w:rsid w:val="00103CF0"/>
    <w:rsid w:val="00103F58"/>
    <w:rsid w:val="00110DAF"/>
    <w:rsid w:val="0011233C"/>
    <w:rsid w:val="00112B18"/>
    <w:rsid w:val="00113DD1"/>
    <w:rsid w:val="00116742"/>
    <w:rsid w:val="00116C32"/>
    <w:rsid w:val="00117DB3"/>
    <w:rsid w:val="001213A3"/>
    <w:rsid w:val="0012231E"/>
    <w:rsid w:val="00123B67"/>
    <w:rsid w:val="0013054F"/>
    <w:rsid w:val="001315D1"/>
    <w:rsid w:val="00131F46"/>
    <w:rsid w:val="00132347"/>
    <w:rsid w:val="00132B7B"/>
    <w:rsid w:val="00136564"/>
    <w:rsid w:val="001367A8"/>
    <w:rsid w:val="00141808"/>
    <w:rsid w:val="00142D9D"/>
    <w:rsid w:val="00144EB5"/>
    <w:rsid w:val="00145947"/>
    <w:rsid w:val="00145D22"/>
    <w:rsid w:val="0015175C"/>
    <w:rsid w:val="00152F96"/>
    <w:rsid w:val="001543C3"/>
    <w:rsid w:val="00154C34"/>
    <w:rsid w:val="00161FA6"/>
    <w:rsid w:val="0016320C"/>
    <w:rsid w:val="00163669"/>
    <w:rsid w:val="00166B5D"/>
    <w:rsid w:val="00166C30"/>
    <w:rsid w:val="00167149"/>
    <w:rsid w:val="00167EA4"/>
    <w:rsid w:val="001738AF"/>
    <w:rsid w:val="001766BD"/>
    <w:rsid w:val="00182F76"/>
    <w:rsid w:val="00183931"/>
    <w:rsid w:val="00185917"/>
    <w:rsid w:val="00186021"/>
    <w:rsid w:val="00190753"/>
    <w:rsid w:val="00193E96"/>
    <w:rsid w:val="00194A80"/>
    <w:rsid w:val="001956FA"/>
    <w:rsid w:val="001A15AF"/>
    <w:rsid w:val="001A3136"/>
    <w:rsid w:val="001A3F7C"/>
    <w:rsid w:val="001A595D"/>
    <w:rsid w:val="001A60AC"/>
    <w:rsid w:val="001B7163"/>
    <w:rsid w:val="001B7609"/>
    <w:rsid w:val="001B7DBC"/>
    <w:rsid w:val="001C0D97"/>
    <w:rsid w:val="001C1A89"/>
    <w:rsid w:val="001C6A8A"/>
    <w:rsid w:val="001C6E73"/>
    <w:rsid w:val="001D2A0B"/>
    <w:rsid w:val="001D5EA4"/>
    <w:rsid w:val="001E3CC2"/>
    <w:rsid w:val="001E455A"/>
    <w:rsid w:val="001E4A90"/>
    <w:rsid w:val="001E5307"/>
    <w:rsid w:val="001E710D"/>
    <w:rsid w:val="001F2371"/>
    <w:rsid w:val="001F2BB0"/>
    <w:rsid w:val="001F34A0"/>
    <w:rsid w:val="001F53E8"/>
    <w:rsid w:val="001F550F"/>
    <w:rsid w:val="00200BB2"/>
    <w:rsid w:val="0020166A"/>
    <w:rsid w:val="0020209E"/>
    <w:rsid w:val="00203D5B"/>
    <w:rsid w:val="00204030"/>
    <w:rsid w:val="0020566B"/>
    <w:rsid w:val="002065DF"/>
    <w:rsid w:val="00206D79"/>
    <w:rsid w:val="002105F9"/>
    <w:rsid w:val="00214462"/>
    <w:rsid w:val="00217E8A"/>
    <w:rsid w:val="00220206"/>
    <w:rsid w:val="00222BCC"/>
    <w:rsid w:val="00223C20"/>
    <w:rsid w:val="00224468"/>
    <w:rsid w:val="0022619A"/>
    <w:rsid w:val="002271E2"/>
    <w:rsid w:val="00227572"/>
    <w:rsid w:val="00227E24"/>
    <w:rsid w:val="00231A63"/>
    <w:rsid w:val="00232A36"/>
    <w:rsid w:val="002379BA"/>
    <w:rsid w:val="00241809"/>
    <w:rsid w:val="00241E4D"/>
    <w:rsid w:val="00244650"/>
    <w:rsid w:val="00246486"/>
    <w:rsid w:val="00251371"/>
    <w:rsid w:val="00255F1D"/>
    <w:rsid w:val="0026158D"/>
    <w:rsid w:val="002619DE"/>
    <w:rsid w:val="002656E0"/>
    <w:rsid w:val="00270B02"/>
    <w:rsid w:val="00275787"/>
    <w:rsid w:val="00281A80"/>
    <w:rsid w:val="00282C21"/>
    <w:rsid w:val="00283FFA"/>
    <w:rsid w:val="0028558A"/>
    <w:rsid w:val="0029413E"/>
    <w:rsid w:val="002A2F23"/>
    <w:rsid w:val="002A5C8F"/>
    <w:rsid w:val="002B245C"/>
    <w:rsid w:val="002B3596"/>
    <w:rsid w:val="002B4372"/>
    <w:rsid w:val="002B5633"/>
    <w:rsid w:val="002B6481"/>
    <w:rsid w:val="002C05F5"/>
    <w:rsid w:val="002C0D2F"/>
    <w:rsid w:val="002C4246"/>
    <w:rsid w:val="002C6CA8"/>
    <w:rsid w:val="002C6FDE"/>
    <w:rsid w:val="002D0E96"/>
    <w:rsid w:val="002D357F"/>
    <w:rsid w:val="002D3B89"/>
    <w:rsid w:val="002D4E4B"/>
    <w:rsid w:val="002D590D"/>
    <w:rsid w:val="002D5D3C"/>
    <w:rsid w:val="002D65E6"/>
    <w:rsid w:val="002D6F51"/>
    <w:rsid w:val="002E0860"/>
    <w:rsid w:val="002E584E"/>
    <w:rsid w:val="002F00C4"/>
    <w:rsid w:val="002F4419"/>
    <w:rsid w:val="00307F2C"/>
    <w:rsid w:val="00310BD9"/>
    <w:rsid w:val="00311DC2"/>
    <w:rsid w:val="00312EF2"/>
    <w:rsid w:val="003149C2"/>
    <w:rsid w:val="003211CB"/>
    <w:rsid w:val="00324ACB"/>
    <w:rsid w:val="00326D6C"/>
    <w:rsid w:val="00337243"/>
    <w:rsid w:val="00346151"/>
    <w:rsid w:val="00346A55"/>
    <w:rsid w:val="003536AD"/>
    <w:rsid w:val="00355A4D"/>
    <w:rsid w:val="003562E2"/>
    <w:rsid w:val="00363CE1"/>
    <w:rsid w:val="00365BE4"/>
    <w:rsid w:val="00366B36"/>
    <w:rsid w:val="00371AC7"/>
    <w:rsid w:val="0037296A"/>
    <w:rsid w:val="003803D5"/>
    <w:rsid w:val="00380C1C"/>
    <w:rsid w:val="00380C4C"/>
    <w:rsid w:val="00382406"/>
    <w:rsid w:val="00382DE7"/>
    <w:rsid w:val="0038403E"/>
    <w:rsid w:val="00394958"/>
    <w:rsid w:val="003970F5"/>
    <w:rsid w:val="00397890"/>
    <w:rsid w:val="003A090C"/>
    <w:rsid w:val="003A5C03"/>
    <w:rsid w:val="003A5CBB"/>
    <w:rsid w:val="003A67D7"/>
    <w:rsid w:val="003B2C68"/>
    <w:rsid w:val="003B630F"/>
    <w:rsid w:val="003C009F"/>
    <w:rsid w:val="003C3855"/>
    <w:rsid w:val="003C3CE5"/>
    <w:rsid w:val="003C5069"/>
    <w:rsid w:val="003C5800"/>
    <w:rsid w:val="003C5C0E"/>
    <w:rsid w:val="003D1D8C"/>
    <w:rsid w:val="003D7B57"/>
    <w:rsid w:val="003E51ED"/>
    <w:rsid w:val="003E78FF"/>
    <w:rsid w:val="003F18CF"/>
    <w:rsid w:val="003F5B18"/>
    <w:rsid w:val="003F61A3"/>
    <w:rsid w:val="00400EE0"/>
    <w:rsid w:val="00400F12"/>
    <w:rsid w:val="004028AD"/>
    <w:rsid w:val="00411B88"/>
    <w:rsid w:val="0041313C"/>
    <w:rsid w:val="0041373B"/>
    <w:rsid w:val="0041688C"/>
    <w:rsid w:val="00420D29"/>
    <w:rsid w:val="00421F5B"/>
    <w:rsid w:val="004222BD"/>
    <w:rsid w:val="004249E5"/>
    <w:rsid w:val="0042501D"/>
    <w:rsid w:val="00426BC3"/>
    <w:rsid w:val="00430095"/>
    <w:rsid w:val="00432B3A"/>
    <w:rsid w:val="004335B8"/>
    <w:rsid w:val="00433BEB"/>
    <w:rsid w:val="00435261"/>
    <w:rsid w:val="00435525"/>
    <w:rsid w:val="00435F82"/>
    <w:rsid w:val="00436D10"/>
    <w:rsid w:val="00445BAA"/>
    <w:rsid w:val="00445FF8"/>
    <w:rsid w:val="0045067E"/>
    <w:rsid w:val="004529D2"/>
    <w:rsid w:val="00452B5A"/>
    <w:rsid w:val="00454123"/>
    <w:rsid w:val="00456284"/>
    <w:rsid w:val="00460D3C"/>
    <w:rsid w:val="00467042"/>
    <w:rsid w:val="0046750B"/>
    <w:rsid w:val="0047127C"/>
    <w:rsid w:val="00476632"/>
    <w:rsid w:val="00477EF7"/>
    <w:rsid w:val="00481E41"/>
    <w:rsid w:val="0048760B"/>
    <w:rsid w:val="004923AC"/>
    <w:rsid w:val="0049299B"/>
    <w:rsid w:val="00493C41"/>
    <w:rsid w:val="0049652A"/>
    <w:rsid w:val="00497CAC"/>
    <w:rsid w:val="004A091D"/>
    <w:rsid w:val="004A2F4A"/>
    <w:rsid w:val="004B2007"/>
    <w:rsid w:val="004B3CB5"/>
    <w:rsid w:val="004B4497"/>
    <w:rsid w:val="004C34C7"/>
    <w:rsid w:val="004C3C64"/>
    <w:rsid w:val="004C4253"/>
    <w:rsid w:val="004C75E0"/>
    <w:rsid w:val="004D2F4B"/>
    <w:rsid w:val="004D5CEE"/>
    <w:rsid w:val="004E1128"/>
    <w:rsid w:val="004E308F"/>
    <w:rsid w:val="004E67A7"/>
    <w:rsid w:val="004F3449"/>
    <w:rsid w:val="004F3660"/>
    <w:rsid w:val="004F3CA9"/>
    <w:rsid w:val="004F5942"/>
    <w:rsid w:val="004F7C7C"/>
    <w:rsid w:val="00501011"/>
    <w:rsid w:val="005029E7"/>
    <w:rsid w:val="00506613"/>
    <w:rsid w:val="00506E5C"/>
    <w:rsid w:val="00507E98"/>
    <w:rsid w:val="005115EB"/>
    <w:rsid w:val="00513D53"/>
    <w:rsid w:val="00517DA8"/>
    <w:rsid w:val="005200D6"/>
    <w:rsid w:val="00523C37"/>
    <w:rsid w:val="005332B9"/>
    <w:rsid w:val="0053425F"/>
    <w:rsid w:val="00534B7D"/>
    <w:rsid w:val="00534B82"/>
    <w:rsid w:val="00540484"/>
    <w:rsid w:val="00540848"/>
    <w:rsid w:val="005459F7"/>
    <w:rsid w:val="00550005"/>
    <w:rsid w:val="00550A33"/>
    <w:rsid w:val="0056291E"/>
    <w:rsid w:val="00562BEE"/>
    <w:rsid w:val="005630CE"/>
    <w:rsid w:val="00565BD3"/>
    <w:rsid w:val="00567498"/>
    <w:rsid w:val="005706BB"/>
    <w:rsid w:val="00572216"/>
    <w:rsid w:val="005727CC"/>
    <w:rsid w:val="00572874"/>
    <w:rsid w:val="00576CE1"/>
    <w:rsid w:val="00576DA4"/>
    <w:rsid w:val="00576FE8"/>
    <w:rsid w:val="00577504"/>
    <w:rsid w:val="005812E0"/>
    <w:rsid w:val="0058328D"/>
    <w:rsid w:val="00583D37"/>
    <w:rsid w:val="00584B64"/>
    <w:rsid w:val="00585684"/>
    <w:rsid w:val="00587536"/>
    <w:rsid w:val="00591633"/>
    <w:rsid w:val="005A042D"/>
    <w:rsid w:val="005A668A"/>
    <w:rsid w:val="005A76B0"/>
    <w:rsid w:val="005A7EA3"/>
    <w:rsid w:val="005B5C7B"/>
    <w:rsid w:val="005B708F"/>
    <w:rsid w:val="005C212F"/>
    <w:rsid w:val="005D5C89"/>
    <w:rsid w:val="005D6BBD"/>
    <w:rsid w:val="005D7678"/>
    <w:rsid w:val="005D7B91"/>
    <w:rsid w:val="005E0E86"/>
    <w:rsid w:val="005E1011"/>
    <w:rsid w:val="005E7F96"/>
    <w:rsid w:val="005F0B7E"/>
    <w:rsid w:val="005F136E"/>
    <w:rsid w:val="005F447D"/>
    <w:rsid w:val="005F4BA4"/>
    <w:rsid w:val="005F6B0D"/>
    <w:rsid w:val="00603087"/>
    <w:rsid w:val="00611BD6"/>
    <w:rsid w:val="006137C1"/>
    <w:rsid w:val="00623CEE"/>
    <w:rsid w:val="00627789"/>
    <w:rsid w:val="006303C8"/>
    <w:rsid w:val="00633A77"/>
    <w:rsid w:val="00633CBB"/>
    <w:rsid w:val="00635667"/>
    <w:rsid w:val="00635746"/>
    <w:rsid w:val="00637A35"/>
    <w:rsid w:val="006407D8"/>
    <w:rsid w:val="00645D22"/>
    <w:rsid w:val="006511C3"/>
    <w:rsid w:val="00651B1A"/>
    <w:rsid w:val="00660627"/>
    <w:rsid w:val="0066467E"/>
    <w:rsid w:val="0066775B"/>
    <w:rsid w:val="00670D1B"/>
    <w:rsid w:val="00674646"/>
    <w:rsid w:val="00676A2D"/>
    <w:rsid w:val="006807D6"/>
    <w:rsid w:val="00682409"/>
    <w:rsid w:val="006846AC"/>
    <w:rsid w:val="006862B3"/>
    <w:rsid w:val="006864A0"/>
    <w:rsid w:val="00690CEA"/>
    <w:rsid w:val="00690DB7"/>
    <w:rsid w:val="0069392B"/>
    <w:rsid w:val="00695859"/>
    <w:rsid w:val="00695BD1"/>
    <w:rsid w:val="006A0BBD"/>
    <w:rsid w:val="006A0EED"/>
    <w:rsid w:val="006A1E51"/>
    <w:rsid w:val="006A28FA"/>
    <w:rsid w:val="006A48FE"/>
    <w:rsid w:val="006B3F5A"/>
    <w:rsid w:val="006B4596"/>
    <w:rsid w:val="006B4D72"/>
    <w:rsid w:val="006B648E"/>
    <w:rsid w:val="006B6683"/>
    <w:rsid w:val="006C6674"/>
    <w:rsid w:val="006C7516"/>
    <w:rsid w:val="006D068B"/>
    <w:rsid w:val="006D3F40"/>
    <w:rsid w:val="006D48A9"/>
    <w:rsid w:val="006D4BE1"/>
    <w:rsid w:val="006D4E27"/>
    <w:rsid w:val="006D5023"/>
    <w:rsid w:val="006E0190"/>
    <w:rsid w:val="006E4BAD"/>
    <w:rsid w:val="006E6FB2"/>
    <w:rsid w:val="006F3F0E"/>
    <w:rsid w:val="006F5D2A"/>
    <w:rsid w:val="00700B33"/>
    <w:rsid w:val="00700FD0"/>
    <w:rsid w:val="00702D35"/>
    <w:rsid w:val="00705A8B"/>
    <w:rsid w:val="00706DAF"/>
    <w:rsid w:val="007075DF"/>
    <w:rsid w:val="00710E06"/>
    <w:rsid w:val="00714EEF"/>
    <w:rsid w:val="00721128"/>
    <w:rsid w:val="00725330"/>
    <w:rsid w:val="00727EFD"/>
    <w:rsid w:val="00737CC7"/>
    <w:rsid w:val="00740500"/>
    <w:rsid w:val="00741900"/>
    <w:rsid w:val="00744EA6"/>
    <w:rsid w:val="00747AC6"/>
    <w:rsid w:val="00751906"/>
    <w:rsid w:val="007577B0"/>
    <w:rsid w:val="00757FAB"/>
    <w:rsid w:val="00761E37"/>
    <w:rsid w:val="00766165"/>
    <w:rsid w:val="00767BF5"/>
    <w:rsid w:val="00770CBE"/>
    <w:rsid w:val="00772785"/>
    <w:rsid w:val="007762A9"/>
    <w:rsid w:val="00776922"/>
    <w:rsid w:val="00780F3D"/>
    <w:rsid w:val="00782291"/>
    <w:rsid w:val="00784A7D"/>
    <w:rsid w:val="007912F3"/>
    <w:rsid w:val="007921FC"/>
    <w:rsid w:val="0079587F"/>
    <w:rsid w:val="00796C5C"/>
    <w:rsid w:val="007A2C31"/>
    <w:rsid w:val="007A3734"/>
    <w:rsid w:val="007A46CA"/>
    <w:rsid w:val="007B1191"/>
    <w:rsid w:val="007B316A"/>
    <w:rsid w:val="007B6768"/>
    <w:rsid w:val="007B7460"/>
    <w:rsid w:val="007B7833"/>
    <w:rsid w:val="007C42F5"/>
    <w:rsid w:val="007C5017"/>
    <w:rsid w:val="007C6386"/>
    <w:rsid w:val="007C7808"/>
    <w:rsid w:val="007C7A7C"/>
    <w:rsid w:val="007D1318"/>
    <w:rsid w:val="007D4BEE"/>
    <w:rsid w:val="007D6060"/>
    <w:rsid w:val="007E09A7"/>
    <w:rsid w:val="007F38C1"/>
    <w:rsid w:val="007F4B79"/>
    <w:rsid w:val="007F6B81"/>
    <w:rsid w:val="00800DB7"/>
    <w:rsid w:val="00801D41"/>
    <w:rsid w:val="0080328B"/>
    <w:rsid w:val="00810362"/>
    <w:rsid w:val="0081274B"/>
    <w:rsid w:val="00813E78"/>
    <w:rsid w:val="008149B5"/>
    <w:rsid w:val="00815566"/>
    <w:rsid w:val="00817069"/>
    <w:rsid w:val="00822B70"/>
    <w:rsid w:val="00830E3D"/>
    <w:rsid w:val="00833CF2"/>
    <w:rsid w:val="00833FBB"/>
    <w:rsid w:val="00837741"/>
    <w:rsid w:val="008377ED"/>
    <w:rsid w:val="00841561"/>
    <w:rsid w:val="00843CCD"/>
    <w:rsid w:val="00845D28"/>
    <w:rsid w:val="00845FFB"/>
    <w:rsid w:val="00850168"/>
    <w:rsid w:val="008501CD"/>
    <w:rsid w:val="00851A51"/>
    <w:rsid w:val="00851BEE"/>
    <w:rsid w:val="00853990"/>
    <w:rsid w:val="0086045E"/>
    <w:rsid w:val="00860CA5"/>
    <w:rsid w:val="00861F88"/>
    <w:rsid w:val="008629C6"/>
    <w:rsid w:val="008632C7"/>
    <w:rsid w:val="008635F2"/>
    <w:rsid w:val="008708E5"/>
    <w:rsid w:val="00872309"/>
    <w:rsid w:val="0087273A"/>
    <w:rsid w:val="00875220"/>
    <w:rsid w:val="00877F1F"/>
    <w:rsid w:val="00877FDC"/>
    <w:rsid w:val="00884973"/>
    <w:rsid w:val="00886CCD"/>
    <w:rsid w:val="00887AEC"/>
    <w:rsid w:val="008900D9"/>
    <w:rsid w:val="00895CF2"/>
    <w:rsid w:val="008A19B4"/>
    <w:rsid w:val="008A2222"/>
    <w:rsid w:val="008A7466"/>
    <w:rsid w:val="008B041A"/>
    <w:rsid w:val="008B358D"/>
    <w:rsid w:val="008B5342"/>
    <w:rsid w:val="008C1160"/>
    <w:rsid w:val="008C316B"/>
    <w:rsid w:val="008C62A6"/>
    <w:rsid w:val="008D02A3"/>
    <w:rsid w:val="008D15D5"/>
    <w:rsid w:val="008D1BC4"/>
    <w:rsid w:val="008E00B1"/>
    <w:rsid w:val="008E0A99"/>
    <w:rsid w:val="008E2DF7"/>
    <w:rsid w:val="008E3A13"/>
    <w:rsid w:val="008E5F1F"/>
    <w:rsid w:val="008F239E"/>
    <w:rsid w:val="008F2460"/>
    <w:rsid w:val="00904DEB"/>
    <w:rsid w:val="009108C9"/>
    <w:rsid w:val="00912CC1"/>
    <w:rsid w:val="00915D28"/>
    <w:rsid w:val="009162BC"/>
    <w:rsid w:val="00916ACA"/>
    <w:rsid w:val="009174A6"/>
    <w:rsid w:val="009262D8"/>
    <w:rsid w:val="00930F28"/>
    <w:rsid w:val="00931E1D"/>
    <w:rsid w:val="0093390F"/>
    <w:rsid w:val="00933AFA"/>
    <w:rsid w:val="00933E26"/>
    <w:rsid w:val="00935ED3"/>
    <w:rsid w:val="00942D06"/>
    <w:rsid w:val="00943784"/>
    <w:rsid w:val="00944238"/>
    <w:rsid w:val="00947A1D"/>
    <w:rsid w:val="009514DB"/>
    <w:rsid w:val="00955BAB"/>
    <w:rsid w:val="0095719F"/>
    <w:rsid w:val="009578CC"/>
    <w:rsid w:val="00961A81"/>
    <w:rsid w:val="00961D32"/>
    <w:rsid w:val="00966B1B"/>
    <w:rsid w:val="009703C6"/>
    <w:rsid w:val="0097501A"/>
    <w:rsid w:val="00976BBF"/>
    <w:rsid w:val="009776CF"/>
    <w:rsid w:val="009842B3"/>
    <w:rsid w:val="00984684"/>
    <w:rsid w:val="00990F7E"/>
    <w:rsid w:val="00991795"/>
    <w:rsid w:val="00994347"/>
    <w:rsid w:val="009977AB"/>
    <w:rsid w:val="00997869"/>
    <w:rsid w:val="00997F3C"/>
    <w:rsid w:val="009A3E83"/>
    <w:rsid w:val="009B45C4"/>
    <w:rsid w:val="009B797F"/>
    <w:rsid w:val="009C7630"/>
    <w:rsid w:val="009D0906"/>
    <w:rsid w:val="009F0FE4"/>
    <w:rsid w:val="009F4392"/>
    <w:rsid w:val="009F524C"/>
    <w:rsid w:val="009F71CF"/>
    <w:rsid w:val="00A01662"/>
    <w:rsid w:val="00A01949"/>
    <w:rsid w:val="00A0270B"/>
    <w:rsid w:val="00A03304"/>
    <w:rsid w:val="00A0655F"/>
    <w:rsid w:val="00A16DC4"/>
    <w:rsid w:val="00A22982"/>
    <w:rsid w:val="00A24C94"/>
    <w:rsid w:val="00A24CF3"/>
    <w:rsid w:val="00A3042C"/>
    <w:rsid w:val="00A30E05"/>
    <w:rsid w:val="00A314DB"/>
    <w:rsid w:val="00A31B03"/>
    <w:rsid w:val="00A32CF7"/>
    <w:rsid w:val="00A36A67"/>
    <w:rsid w:val="00A37703"/>
    <w:rsid w:val="00A4282A"/>
    <w:rsid w:val="00A441E3"/>
    <w:rsid w:val="00A4462F"/>
    <w:rsid w:val="00A4537B"/>
    <w:rsid w:val="00A45C1C"/>
    <w:rsid w:val="00A45E16"/>
    <w:rsid w:val="00A55296"/>
    <w:rsid w:val="00A60009"/>
    <w:rsid w:val="00A60EE6"/>
    <w:rsid w:val="00A62367"/>
    <w:rsid w:val="00A62AC0"/>
    <w:rsid w:val="00A65017"/>
    <w:rsid w:val="00A6663C"/>
    <w:rsid w:val="00A66E7F"/>
    <w:rsid w:val="00A7314E"/>
    <w:rsid w:val="00A74ACF"/>
    <w:rsid w:val="00A81856"/>
    <w:rsid w:val="00A83A16"/>
    <w:rsid w:val="00A84A66"/>
    <w:rsid w:val="00A85E33"/>
    <w:rsid w:val="00A956B2"/>
    <w:rsid w:val="00A95E21"/>
    <w:rsid w:val="00A96F80"/>
    <w:rsid w:val="00AA0E3B"/>
    <w:rsid w:val="00AA12FA"/>
    <w:rsid w:val="00AA20E7"/>
    <w:rsid w:val="00AA6144"/>
    <w:rsid w:val="00AA6AA4"/>
    <w:rsid w:val="00AA6E59"/>
    <w:rsid w:val="00AB11DF"/>
    <w:rsid w:val="00AB1710"/>
    <w:rsid w:val="00AB1E53"/>
    <w:rsid w:val="00AB408D"/>
    <w:rsid w:val="00AB4FC5"/>
    <w:rsid w:val="00AB504E"/>
    <w:rsid w:val="00AB5B48"/>
    <w:rsid w:val="00AB62C7"/>
    <w:rsid w:val="00AC0196"/>
    <w:rsid w:val="00AC13F3"/>
    <w:rsid w:val="00AC1958"/>
    <w:rsid w:val="00AC50F6"/>
    <w:rsid w:val="00AC56A1"/>
    <w:rsid w:val="00AC69E1"/>
    <w:rsid w:val="00AD0FEB"/>
    <w:rsid w:val="00AD219A"/>
    <w:rsid w:val="00AD52F0"/>
    <w:rsid w:val="00AD5C1F"/>
    <w:rsid w:val="00AE24B7"/>
    <w:rsid w:val="00AE34DA"/>
    <w:rsid w:val="00AE4E65"/>
    <w:rsid w:val="00AE742A"/>
    <w:rsid w:val="00B0000F"/>
    <w:rsid w:val="00B000D9"/>
    <w:rsid w:val="00B02B0C"/>
    <w:rsid w:val="00B0386F"/>
    <w:rsid w:val="00B048DF"/>
    <w:rsid w:val="00B05295"/>
    <w:rsid w:val="00B053EF"/>
    <w:rsid w:val="00B055E4"/>
    <w:rsid w:val="00B101A2"/>
    <w:rsid w:val="00B12302"/>
    <w:rsid w:val="00B1677F"/>
    <w:rsid w:val="00B235A9"/>
    <w:rsid w:val="00B245C4"/>
    <w:rsid w:val="00B25371"/>
    <w:rsid w:val="00B277D3"/>
    <w:rsid w:val="00B34209"/>
    <w:rsid w:val="00B34CD2"/>
    <w:rsid w:val="00B40524"/>
    <w:rsid w:val="00B409B7"/>
    <w:rsid w:val="00B434FF"/>
    <w:rsid w:val="00B44009"/>
    <w:rsid w:val="00B5248E"/>
    <w:rsid w:val="00B52CC7"/>
    <w:rsid w:val="00B533C5"/>
    <w:rsid w:val="00B55399"/>
    <w:rsid w:val="00B56293"/>
    <w:rsid w:val="00B60FBD"/>
    <w:rsid w:val="00B6221F"/>
    <w:rsid w:val="00B63D25"/>
    <w:rsid w:val="00B655B3"/>
    <w:rsid w:val="00B6697B"/>
    <w:rsid w:val="00B755B2"/>
    <w:rsid w:val="00B75B2B"/>
    <w:rsid w:val="00B828AC"/>
    <w:rsid w:val="00B832B9"/>
    <w:rsid w:val="00B85282"/>
    <w:rsid w:val="00B8789B"/>
    <w:rsid w:val="00B87F4E"/>
    <w:rsid w:val="00B900BD"/>
    <w:rsid w:val="00B905B9"/>
    <w:rsid w:val="00B90CE9"/>
    <w:rsid w:val="00B9211A"/>
    <w:rsid w:val="00B92706"/>
    <w:rsid w:val="00B933E0"/>
    <w:rsid w:val="00B93A17"/>
    <w:rsid w:val="00B93F32"/>
    <w:rsid w:val="00B941E2"/>
    <w:rsid w:val="00B97861"/>
    <w:rsid w:val="00B978DF"/>
    <w:rsid w:val="00BA0E29"/>
    <w:rsid w:val="00BA2922"/>
    <w:rsid w:val="00BA3165"/>
    <w:rsid w:val="00BA3799"/>
    <w:rsid w:val="00BA4244"/>
    <w:rsid w:val="00BA5BCC"/>
    <w:rsid w:val="00BB1435"/>
    <w:rsid w:val="00BB1836"/>
    <w:rsid w:val="00BB371F"/>
    <w:rsid w:val="00BB5A8A"/>
    <w:rsid w:val="00BB67DC"/>
    <w:rsid w:val="00BC37B4"/>
    <w:rsid w:val="00BD6DB5"/>
    <w:rsid w:val="00BE4228"/>
    <w:rsid w:val="00BE59D0"/>
    <w:rsid w:val="00BF4C32"/>
    <w:rsid w:val="00BF4DB2"/>
    <w:rsid w:val="00BF657F"/>
    <w:rsid w:val="00BF6DDB"/>
    <w:rsid w:val="00BF6E9D"/>
    <w:rsid w:val="00C00F30"/>
    <w:rsid w:val="00C01419"/>
    <w:rsid w:val="00C0233C"/>
    <w:rsid w:val="00C02A51"/>
    <w:rsid w:val="00C03444"/>
    <w:rsid w:val="00C0533A"/>
    <w:rsid w:val="00C07027"/>
    <w:rsid w:val="00C20CF3"/>
    <w:rsid w:val="00C22431"/>
    <w:rsid w:val="00C2331B"/>
    <w:rsid w:val="00C24DBC"/>
    <w:rsid w:val="00C24FA0"/>
    <w:rsid w:val="00C25056"/>
    <w:rsid w:val="00C2511D"/>
    <w:rsid w:val="00C25BAE"/>
    <w:rsid w:val="00C26AA6"/>
    <w:rsid w:val="00C31D07"/>
    <w:rsid w:val="00C320AF"/>
    <w:rsid w:val="00C32A79"/>
    <w:rsid w:val="00C35F51"/>
    <w:rsid w:val="00C4164D"/>
    <w:rsid w:val="00C46492"/>
    <w:rsid w:val="00C474C8"/>
    <w:rsid w:val="00C50A9C"/>
    <w:rsid w:val="00C540AC"/>
    <w:rsid w:val="00C54282"/>
    <w:rsid w:val="00C56E1D"/>
    <w:rsid w:val="00C62724"/>
    <w:rsid w:val="00C64C95"/>
    <w:rsid w:val="00C65F70"/>
    <w:rsid w:val="00C82C8E"/>
    <w:rsid w:val="00C87130"/>
    <w:rsid w:val="00C9046E"/>
    <w:rsid w:val="00C90868"/>
    <w:rsid w:val="00C91F1C"/>
    <w:rsid w:val="00C92407"/>
    <w:rsid w:val="00C96BFE"/>
    <w:rsid w:val="00CA08EF"/>
    <w:rsid w:val="00CA1FA9"/>
    <w:rsid w:val="00CA4463"/>
    <w:rsid w:val="00CA452F"/>
    <w:rsid w:val="00CA4F7C"/>
    <w:rsid w:val="00CA681D"/>
    <w:rsid w:val="00CB066C"/>
    <w:rsid w:val="00CB0CF7"/>
    <w:rsid w:val="00CB3040"/>
    <w:rsid w:val="00CB451B"/>
    <w:rsid w:val="00CB62CC"/>
    <w:rsid w:val="00CC225C"/>
    <w:rsid w:val="00CC2B53"/>
    <w:rsid w:val="00CC3816"/>
    <w:rsid w:val="00CC4018"/>
    <w:rsid w:val="00CC4748"/>
    <w:rsid w:val="00CC4E90"/>
    <w:rsid w:val="00CC5038"/>
    <w:rsid w:val="00CD240A"/>
    <w:rsid w:val="00CD3FBF"/>
    <w:rsid w:val="00CD40CF"/>
    <w:rsid w:val="00CD4877"/>
    <w:rsid w:val="00CD580D"/>
    <w:rsid w:val="00CD7F06"/>
    <w:rsid w:val="00CE0F31"/>
    <w:rsid w:val="00CE16A3"/>
    <w:rsid w:val="00CE1E53"/>
    <w:rsid w:val="00CE2010"/>
    <w:rsid w:val="00CE3BD1"/>
    <w:rsid w:val="00CE696E"/>
    <w:rsid w:val="00CE6B65"/>
    <w:rsid w:val="00CF1C7B"/>
    <w:rsid w:val="00CF2C73"/>
    <w:rsid w:val="00CF4505"/>
    <w:rsid w:val="00CF4D86"/>
    <w:rsid w:val="00CF6378"/>
    <w:rsid w:val="00CF6C10"/>
    <w:rsid w:val="00CF7DA6"/>
    <w:rsid w:val="00D020B5"/>
    <w:rsid w:val="00D1280D"/>
    <w:rsid w:val="00D147E8"/>
    <w:rsid w:val="00D2635A"/>
    <w:rsid w:val="00D3712F"/>
    <w:rsid w:val="00D40AE3"/>
    <w:rsid w:val="00D41195"/>
    <w:rsid w:val="00D4588E"/>
    <w:rsid w:val="00D45EAF"/>
    <w:rsid w:val="00D53E37"/>
    <w:rsid w:val="00D54A69"/>
    <w:rsid w:val="00D54FB8"/>
    <w:rsid w:val="00D556DA"/>
    <w:rsid w:val="00D6224A"/>
    <w:rsid w:val="00D6271B"/>
    <w:rsid w:val="00D6595D"/>
    <w:rsid w:val="00D675FE"/>
    <w:rsid w:val="00D70811"/>
    <w:rsid w:val="00D741BC"/>
    <w:rsid w:val="00D7626B"/>
    <w:rsid w:val="00D7667D"/>
    <w:rsid w:val="00D772F6"/>
    <w:rsid w:val="00D77FF8"/>
    <w:rsid w:val="00D80631"/>
    <w:rsid w:val="00D81373"/>
    <w:rsid w:val="00D84BAC"/>
    <w:rsid w:val="00D866D2"/>
    <w:rsid w:val="00D873FC"/>
    <w:rsid w:val="00D9030A"/>
    <w:rsid w:val="00D9618D"/>
    <w:rsid w:val="00D96CFE"/>
    <w:rsid w:val="00D97394"/>
    <w:rsid w:val="00DA32A2"/>
    <w:rsid w:val="00DA5F79"/>
    <w:rsid w:val="00DA6551"/>
    <w:rsid w:val="00DB19A0"/>
    <w:rsid w:val="00DB387F"/>
    <w:rsid w:val="00DB4C32"/>
    <w:rsid w:val="00DB547A"/>
    <w:rsid w:val="00DB5B71"/>
    <w:rsid w:val="00DB6619"/>
    <w:rsid w:val="00DC0231"/>
    <w:rsid w:val="00DC0705"/>
    <w:rsid w:val="00DC1AAF"/>
    <w:rsid w:val="00DC2FAC"/>
    <w:rsid w:val="00DC317C"/>
    <w:rsid w:val="00DC35B7"/>
    <w:rsid w:val="00DC660A"/>
    <w:rsid w:val="00DD43EB"/>
    <w:rsid w:val="00DD5273"/>
    <w:rsid w:val="00DD6A59"/>
    <w:rsid w:val="00DD6D1A"/>
    <w:rsid w:val="00DE001F"/>
    <w:rsid w:val="00DE1C4D"/>
    <w:rsid w:val="00DE7DA7"/>
    <w:rsid w:val="00DF0123"/>
    <w:rsid w:val="00DF06F6"/>
    <w:rsid w:val="00DF11FF"/>
    <w:rsid w:val="00DF35DF"/>
    <w:rsid w:val="00DF3762"/>
    <w:rsid w:val="00DF5210"/>
    <w:rsid w:val="00DF6FCE"/>
    <w:rsid w:val="00DF7015"/>
    <w:rsid w:val="00DF7428"/>
    <w:rsid w:val="00E024C8"/>
    <w:rsid w:val="00E03DF7"/>
    <w:rsid w:val="00E041E0"/>
    <w:rsid w:val="00E2413D"/>
    <w:rsid w:val="00E24EDD"/>
    <w:rsid w:val="00E2513C"/>
    <w:rsid w:val="00E25CD1"/>
    <w:rsid w:val="00E272A0"/>
    <w:rsid w:val="00E30E3F"/>
    <w:rsid w:val="00E31308"/>
    <w:rsid w:val="00E3429A"/>
    <w:rsid w:val="00E401E5"/>
    <w:rsid w:val="00E43A97"/>
    <w:rsid w:val="00E44BDB"/>
    <w:rsid w:val="00E4598D"/>
    <w:rsid w:val="00E46605"/>
    <w:rsid w:val="00E51EA9"/>
    <w:rsid w:val="00E52B62"/>
    <w:rsid w:val="00E54304"/>
    <w:rsid w:val="00E5459D"/>
    <w:rsid w:val="00E608C4"/>
    <w:rsid w:val="00E649F4"/>
    <w:rsid w:val="00E65213"/>
    <w:rsid w:val="00E81608"/>
    <w:rsid w:val="00E816A2"/>
    <w:rsid w:val="00E83E9D"/>
    <w:rsid w:val="00E8678A"/>
    <w:rsid w:val="00E923A5"/>
    <w:rsid w:val="00E969D6"/>
    <w:rsid w:val="00E97625"/>
    <w:rsid w:val="00EA60F7"/>
    <w:rsid w:val="00EA7A10"/>
    <w:rsid w:val="00EB1AA4"/>
    <w:rsid w:val="00EB758F"/>
    <w:rsid w:val="00EB7DE9"/>
    <w:rsid w:val="00EC30A9"/>
    <w:rsid w:val="00EC41FB"/>
    <w:rsid w:val="00EC5ACE"/>
    <w:rsid w:val="00ED4454"/>
    <w:rsid w:val="00EE25CC"/>
    <w:rsid w:val="00EF1423"/>
    <w:rsid w:val="00EF19BD"/>
    <w:rsid w:val="00EF1BC2"/>
    <w:rsid w:val="00EF2D38"/>
    <w:rsid w:val="00EF43F5"/>
    <w:rsid w:val="00EF6A4E"/>
    <w:rsid w:val="00EF7560"/>
    <w:rsid w:val="00F010EE"/>
    <w:rsid w:val="00F013D8"/>
    <w:rsid w:val="00F0268A"/>
    <w:rsid w:val="00F02848"/>
    <w:rsid w:val="00F06FCE"/>
    <w:rsid w:val="00F12793"/>
    <w:rsid w:val="00F174B8"/>
    <w:rsid w:val="00F216FB"/>
    <w:rsid w:val="00F223D1"/>
    <w:rsid w:val="00F22518"/>
    <w:rsid w:val="00F24088"/>
    <w:rsid w:val="00F25D1D"/>
    <w:rsid w:val="00F27933"/>
    <w:rsid w:val="00F365BB"/>
    <w:rsid w:val="00F373FD"/>
    <w:rsid w:val="00F42BD9"/>
    <w:rsid w:val="00F42C32"/>
    <w:rsid w:val="00F4441D"/>
    <w:rsid w:val="00F4484D"/>
    <w:rsid w:val="00F473AA"/>
    <w:rsid w:val="00F55F8C"/>
    <w:rsid w:val="00F6111B"/>
    <w:rsid w:val="00F61B4A"/>
    <w:rsid w:val="00F73514"/>
    <w:rsid w:val="00F8030D"/>
    <w:rsid w:val="00F80B46"/>
    <w:rsid w:val="00F81B96"/>
    <w:rsid w:val="00F861E3"/>
    <w:rsid w:val="00F90C8B"/>
    <w:rsid w:val="00F93E75"/>
    <w:rsid w:val="00F96BEE"/>
    <w:rsid w:val="00FA01FE"/>
    <w:rsid w:val="00FA0EB8"/>
    <w:rsid w:val="00FA1A2E"/>
    <w:rsid w:val="00FA234F"/>
    <w:rsid w:val="00FA32D8"/>
    <w:rsid w:val="00FA3DB6"/>
    <w:rsid w:val="00FA4581"/>
    <w:rsid w:val="00FB0D87"/>
    <w:rsid w:val="00FB1AB8"/>
    <w:rsid w:val="00FB26F3"/>
    <w:rsid w:val="00FB42F8"/>
    <w:rsid w:val="00FB7AB5"/>
    <w:rsid w:val="00FC3218"/>
    <w:rsid w:val="00FE256D"/>
    <w:rsid w:val="00FE2F82"/>
    <w:rsid w:val="00FF28E1"/>
    <w:rsid w:val="00FF3319"/>
    <w:rsid w:val="00FF372D"/>
    <w:rsid w:val="00FF59D0"/>
    <w:rsid w:val="00FF7E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8E"/>
    <w:rPr>
      <w:rFonts w:ascii="Times New Roman" w:hAnsi="Times New Roman"/>
      <w:sz w:val="24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E06"/>
    <w:pPr>
      <w:keepNext/>
      <w:keepLines/>
      <w:pageBreakBefore/>
      <w:suppressLineNumbers/>
      <w:spacing w:line="480" w:lineRule="auto"/>
      <w:outlineLvl w:val="0"/>
    </w:pPr>
    <w:rPr>
      <w:rFonts w:eastAsia="Times New Roman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37A"/>
    <w:pPr>
      <w:keepNext/>
      <w:keepLines/>
      <w:suppressLineNumbers/>
      <w:spacing w:before="240" w:line="480" w:lineRule="exact"/>
      <w:outlineLvl w:val="1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10E06"/>
    <w:rPr>
      <w:rFonts w:ascii="Times New Roman" w:hAnsi="Times New Roman" w:cs="Times New Roman"/>
      <w:b/>
      <w:bCs/>
      <w:caps/>
      <w:sz w:val="32"/>
    </w:rPr>
  </w:style>
  <w:style w:type="character" w:customStyle="1" w:styleId="Heading2Char">
    <w:name w:val="Heading 2 Char"/>
    <w:link w:val="Heading2"/>
    <w:uiPriority w:val="99"/>
    <w:rsid w:val="0000737A"/>
    <w:rPr>
      <w:rFonts w:ascii="Times New Roman" w:hAnsi="Times New Roman" w:cs="Times New Roman"/>
      <w:bCs/>
      <w:i/>
      <w:sz w:val="26"/>
    </w:rPr>
  </w:style>
  <w:style w:type="character" w:styleId="Hyperlink">
    <w:name w:val="Hyperlink"/>
    <w:uiPriority w:val="99"/>
    <w:rsid w:val="00710E0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0E06"/>
    <w:pPr>
      <w:spacing w:before="120" w:line="480" w:lineRule="auto"/>
    </w:pPr>
  </w:style>
  <w:style w:type="character" w:customStyle="1" w:styleId="BodyTextChar">
    <w:name w:val="Body Text Char"/>
    <w:link w:val="BodyText"/>
    <w:uiPriority w:val="99"/>
    <w:rsid w:val="00710E0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38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307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semiHidden/>
    <w:rsid w:val="00C224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431"/>
    <w:rPr>
      <w:rFonts w:cs="Times New Roman"/>
    </w:rPr>
  </w:style>
  <w:style w:type="character" w:styleId="PageNumber">
    <w:name w:val="page number"/>
    <w:uiPriority w:val="99"/>
    <w:semiHidden/>
    <w:rsid w:val="00C224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24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2431"/>
    <w:rPr>
      <w:rFonts w:cs="Times New Roman"/>
    </w:rPr>
  </w:style>
  <w:style w:type="character" w:styleId="LineNumber">
    <w:name w:val="line number"/>
    <w:uiPriority w:val="99"/>
    <w:semiHidden/>
    <w:rsid w:val="00C82C8E"/>
    <w:rPr>
      <w:rFonts w:cs="Times New Roman"/>
    </w:rPr>
  </w:style>
  <w:style w:type="character" w:styleId="CommentReference">
    <w:name w:val="annotation reference"/>
    <w:uiPriority w:val="99"/>
    <w:semiHidden/>
    <w:rsid w:val="0016320C"/>
    <w:rPr>
      <w:rFonts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DA6551"/>
    <w:pPr>
      <w:spacing w:before="240" w:line="480" w:lineRule="exact"/>
      <w:ind w:firstLine="576"/>
    </w:pPr>
  </w:style>
  <w:style w:type="character" w:customStyle="1" w:styleId="BodyTextIndentChar">
    <w:name w:val="Body Text Indent Char"/>
    <w:link w:val="BodyTextIndent"/>
    <w:uiPriority w:val="99"/>
    <w:rsid w:val="00DA655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16320C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6320C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2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6320C"/>
    <w:rPr>
      <w:rFonts w:ascii="Times New Roman" w:hAnsi="Times New Roman" w:cs="Times New Roman"/>
      <w:b/>
      <w:bCs/>
      <w:sz w:val="20"/>
    </w:rPr>
  </w:style>
  <w:style w:type="paragraph" w:styleId="Revision">
    <w:name w:val="Revision"/>
    <w:uiPriority w:val="99"/>
    <w:rsid w:val="008C316B"/>
    <w:rPr>
      <w:rFonts w:ascii="Times New Roman" w:hAnsi="Times New Roman"/>
      <w:sz w:val="24"/>
      <w:szCs w:val="22"/>
      <w:lang w:bidi="ar-SA"/>
    </w:rPr>
  </w:style>
  <w:style w:type="paragraph" w:customStyle="1" w:styleId="EndNoteBibliographyTitle">
    <w:name w:val="EndNote Bibliography Title"/>
    <w:basedOn w:val="Normal"/>
    <w:uiPriority w:val="99"/>
    <w:rsid w:val="00BE4228"/>
    <w:pPr>
      <w:jc w:val="center"/>
    </w:pPr>
    <w:rPr>
      <w:rFonts w:ascii="Calibri" w:hAnsi="Calibri"/>
      <w:sz w:val="22"/>
    </w:rPr>
  </w:style>
  <w:style w:type="paragraph" w:customStyle="1" w:styleId="EndNoteBibliography">
    <w:name w:val="EndNote Bibliography"/>
    <w:basedOn w:val="Normal"/>
    <w:uiPriority w:val="99"/>
    <w:rsid w:val="00BE4228"/>
    <w:rPr>
      <w:rFonts w:ascii="Calibri" w:hAnsi="Calibri"/>
      <w:sz w:val="22"/>
    </w:rPr>
  </w:style>
  <w:style w:type="paragraph" w:customStyle="1" w:styleId="ref">
    <w:name w:val="ref"/>
    <w:basedOn w:val="Normal"/>
    <w:uiPriority w:val="99"/>
    <w:rsid w:val="002C0D2F"/>
    <w:pPr>
      <w:spacing w:line="480" w:lineRule="exact"/>
      <w:ind w:left="720" w:hanging="720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rsid w:val="0058753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lcurtis@umich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824</Words>
  <Characters>4604</Characters>
  <Application>Microsoft Office Word</Application>
  <DocSecurity>0</DocSecurity>
  <Lines>219</Lines>
  <Paragraphs>180</Paragraphs>
  <ScaleCrop>false</ScaleCrop>
  <Company>University of Michigan Hospital and Health Systems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MATERIALS</dc:title>
  <dc:subject/>
  <dc:creator>Martinez, Carlos</dc:creator>
  <cp:keywords/>
  <cp:lastModifiedBy>BLUAGUE</cp:lastModifiedBy>
  <cp:revision>18</cp:revision>
  <dcterms:created xsi:type="dcterms:W3CDTF">2016-07-10T03:40:00Z</dcterms:created>
  <dcterms:modified xsi:type="dcterms:W3CDTF">2017-02-14T03:00:00Z</dcterms:modified>
</cp:coreProperties>
</file>