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2C3" w:rsidRPr="00E45583" w:rsidRDefault="00E45583">
      <w:pPr>
        <w:rPr>
          <w:rFonts w:ascii="Helvetica" w:hAnsi="Helvetica"/>
          <w:b/>
          <w:sz w:val="36"/>
        </w:rPr>
      </w:pPr>
      <w:r w:rsidRPr="00E45583">
        <w:rPr>
          <w:rFonts w:ascii="Helvetica" w:hAnsi="Helvetica"/>
          <w:b/>
          <w:sz w:val="36"/>
        </w:rPr>
        <w:t>VSE Practical: Pan-cancer enrichment analysis</w:t>
      </w:r>
      <w:r w:rsidR="00D47527">
        <w:rPr>
          <w:rFonts w:ascii="Helvetica" w:hAnsi="Helvetica"/>
          <w:b/>
          <w:sz w:val="36"/>
        </w:rPr>
        <w:t xml:space="preserve"> of genetic predispositions</w:t>
      </w:r>
      <w:r w:rsidRPr="00E45583">
        <w:rPr>
          <w:rFonts w:ascii="Helvetica" w:hAnsi="Helvetica"/>
          <w:b/>
          <w:sz w:val="36"/>
        </w:rPr>
        <w:t xml:space="preserve"> over histone marks</w:t>
      </w:r>
    </w:p>
    <w:p w:rsidR="00E45583" w:rsidRDefault="00E45583">
      <w:pPr>
        <w:rPr>
          <w:rFonts w:ascii="Helvetica" w:hAnsi="Helvetica"/>
          <w:b/>
        </w:rPr>
      </w:pPr>
    </w:p>
    <w:p w:rsidR="00E45583" w:rsidRPr="00D47527" w:rsidRDefault="00E45583">
      <w:pPr>
        <w:rPr>
          <w:rFonts w:ascii="Helvetica" w:hAnsi="Helvetica"/>
          <w:b/>
          <w:sz w:val="28"/>
        </w:rPr>
      </w:pPr>
      <w:r w:rsidRPr="00D47527">
        <w:rPr>
          <w:rFonts w:ascii="Helvetica" w:hAnsi="Helvetica"/>
          <w:b/>
          <w:sz w:val="28"/>
        </w:rPr>
        <w:t>1. Background</w:t>
      </w:r>
    </w:p>
    <w:p w:rsidR="00E45583" w:rsidRDefault="00E45583" w:rsidP="0004361A">
      <w:pPr>
        <w:jc w:val="both"/>
        <w:rPr>
          <w:rFonts w:ascii="Helvetica" w:hAnsi="Helvetica"/>
        </w:rPr>
      </w:pPr>
      <w:r>
        <w:rPr>
          <w:rFonts w:ascii="Helvetica" w:hAnsi="Helvetica"/>
        </w:rPr>
        <w:t xml:space="preserve">This supplementary document demonstrates a practical example of VSE performance to analyze the enrichment of four cancer type </w:t>
      </w:r>
      <w:r w:rsidR="002317E8">
        <w:rPr>
          <w:rFonts w:ascii="Helvetica" w:hAnsi="Helvetica"/>
        </w:rPr>
        <w:t>A</w:t>
      </w:r>
      <w:r w:rsidR="00A009AD">
        <w:rPr>
          <w:rFonts w:ascii="Helvetica" w:hAnsi="Helvetica"/>
        </w:rPr>
        <w:t xml:space="preserve">ssociated </w:t>
      </w:r>
      <w:r w:rsidR="002317E8">
        <w:rPr>
          <w:rFonts w:ascii="Helvetica" w:hAnsi="Helvetica"/>
        </w:rPr>
        <w:t>V</w:t>
      </w:r>
      <w:r w:rsidR="00A009AD">
        <w:rPr>
          <w:rFonts w:ascii="Helvetica" w:hAnsi="Helvetica"/>
        </w:rPr>
        <w:t xml:space="preserve">ariant </w:t>
      </w:r>
      <w:r w:rsidR="002317E8">
        <w:rPr>
          <w:rFonts w:ascii="Helvetica" w:hAnsi="Helvetica"/>
        </w:rPr>
        <w:t>S</w:t>
      </w:r>
      <w:r w:rsidR="00A009AD">
        <w:rPr>
          <w:rFonts w:ascii="Helvetica" w:hAnsi="Helvetica"/>
        </w:rPr>
        <w:t>et (AVS)</w:t>
      </w:r>
      <w:r>
        <w:rPr>
          <w:rFonts w:ascii="Helvetica" w:hAnsi="Helvetica"/>
        </w:rPr>
        <w:t xml:space="preserve"> across </w:t>
      </w:r>
      <w:r w:rsidR="002317E8">
        <w:rPr>
          <w:rFonts w:ascii="Helvetica" w:hAnsi="Helvetica"/>
        </w:rPr>
        <w:t xml:space="preserve">genomic maps </w:t>
      </w:r>
      <w:r w:rsidR="00B11FC6">
        <w:rPr>
          <w:rFonts w:ascii="Helvetica" w:hAnsi="Helvetica"/>
        </w:rPr>
        <w:t>of DNase I Hypersensitivity Site</w:t>
      </w:r>
      <w:r w:rsidR="00D650E4">
        <w:rPr>
          <w:rFonts w:ascii="Helvetica" w:hAnsi="Helvetica"/>
        </w:rPr>
        <w:t>s</w:t>
      </w:r>
      <w:r w:rsidR="00B11FC6">
        <w:rPr>
          <w:rFonts w:ascii="Helvetica" w:hAnsi="Helvetica"/>
        </w:rPr>
        <w:t xml:space="preserve"> (DHS) and </w:t>
      </w:r>
      <w:r>
        <w:rPr>
          <w:rFonts w:ascii="Helvetica" w:hAnsi="Helvetica"/>
        </w:rPr>
        <w:t xml:space="preserve">several histone </w:t>
      </w:r>
      <w:r w:rsidR="002317E8">
        <w:rPr>
          <w:rFonts w:ascii="Helvetica" w:hAnsi="Helvetica"/>
        </w:rPr>
        <w:t>modifications</w:t>
      </w:r>
      <w:r>
        <w:rPr>
          <w:rFonts w:ascii="Helvetica" w:hAnsi="Helvetica"/>
        </w:rPr>
        <w:t xml:space="preserve">. The analysis is performed to predict if any functional </w:t>
      </w:r>
      <w:r w:rsidR="002317E8">
        <w:rPr>
          <w:rFonts w:ascii="Helvetica" w:hAnsi="Helvetica"/>
        </w:rPr>
        <w:t xml:space="preserve">genomic </w:t>
      </w:r>
      <w:r>
        <w:rPr>
          <w:rFonts w:ascii="Helvetica" w:hAnsi="Helvetica"/>
        </w:rPr>
        <w:t xml:space="preserve">region </w:t>
      </w:r>
      <w:r w:rsidR="002317E8">
        <w:rPr>
          <w:rFonts w:ascii="Helvetica" w:hAnsi="Helvetica"/>
        </w:rPr>
        <w:t xml:space="preserve">defined by </w:t>
      </w:r>
      <w:r w:rsidR="00B11FC6">
        <w:rPr>
          <w:rFonts w:ascii="Helvetica" w:hAnsi="Helvetica"/>
        </w:rPr>
        <w:t xml:space="preserve">DHS or </w:t>
      </w:r>
      <w:r w:rsidR="002317E8">
        <w:rPr>
          <w:rFonts w:ascii="Helvetica" w:hAnsi="Helvetica"/>
        </w:rPr>
        <w:t xml:space="preserve">histone modifications </w:t>
      </w:r>
      <w:r>
        <w:rPr>
          <w:rFonts w:ascii="Helvetica" w:hAnsi="Helvetica"/>
        </w:rPr>
        <w:t xml:space="preserve">is commonly perturbed </w:t>
      </w:r>
      <w:r w:rsidR="002317E8">
        <w:rPr>
          <w:rFonts w:ascii="Helvetica" w:hAnsi="Helvetica"/>
        </w:rPr>
        <w:t xml:space="preserve">or not </w:t>
      </w:r>
      <w:r>
        <w:rPr>
          <w:rFonts w:ascii="Helvetica" w:hAnsi="Helvetica"/>
        </w:rPr>
        <w:t>across different cancer types</w:t>
      </w:r>
      <w:r w:rsidR="002317E8">
        <w:rPr>
          <w:rFonts w:ascii="Helvetica" w:hAnsi="Helvetica"/>
        </w:rPr>
        <w:t xml:space="preserve"> by genetic predispositions</w:t>
      </w:r>
      <w:r>
        <w:rPr>
          <w:rFonts w:ascii="Helvetica" w:hAnsi="Helvetica"/>
        </w:rPr>
        <w:t>.</w:t>
      </w:r>
    </w:p>
    <w:p w:rsidR="00E45583" w:rsidRDefault="00E45583" w:rsidP="0004361A">
      <w:pPr>
        <w:jc w:val="both"/>
        <w:rPr>
          <w:rFonts w:ascii="Helvetica" w:hAnsi="Helvetica"/>
        </w:rPr>
      </w:pPr>
    </w:p>
    <w:p w:rsidR="00E45583" w:rsidRPr="00D47527" w:rsidRDefault="00E45583" w:rsidP="0004361A">
      <w:pPr>
        <w:jc w:val="both"/>
        <w:rPr>
          <w:rFonts w:ascii="Helvetica" w:hAnsi="Helvetica"/>
          <w:b/>
          <w:sz w:val="28"/>
        </w:rPr>
      </w:pPr>
      <w:r w:rsidRPr="00D47527">
        <w:rPr>
          <w:rFonts w:ascii="Helvetica" w:hAnsi="Helvetica"/>
          <w:b/>
          <w:sz w:val="28"/>
        </w:rPr>
        <w:t>2. Method</w:t>
      </w:r>
    </w:p>
    <w:p w:rsidR="00E45583" w:rsidRDefault="00E45583" w:rsidP="0004361A">
      <w:pPr>
        <w:jc w:val="both"/>
        <w:rPr>
          <w:rFonts w:ascii="Helvetica" w:hAnsi="Helvetica"/>
        </w:rPr>
      </w:pPr>
      <w:r>
        <w:rPr>
          <w:rFonts w:ascii="Helvetica" w:hAnsi="Helvetica"/>
        </w:rPr>
        <w:t xml:space="preserve">VSE requires </w:t>
      </w:r>
      <w:r w:rsidR="0076146C">
        <w:rPr>
          <w:rFonts w:ascii="Helvetica" w:hAnsi="Helvetica"/>
        </w:rPr>
        <w:t xml:space="preserve">a </w:t>
      </w:r>
      <w:r>
        <w:rPr>
          <w:rFonts w:ascii="Helvetica" w:hAnsi="Helvetica"/>
        </w:rPr>
        <w:t xml:space="preserve">list of all SNPs </w:t>
      </w:r>
      <w:r w:rsidR="0000599F">
        <w:rPr>
          <w:rFonts w:ascii="Helvetica" w:hAnsi="Helvetica"/>
        </w:rPr>
        <w:t xml:space="preserve">including the tagSNPs and SNPs </w:t>
      </w:r>
      <w:r>
        <w:rPr>
          <w:rFonts w:ascii="Helvetica" w:hAnsi="Helvetica"/>
        </w:rPr>
        <w:t xml:space="preserve">that are in </w:t>
      </w:r>
      <w:r w:rsidR="00934277">
        <w:rPr>
          <w:rFonts w:ascii="Helvetica" w:hAnsi="Helvetica"/>
        </w:rPr>
        <w:t>LD</w:t>
      </w:r>
      <w:r w:rsidR="002317E8">
        <w:rPr>
          <w:rFonts w:ascii="Helvetica" w:hAnsi="Helvetica"/>
        </w:rPr>
        <w:t xml:space="preserve"> </w:t>
      </w:r>
      <w:r>
        <w:rPr>
          <w:rFonts w:ascii="Helvetica" w:hAnsi="Helvetica"/>
        </w:rPr>
        <w:t xml:space="preserve">with the tagSNPs </w:t>
      </w:r>
      <w:r w:rsidR="0096162C">
        <w:rPr>
          <w:rFonts w:ascii="Helvetica" w:hAnsi="Helvetica"/>
        </w:rPr>
        <w:t xml:space="preserve">associated with a particular disease </w:t>
      </w:r>
      <w:r>
        <w:rPr>
          <w:rFonts w:ascii="Helvetica" w:hAnsi="Helvetica"/>
        </w:rPr>
        <w:t xml:space="preserve">and a list of genomic regions of interest. </w:t>
      </w:r>
      <w:r w:rsidR="0096162C">
        <w:rPr>
          <w:rFonts w:ascii="Helvetica" w:hAnsi="Helvetica"/>
        </w:rPr>
        <w:t>VSE has been developed as a</w:t>
      </w:r>
      <w:r w:rsidR="00662BA5">
        <w:rPr>
          <w:rFonts w:ascii="Helvetica" w:hAnsi="Helvetica"/>
        </w:rPr>
        <w:t>n</w:t>
      </w:r>
      <w:r w:rsidR="0096162C">
        <w:rPr>
          <w:rFonts w:ascii="Helvetica" w:hAnsi="Helvetica"/>
        </w:rPr>
        <w:t xml:space="preserve"> R package (</w:t>
      </w:r>
      <w:hyperlink r:id="rId8" w:history="1">
        <w:r w:rsidR="00662BA5" w:rsidRPr="001C7782">
          <w:rPr>
            <w:rStyle w:val="Hyperlink"/>
            <w:rFonts w:ascii="Helvetica" w:hAnsi="Helvetica"/>
          </w:rPr>
          <w:t>https://cran.r-project.org/web/packages/VSE/index.html</w:t>
        </w:r>
      </w:hyperlink>
      <w:r w:rsidR="0096162C">
        <w:rPr>
          <w:rFonts w:ascii="Helvetica" w:hAnsi="Helvetica"/>
        </w:rPr>
        <w:t>)</w:t>
      </w:r>
      <w:r w:rsidR="00662BA5">
        <w:rPr>
          <w:rFonts w:ascii="Helvetica" w:hAnsi="Helvetica"/>
        </w:rPr>
        <w:t>. A</w:t>
      </w:r>
      <w:r w:rsidR="0096162C">
        <w:rPr>
          <w:rFonts w:ascii="Helvetica" w:hAnsi="Helvetica"/>
        </w:rPr>
        <w:t xml:space="preserve"> detailed method on how to run is available in the package vignette.</w:t>
      </w:r>
      <w:r w:rsidR="00934277">
        <w:rPr>
          <w:rFonts w:ascii="Helvetica" w:hAnsi="Helvetica"/>
        </w:rPr>
        <w:t xml:space="preserve"> </w:t>
      </w:r>
      <w:r w:rsidR="0096162C">
        <w:rPr>
          <w:rFonts w:ascii="Helvetica" w:hAnsi="Helvetica"/>
        </w:rPr>
        <w:t>In our case study</w:t>
      </w:r>
      <w:r w:rsidR="00844132">
        <w:rPr>
          <w:rFonts w:ascii="Helvetica" w:hAnsi="Helvetica"/>
        </w:rPr>
        <w:t>,</w:t>
      </w:r>
      <w:r w:rsidR="002317E8">
        <w:rPr>
          <w:rFonts w:ascii="Helvetica" w:hAnsi="Helvetica"/>
        </w:rPr>
        <w:t xml:space="preserve"> </w:t>
      </w:r>
      <w:r>
        <w:rPr>
          <w:rFonts w:ascii="Helvetica" w:hAnsi="Helvetica"/>
        </w:rPr>
        <w:t xml:space="preserve">we </w:t>
      </w:r>
      <w:r w:rsidR="002317E8">
        <w:rPr>
          <w:rFonts w:ascii="Helvetica" w:hAnsi="Helvetica"/>
        </w:rPr>
        <w:t>focused on breast</w:t>
      </w:r>
      <w:r>
        <w:rPr>
          <w:rFonts w:ascii="Helvetica" w:hAnsi="Helvetica"/>
        </w:rPr>
        <w:t xml:space="preserve">, </w:t>
      </w:r>
      <w:r w:rsidR="002317E8">
        <w:rPr>
          <w:rFonts w:ascii="Helvetica" w:hAnsi="Helvetica"/>
        </w:rPr>
        <w:t>prostate</w:t>
      </w:r>
      <w:r>
        <w:rPr>
          <w:rFonts w:ascii="Helvetica" w:hAnsi="Helvetica"/>
        </w:rPr>
        <w:t xml:space="preserve">, </w:t>
      </w:r>
      <w:r w:rsidR="002317E8">
        <w:rPr>
          <w:rFonts w:ascii="Helvetica" w:hAnsi="Helvetica"/>
        </w:rPr>
        <w:t xml:space="preserve">lung </w:t>
      </w:r>
      <w:r>
        <w:rPr>
          <w:rFonts w:ascii="Helvetica" w:hAnsi="Helvetica"/>
        </w:rPr>
        <w:t xml:space="preserve">and </w:t>
      </w:r>
      <w:r w:rsidR="002317E8">
        <w:rPr>
          <w:rFonts w:ascii="Helvetica" w:hAnsi="Helvetica"/>
        </w:rPr>
        <w:t xml:space="preserve">colorectal </w:t>
      </w:r>
      <w:r>
        <w:rPr>
          <w:rFonts w:ascii="Helvetica" w:hAnsi="Helvetica"/>
        </w:rPr>
        <w:t xml:space="preserve">cancer since </w:t>
      </w:r>
      <w:r w:rsidR="00D47527">
        <w:rPr>
          <w:rFonts w:ascii="Helvetica" w:hAnsi="Helvetica"/>
        </w:rPr>
        <w:t>genetic predisposition</w:t>
      </w:r>
      <w:r w:rsidR="002317E8">
        <w:rPr>
          <w:rFonts w:ascii="Helvetica" w:hAnsi="Helvetica"/>
        </w:rPr>
        <w:t xml:space="preserve">s for these cancers have been identified in </w:t>
      </w:r>
      <w:r w:rsidR="00D47527">
        <w:rPr>
          <w:rFonts w:ascii="Helvetica" w:hAnsi="Helvetica"/>
        </w:rPr>
        <w:t>Genome</w:t>
      </w:r>
      <w:r w:rsidR="002317E8">
        <w:rPr>
          <w:rFonts w:ascii="Helvetica" w:hAnsi="Helvetica"/>
        </w:rPr>
        <w:t xml:space="preserve">-Wide </w:t>
      </w:r>
      <w:r w:rsidR="00D47527">
        <w:rPr>
          <w:rFonts w:ascii="Helvetica" w:hAnsi="Helvetica"/>
        </w:rPr>
        <w:t>Association Studies (GWAS)</w:t>
      </w:r>
      <w:r>
        <w:rPr>
          <w:rFonts w:ascii="Helvetica" w:hAnsi="Helvetica"/>
        </w:rPr>
        <w:t xml:space="preserve"> and </w:t>
      </w:r>
      <w:r w:rsidR="002317E8">
        <w:rPr>
          <w:rFonts w:ascii="Helvetica" w:hAnsi="Helvetica"/>
        </w:rPr>
        <w:t xml:space="preserve">Chromatin Immunoprecipitation-sequencing (ChIP-seq) for </w:t>
      </w:r>
      <w:r>
        <w:rPr>
          <w:rFonts w:ascii="Helvetica" w:hAnsi="Helvetica"/>
        </w:rPr>
        <w:t>histone</w:t>
      </w:r>
      <w:r w:rsidR="002317E8">
        <w:rPr>
          <w:rFonts w:ascii="Helvetica" w:hAnsi="Helvetica"/>
        </w:rPr>
        <w:t xml:space="preserve"> modifications are available in relevant cell lines</w:t>
      </w:r>
      <w:r>
        <w:rPr>
          <w:rFonts w:ascii="Helvetica" w:hAnsi="Helvetica"/>
        </w:rPr>
        <w:t xml:space="preserve">. </w:t>
      </w:r>
    </w:p>
    <w:p w:rsidR="0084457A" w:rsidRDefault="0084457A" w:rsidP="0004361A">
      <w:pPr>
        <w:jc w:val="both"/>
        <w:rPr>
          <w:rFonts w:ascii="Helvetica" w:hAnsi="Helvetica"/>
          <w:b/>
        </w:rPr>
      </w:pPr>
    </w:p>
    <w:p w:rsidR="00E45583" w:rsidRDefault="00E45583" w:rsidP="0004361A">
      <w:pPr>
        <w:jc w:val="both"/>
        <w:rPr>
          <w:rFonts w:ascii="Helvetica" w:hAnsi="Helvetica"/>
          <w:b/>
        </w:rPr>
      </w:pPr>
      <w:r>
        <w:rPr>
          <w:rFonts w:ascii="Helvetica" w:hAnsi="Helvetica"/>
          <w:b/>
        </w:rPr>
        <w:t>2.1. Data Collection</w:t>
      </w:r>
    </w:p>
    <w:p w:rsidR="00E45583" w:rsidRDefault="00E45583" w:rsidP="0004361A">
      <w:pPr>
        <w:jc w:val="both"/>
        <w:rPr>
          <w:rFonts w:ascii="Helvetica" w:hAnsi="Helvetica"/>
        </w:rPr>
      </w:pPr>
      <w:r>
        <w:rPr>
          <w:rFonts w:ascii="Helvetica" w:hAnsi="Helvetica"/>
        </w:rPr>
        <w:t xml:space="preserve">The tagSNPs are curated from NHGRI database with a p-value cutoff of 5e-8. We obtained 92, 72, 36 and 16 tagSNPs for </w:t>
      </w:r>
      <w:r w:rsidR="002317E8">
        <w:rPr>
          <w:rFonts w:ascii="Helvetica" w:hAnsi="Helvetica"/>
        </w:rPr>
        <w:t>breast</w:t>
      </w:r>
      <w:r>
        <w:rPr>
          <w:rFonts w:ascii="Helvetica" w:hAnsi="Helvetica"/>
        </w:rPr>
        <w:t xml:space="preserve">, </w:t>
      </w:r>
      <w:r w:rsidR="002317E8">
        <w:rPr>
          <w:rFonts w:ascii="Helvetica" w:hAnsi="Helvetica"/>
        </w:rPr>
        <w:t>prostate</w:t>
      </w:r>
      <w:r>
        <w:rPr>
          <w:rFonts w:ascii="Helvetica" w:hAnsi="Helvetica"/>
        </w:rPr>
        <w:t xml:space="preserve">, </w:t>
      </w:r>
      <w:r w:rsidR="002317E8">
        <w:rPr>
          <w:rFonts w:ascii="Helvetica" w:hAnsi="Helvetica"/>
        </w:rPr>
        <w:t xml:space="preserve">lung </w:t>
      </w:r>
      <w:r>
        <w:rPr>
          <w:rFonts w:ascii="Helvetica" w:hAnsi="Helvetica"/>
        </w:rPr>
        <w:t xml:space="preserve">and </w:t>
      </w:r>
      <w:r w:rsidR="002317E8">
        <w:rPr>
          <w:rFonts w:ascii="Helvetica" w:hAnsi="Helvetica"/>
        </w:rPr>
        <w:t xml:space="preserve">colorectal </w:t>
      </w:r>
      <w:r>
        <w:rPr>
          <w:rFonts w:ascii="Helvetica" w:hAnsi="Helvetica"/>
        </w:rPr>
        <w:t xml:space="preserve">cancer, respectively. For the genomic regions, we curated the bed files </w:t>
      </w:r>
      <w:r w:rsidR="00510AB5">
        <w:rPr>
          <w:rFonts w:ascii="Helvetica" w:hAnsi="Helvetica"/>
        </w:rPr>
        <w:t xml:space="preserve">for H3K4me1, H3K4me3, </w:t>
      </w:r>
      <w:r w:rsidR="002317E8">
        <w:rPr>
          <w:rFonts w:ascii="Helvetica" w:hAnsi="Helvetica"/>
        </w:rPr>
        <w:t xml:space="preserve">H3K27me3, H3K27ac and </w:t>
      </w:r>
      <w:r w:rsidR="00510AB5">
        <w:rPr>
          <w:rFonts w:ascii="Helvetica" w:hAnsi="Helvetica"/>
        </w:rPr>
        <w:t>H3K36me3</w:t>
      </w:r>
      <w:r w:rsidR="002317E8">
        <w:rPr>
          <w:rFonts w:ascii="Helvetica" w:hAnsi="Helvetica"/>
        </w:rPr>
        <w:t xml:space="preserve"> </w:t>
      </w:r>
      <w:r>
        <w:rPr>
          <w:rFonts w:ascii="Helvetica" w:hAnsi="Helvetica"/>
        </w:rPr>
        <w:t xml:space="preserve">from </w:t>
      </w:r>
      <w:r w:rsidR="00510AB5">
        <w:rPr>
          <w:rFonts w:ascii="Helvetica" w:hAnsi="Helvetica"/>
        </w:rPr>
        <w:t xml:space="preserve">various sources </w:t>
      </w:r>
      <w:r w:rsidR="00D47527">
        <w:rPr>
          <w:rFonts w:ascii="Helvetica" w:hAnsi="Helvetica"/>
        </w:rPr>
        <w:t>(Table 1).</w:t>
      </w:r>
      <w:r w:rsidR="002317E8">
        <w:rPr>
          <w:rFonts w:ascii="Helvetica" w:hAnsi="Helvetica"/>
        </w:rPr>
        <w:t xml:space="preserve"> These were complemented with DNase-seq data providing the coordinate of DHS.</w:t>
      </w:r>
    </w:p>
    <w:p w:rsidR="0084457A" w:rsidRDefault="0084457A" w:rsidP="0084457A">
      <w:pPr>
        <w:jc w:val="both"/>
        <w:rPr>
          <w:rFonts w:ascii="Helvetica" w:hAnsi="Helvetica"/>
          <w:b/>
          <w:sz w:val="28"/>
        </w:rPr>
      </w:pPr>
    </w:p>
    <w:p w:rsidR="0084457A" w:rsidRPr="0084457A" w:rsidRDefault="0084457A" w:rsidP="0084457A">
      <w:pPr>
        <w:jc w:val="both"/>
        <w:rPr>
          <w:rFonts w:ascii="Helvetica" w:hAnsi="Helvetica"/>
          <w:b/>
        </w:rPr>
      </w:pPr>
      <w:r w:rsidRPr="0084457A">
        <w:rPr>
          <w:rFonts w:ascii="Helvetica" w:hAnsi="Helvetica"/>
          <w:b/>
        </w:rPr>
        <w:t>2.2</w:t>
      </w:r>
      <w:r w:rsidR="00844132">
        <w:rPr>
          <w:rFonts w:ascii="Helvetica" w:hAnsi="Helvetica"/>
          <w:b/>
        </w:rPr>
        <w:t>.</w:t>
      </w:r>
      <w:r w:rsidRPr="0084457A">
        <w:rPr>
          <w:rFonts w:ascii="Helvetica" w:hAnsi="Helvetica"/>
          <w:b/>
        </w:rPr>
        <w:t xml:space="preserve"> ChIP-seq Quality Control</w:t>
      </w:r>
    </w:p>
    <w:p w:rsidR="0084457A" w:rsidRDefault="0084457A" w:rsidP="0084457A">
      <w:pPr>
        <w:jc w:val="both"/>
        <w:rPr>
          <w:rFonts w:ascii="Helvetica" w:hAnsi="Helvetica"/>
        </w:rPr>
      </w:pPr>
      <w:r>
        <w:rPr>
          <w:rFonts w:ascii="Helvetica" w:hAnsi="Helvetica"/>
        </w:rPr>
        <w:t xml:space="preserve">The ChIP-seq quality is important to avoid false results. Each ChIP-seq data was controlled for quality using the same criteria. The R Bioconductor package ChIPQC </w:t>
      </w:r>
      <w:r w:rsidR="00E23C55">
        <w:rPr>
          <w:rFonts w:ascii="Helvetica" w:hAnsi="Helvetica"/>
        </w:rPr>
        <w:fldChar w:fldCharType="begin"/>
      </w:r>
      <w:r>
        <w:rPr>
          <w:rFonts w:ascii="Helvetica" w:hAnsi="Helvetica"/>
        </w:rPr>
        <w:instrText xml:space="preserve"> ADDIN ZOTERO_ITEM CSL_CITATION {"citationID":"MgVKqV6v","properties":{"formattedCitation":"{\\rtf (Carroll {\\i{}et al.}, 2014)}","plainCitation":"(Carroll et al., 2014)"},"citationItems":[{"id":553,"uris":["http://zotero.org/users/2345537/items/8RMDA3BB"],"uri":["http://zotero.org/users/2345537/items/8RMDA3BB"],"itemData":{"id":553,"type":"article-journal","title":"Impact of artifact removal on ChIP quality metrics in ChIP-seq and ChIP-exo data","container-title":"Bioinformatics and Computational Biology","page":"75","volume":"5","source":"Frontiers","abstract":"With the advent of ChIP-seq multiplexing technologies and the subsequent increase in ChIP-seq throughput, the development of working standards for the quality assessment of ChIP-seq studies has received significant attention. The ENCODE consortium's large scale analysis of transcription factor binding and epigenetic marks as well as concordant work on ChIP-seq by other laboratories has established a new generation of ChIP-seq quality control measures. The use of these metrics alongside common processing steps has however not been evaluated. In this study, we investigate the effects of blacklisting and removal of duplicated reads on established metrics of ChIP-seq quality and show that the interpretation of these metrics is highly dependent on the ChIP-seq preprocessing steps applied. Further to this we perform the first investigation of the use of these metrics for ChIP-exo data and make recommendations for the adaptation of the NSC statistic to allow for the assessment of ChIP-exo efficiency.","DOI":"10.3389/fgene.2014.00075","journalAbbreviation":"Front. Genet","author":[{"family":"Carroll","given":"Thomas S."},{"family":"Liang","given":"Ziwei"},{"family":"Salama","given":"Rafik"},{"family":"Stark","given":"Rory"},{"family":"de Santiago","given":"Ines"}],"issued":{"date-parts":[["2014"]]}}}],"schema":"https://github.com/citation-style-language/schema/raw/master/csl-citation.json"} </w:instrText>
      </w:r>
      <w:r w:rsidR="00E23C55">
        <w:rPr>
          <w:rFonts w:ascii="Helvetica" w:hAnsi="Helvetica"/>
        </w:rPr>
        <w:fldChar w:fldCharType="separate"/>
      </w:r>
      <w:r w:rsidRPr="00D42A16">
        <w:rPr>
          <w:rFonts w:ascii="Helvetica" w:hAnsi="Helvetica"/>
        </w:rPr>
        <w:t xml:space="preserve">(Carroll </w:t>
      </w:r>
      <w:r w:rsidRPr="00D42A16">
        <w:rPr>
          <w:rFonts w:ascii="Helvetica" w:hAnsi="Helvetica"/>
          <w:i/>
          <w:iCs/>
        </w:rPr>
        <w:t>et al.</w:t>
      </w:r>
      <w:r w:rsidRPr="00D42A16">
        <w:rPr>
          <w:rFonts w:ascii="Helvetica" w:hAnsi="Helvetica"/>
        </w:rPr>
        <w:t>, 2014)</w:t>
      </w:r>
      <w:r w:rsidR="00E23C55">
        <w:rPr>
          <w:rFonts w:ascii="Helvetica" w:hAnsi="Helvetica"/>
        </w:rPr>
        <w:fldChar w:fldCharType="end"/>
      </w:r>
      <w:r>
        <w:rPr>
          <w:rFonts w:ascii="Helvetica" w:hAnsi="Helvetica"/>
        </w:rPr>
        <w:t xml:space="preserve"> </w:t>
      </w:r>
      <w:r w:rsidR="005A4B69">
        <w:rPr>
          <w:rFonts w:ascii="Helvetica" w:hAnsi="Helvetica"/>
        </w:rPr>
        <w:t>was</w:t>
      </w:r>
      <w:r>
        <w:rPr>
          <w:rFonts w:ascii="Helvetica" w:hAnsi="Helvetica"/>
        </w:rPr>
        <w:t xml:space="preserve"> used to check </w:t>
      </w:r>
      <w:r w:rsidR="005A4B69">
        <w:rPr>
          <w:rFonts w:ascii="Helvetica" w:hAnsi="Helvetica"/>
        </w:rPr>
        <w:t xml:space="preserve">the </w:t>
      </w:r>
      <w:r>
        <w:rPr>
          <w:rFonts w:ascii="Helvetica" w:hAnsi="Helvetica"/>
        </w:rPr>
        <w:t xml:space="preserve">quality </w:t>
      </w:r>
      <w:r w:rsidR="005A4B69">
        <w:rPr>
          <w:rFonts w:ascii="Helvetica" w:hAnsi="Helvetica"/>
        </w:rPr>
        <w:t>of</w:t>
      </w:r>
      <w:r>
        <w:rPr>
          <w:rFonts w:ascii="Helvetica" w:hAnsi="Helvetica"/>
        </w:rPr>
        <w:t xml:space="preserve"> each ChIP-seq data. </w:t>
      </w:r>
      <w:r w:rsidR="005A4B69">
        <w:rPr>
          <w:rFonts w:ascii="Helvetica" w:hAnsi="Helvetica"/>
        </w:rPr>
        <w:t xml:space="preserve">The signal tracks were loaded in Integrative Genomic Browser to visually check the quality of the data. </w:t>
      </w:r>
      <w:r>
        <w:rPr>
          <w:rFonts w:ascii="Helvetica" w:hAnsi="Helvetica"/>
        </w:rPr>
        <w:t>We recommend every user to confirm the good quality of ChIP-seq data in order to obtain high confidence in VSE results.</w:t>
      </w:r>
    </w:p>
    <w:p w:rsidR="0084457A" w:rsidRDefault="0084457A" w:rsidP="0004361A">
      <w:pPr>
        <w:jc w:val="both"/>
        <w:rPr>
          <w:rFonts w:ascii="Helvetica" w:hAnsi="Helvetica"/>
        </w:rPr>
      </w:pPr>
    </w:p>
    <w:p w:rsidR="001701D6" w:rsidRDefault="001701D6" w:rsidP="0004361A">
      <w:pPr>
        <w:jc w:val="both"/>
        <w:rPr>
          <w:rFonts w:ascii="Helvetica" w:hAnsi="Helvetica"/>
        </w:rPr>
      </w:pPr>
    </w:p>
    <w:p w:rsidR="001701D6" w:rsidRDefault="001701D6" w:rsidP="0004361A">
      <w:pPr>
        <w:jc w:val="both"/>
        <w:rPr>
          <w:rFonts w:ascii="Helvetica" w:hAnsi="Helvetica"/>
        </w:rPr>
      </w:pPr>
    </w:p>
    <w:p w:rsidR="001701D6" w:rsidRDefault="001701D6" w:rsidP="0004361A">
      <w:pPr>
        <w:jc w:val="both"/>
        <w:rPr>
          <w:rFonts w:ascii="Helvetica" w:hAnsi="Helvetica"/>
        </w:rPr>
      </w:pPr>
    </w:p>
    <w:p w:rsidR="001701D6" w:rsidRDefault="001701D6" w:rsidP="0004361A">
      <w:pPr>
        <w:jc w:val="both"/>
        <w:rPr>
          <w:rFonts w:ascii="Helvetica" w:hAnsi="Helvetica"/>
        </w:rPr>
      </w:pPr>
    </w:p>
    <w:p w:rsidR="001701D6" w:rsidRDefault="001701D6" w:rsidP="0004361A">
      <w:pPr>
        <w:jc w:val="both"/>
        <w:rPr>
          <w:rFonts w:ascii="Helvetica" w:hAnsi="Helvetica"/>
        </w:rPr>
      </w:pPr>
    </w:p>
    <w:p w:rsidR="00510AB5" w:rsidRDefault="00510AB5" w:rsidP="0004361A">
      <w:pPr>
        <w:jc w:val="both"/>
        <w:rPr>
          <w:rFonts w:ascii="Helvetica" w:hAnsi="Helvetica"/>
        </w:rPr>
      </w:pPr>
      <w:r>
        <w:rPr>
          <w:rFonts w:ascii="Helvetica" w:hAnsi="Helvetica"/>
        </w:rPr>
        <w:lastRenderedPageBreak/>
        <w:t xml:space="preserve">Table </w:t>
      </w:r>
      <w:r w:rsidR="00002B4D">
        <w:rPr>
          <w:rFonts w:ascii="Helvetica" w:hAnsi="Helvetica"/>
        </w:rPr>
        <w:t>S</w:t>
      </w:r>
      <w:r>
        <w:rPr>
          <w:rFonts w:ascii="Helvetica" w:hAnsi="Helvetica"/>
        </w:rPr>
        <w:t>1: Sources used for</w:t>
      </w:r>
      <w:r w:rsidR="00D47527">
        <w:rPr>
          <w:rFonts w:ascii="Helvetica" w:hAnsi="Helvetica"/>
        </w:rPr>
        <w:t xml:space="preserve"> genomic region compilation. </w:t>
      </w:r>
      <w:r>
        <w:rPr>
          <w:rFonts w:ascii="Helvetica" w:hAnsi="Helvetica"/>
        </w:rPr>
        <w:t>DHS, DN</w:t>
      </w:r>
      <w:r w:rsidR="00CB18C8">
        <w:rPr>
          <w:rFonts w:ascii="Helvetica" w:hAnsi="Helvetica"/>
        </w:rPr>
        <w:t>a</w:t>
      </w:r>
      <w:r>
        <w:rPr>
          <w:rFonts w:ascii="Helvetica" w:hAnsi="Helvetica"/>
        </w:rPr>
        <w:t>se Hypersensitive Sites</w:t>
      </w:r>
      <w:r w:rsidR="00D36131">
        <w:rPr>
          <w:rFonts w:ascii="Helvetica" w:hAnsi="Helvetica"/>
        </w:rPr>
        <w:t>. GSE accession number refers to the dataset available from NCBI Gene Expression Omnibus.</w:t>
      </w:r>
    </w:p>
    <w:tbl>
      <w:tblPr>
        <w:tblW w:w="8804" w:type="dxa"/>
        <w:tblInd w:w="93" w:type="dxa"/>
        <w:tblLayout w:type="fixed"/>
        <w:tblLook w:val="04A0"/>
      </w:tblPr>
      <w:tblGrid>
        <w:gridCol w:w="1433"/>
        <w:gridCol w:w="992"/>
        <w:gridCol w:w="1134"/>
        <w:gridCol w:w="1276"/>
        <w:gridCol w:w="1276"/>
        <w:gridCol w:w="1417"/>
        <w:gridCol w:w="1276"/>
      </w:tblGrid>
      <w:tr w:rsidR="001701D6" w:rsidRPr="006342D6" w:rsidTr="001701D6">
        <w:trPr>
          <w:trHeight w:val="360"/>
        </w:trPr>
        <w:tc>
          <w:tcPr>
            <w:tcW w:w="1433" w:type="dxa"/>
            <w:shd w:val="clear" w:color="auto" w:fill="auto"/>
            <w:noWrap/>
            <w:vAlign w:val="bottom"/>
            <w:hideMark/>
          </w:tcPr>
          <w:p w:rsidR="00510AB5" w:rsidRPr="001701D6" w:rsidRDefault="00510AB5" w:rsidP="00510AB5">
            <w:pPr>
              <w:rPr>
                <w:rFonts w:ascii="Helvetica" w:eastAsia="Times New Roman" w:hAnsi="Helvetica"/>
                <w:color w:val="000000"/>
                <w:sz w:val="22"/>
                <w:lang w:val="en-CA"/>
              </w:rPr>
            </w:pPr>
          </w:p>
        </w:tc>
        <w:tc>
          <w:tcPr>
            <w:tcW w:w="992" w:type="dxa"/>
            <w:shd w:val="clear" w:color="auto" w:fill="auto"/>
            <w:noWrap/>
            <w:vAlign w:val="bottom"/>
            <w:hideMark/>
          </w:tcPr>
          <w:p w:rsidR="00510AB5" w:rsidRPr="001701D6" w:rsidRDefault="00510AB5" w:rsidP="00510AB5">
            <w:pPr>
              <w:rPr>
                <w:rFonts w:ascii="Helvetica" w:eastAsia="Times New Roman" w:hAnsi="Helvetica"/>
                <w:color w:val="000000"/>
                <w:sz w:val="22"/>
                <w:lang w:val="en-CA"/>
              </w:rPr>
            </w:pPr>
          </w:p>
        </w:tc>
        <w:tc>
          <w:tcPr>
            <w:tcW w:w="1134" w:type="dxa"/>
            <w:tcBorders>
              <w:bottom w:val="single" w:sz="4" w:space="0" w:color="auto"/>
            </w:tcBorders>
            <w:shd w:val="clear" w:color="auto" w:fill="auto"/>
            <w:noWrap/>
            <w:vAlign w:val="bottom"/>
            <w:hideMark/>
          </w:tcPr>
          <w:p w:rsidR="00510AB5" w:rsidRPr="001701D6" w:rsidRDefault="00510AB5" w:rsidP="00510AB5">
            <w:pPr>
              <w:rPr>
                <w:rFonts w:ascii="Helvetica" w:eastAsia="Times New Roman" w:hAnsi="Helvetica"/>
                <w:b/>
                <w:bCs/>
                <w:color w:val="000000"/>
                <w:sz w:val="20"/>
                <w:lang w:val="en-CA"/>
              </w:rPr>
            </w:pPr>
            <w:r w:rsidRPr="001701D6">
              <w:rPr>
                <w:rFonts w:ascii="Helvetica" w:eastAsia="Times New Roman" w:hAnsi="Helvetica"/>
                <w:b/>
                <w:bCs/>
                <w:color w:val="000000"/>
                <w:sz w:val="20"/>
                <w:lang w:val="en-CA"/>
              </w:rPr>
              <w:t>DHS</w:t>
            </w:r>
          </w:p>
        </w:tc>
        <w:tc>
          <w:tcPr>
            <w:tcW w:w="1276" w:type="dxa"/>
            <w:tcBorders>
              <w:bottom w:val="single" w:sz="4" w:space="0" w:color="auto"/>
            </w:tcBorders>
            <w:shd w:val="clear" w:color="auto" w:fill="auto"/>
            <w:noWrap/>
            <w:vAlign w:val="bottom"/>
            <w:hideMark/>
          </w:tcPr>
          <w:p w:rsidR="00510AB5" w:rsidRPr="001701D6" w:rsidRDefault="00510AB5" w:rsidP="00510AB5">
            <w:pPr>
              <w:rPr>
                <w:rFonts w:ascii="Helvetica" w:eastAsia="Times New Roman" w:hAnsi="Helvetica"/>
                <w:b/>
                <w:bCs/>
                <w:color w:val="000000"/>
                <w:sz w:val="20"/>
                <w:lang w:val="en-CA"/>
              </w:rPr>
            </w:pPr>
            <w:r w:rsidRPr="001701D6">
              <w:rPr>
                <w:rFonts w:ascii="Helvetica" w:eastAsia="Times New Roman" w:hAnsi="Helvetica"/>
                <w:b/>
                <w:bCs/>
                <w:color w:val="000000"/>
                <w:sz w:val="20"/>
                <w:lang w:val="en-CA"/>
              </w:rPr>
              <w:t>H3K4m</w:t>
            </w:r>
            <w:r w:rsidR="008D2B4B" w:rsidRPr="001701D6">
              <w:rPr>
                <w:rFonts w:ascii="Helvetica" w:eastAsia="Times New Roman" w:hAnsi="Helvetica"/>
                <w:b/>
                <w:bCs/>
                <w:color w:val="000000"/>
                <w:sz w:val="20"/>
                <w:lang w:val="en-CA"/>
              </w:rPr>
              <w:t>e</w:t>
            </w:r>
            <w:r w:rsidRPr="001701D6">
              <w:rPr>
                <w:rFonts w:ascii="Helvetica" w:eastAsia="Times New Roman" w:hAnsi="Helvetica"/>
                <w:b/>
                <w:bCs/>
                <w:color w:val="000000"/>
                <w:sz w:val="20"/>
                <w:lang w:val="en-CA"/>
              </w:rPr>
              <w:t>1</w:t>
            </w:r>
          </w:p>
        </w:tc>
        <w:tc>
          <w:tcPr>
            <w:tcW w:w="1276" w:type="dxa"/>
            <w:tcBorders>
              <w:bottom w:val="single" w:sz="4" w:space="0" w:color="auto"/>
            </w:tcBorders>
            <w:shd w:val="clear" w:color="auto" w:fill="auto"/>
            <w:noWrap/>
            <w:vAlign w:val="bottom"/>
            <w:hideMark/>
          </w:tcPr>
          <w:p w:rsidR="00510AB5" w:rsidRPr="001701D6" w:rsidRDefault="00510AB5" w:rsidP="00510AB5">
            <w:pPr>
              <w:rPr>
                <w:rFonts w:ascii="Helvetica" w:eastAsia="Times New Roman" w:hAnsi="Helvetica"/>
                <w:b/>
                <w:bCs/>
                <w:color w:val="000000"/>
                <w:sz w:val="20"/>
                <w:lang w:val="en-CA"/>
              </w:rPr>
            </w:pPr>
            <w:r w:rsidRPr="001701D6">
              <w:rPr>
                <w:rFonts w:ascii="Helvetica" w:eastAsia="Times New Roman" w:hAnsi="Helvetica"/>
                <w:b/>
                <w:bCs/>
                <w:color w:val="000000"/>
                <w:sz w:val="20"/>
                <w:lang w:val="en-CA"/>
              </w:rPr>
              <w:t>H3K4me3</w:t>
            </w:r>
          </w:p>
        </w:tc>
        <w:tc>
          <w:tcPr>
            <w:tcW w:w="1417"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b/>
                <w:bCs/>
                <w:color w:val="000000"/>
                <w:sz w:val="20"/>
                <w:lang w:val="en-CA"/>
              </w:rPr>
            </w:pPr>
            <w:r w:rsidRPr="001701D6">
              <w:rPr>
                <w:rFonts w:ascii="Helvetica" w:eastAsia="Times New Roman" w:hAnsi="Helvetica"/>
                <w:b/>
                <w:bCs/>
                <w:color w:val="000000"/>
                <w:sz w:val="20"/>
                <w:lang w:val="en-CA"/>
              </w:rPr>
              <w:t>H3K27me3</w:t>
            </w:r>
          </w:p>
        </w:tc>
        <w:tc>
          <w:tcPr>
            <w:tcW w:w="1276"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b/>
                <w:bCs/>
                <w:color w:val="000000"/>
                <w:sz w:val="20"/>
                <w:lang w:val="en-CA"/>
              </w:rPr>
            </w:pPr>
            <w:r w:rsidRPr="001701D6">
              <w:rPr>
                <w:rFonts w:ascii="Helvetica" w:eastAsia="Times New Roman" w:hAnsi="Helvetica"/>
                <w:b/>
                <w:bCs/>
                <w:color w:val="000000"/>
                <w:sz w:val="20"/>
                <w:lang w:val="en-CA"/>
              </w:rPr>
              <w:t>H3K36me3</w:t>
            </w:r>
          </w:p>
        </w:tc>
      </w:tr>
      <w:tr w:rsidR="001701D6" w:rsidRPr="006342D6" w:rsidTr="001701D6">
        <w:trPr>
          <w:trHeight w:val="360"/>
        </w:trPr>
        <w:tc>
          <w:tcPr>
            <w:tcW w:w="1433" w:type="dxa"/>
            <w:vMerge w:val="restart"/>
            <w:tcBorders>
              <w:bottom w:val="single" w:sz="4" w:space="0" w:color="auto"/>
            </w:tcBorders>
            <w:shd w:val="clear" w:color="auto" w:fill="auto"/>
            <w:noWrap/>
            <w:vAlign w:val="center"/>
            <w:hideMark/>
          </w:tcPr>
          <w:p w:rsidR="00510AB5" w:rsidRPr="001701D6" w:rsidRDefault="00D47527" w:rsidP="00510AB5">
            <w:pPr>
              <w:rPr>
                <w:rFonts w:ascii="Helvetica" w:eastAsia="Times New Roman" w:hAnsi="Helvetica"/>
                <w:b/>
                <w:bCs/>
                <w:color w:val="000000"/>
                <w:sz w:val="22"/>
                <w:lang w:val="en-CA"/>
              </w:rPr>
            </w:pPr>
            <w:r w:rsidRPr="001701D6">
              <w:rPr>
                <w:rFonts w:ascii="Helvetica" w:eastAsia="Times New Roman" w:hAnsi="Helvetica"/>
                <w:b/>
                <w:bCs/>
                <w:color w:val="000000"/>
                <w:sz w:val="22"/>
                <w:lang w:val="en-CA"/>
              </w:rPr>
              <w:t>Prostate Cancer</w:t>
            </w:r>
          </w:p>
        </w:tc>
        <w:tc>
          <w:tcPr>
            <w:tcW w:w="992" w:type="dxa"/>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Cell line</w:t>
            </w:r>
          </w:p>
        </w:tc>
        <w:tc>
          <w:tcPr>
            <w:tcW w:w="1134"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LNCaP</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LNCaP</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LNCaP</w:t>
            </w:r>
          </w:p>
        </w:tc>
        <w:tc>
          <w:tcPr>
            <w:tcW w:w="1417"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LNCaP</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LNCaP</w:t>
            </w:r>
          </w:p>
        </w:tc>
      </w:tr>
      <w:tr w:rsidR="001701D6" w:rsidRPr="006342D6" w:rsidTr="001701D6">
        <w:trPr>
          <w:trHeight w:val="360"/>
        </w:trPr>
        <w:tc>
          <w:tcPr>
            <w:tcW w:w="1433" w:type="dxa"/>
            <w:vMerge/>
            <w:tcBorders>
              <w:bottom w:val="single" w:sz="4" w:space="0" w:color="auto"/>
            </w:tcBorders>
            <w:vAlign w:val="center"/>
            <w:hideMark/>
          </w:tcPr>
          <w:p w:rsidR="00510AB5" w:rsidRPr="00107BB9" w:rsidRDefault="00510AB5" w:rsidP="00510AB5">
            <w:pPr>
              <w:rPr>
                <w:rFonts w:ascii="Helvetica" w:eastAsia="Times New Roman" w:hAnsi="Helvetica"/>
                <w:b/>
                <w:bCs/>
                <w:color w:val="000000"/>
                <w:sz w:val="22"/>
                <w:lang w:val="en-CA"/>
              </w:rPr>
            </w:pPr>
          </w:p>
        </w:tc>
        <w:tc>
          <w:tcPr>
            <w:tcW w:w="992"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Source</w:t>
            </w:r>
          </w:p>
        </w:tc>
        <w:tc>
          <w:tcPr>
            <w:tcW w:w="1134" w:type="dxa"/>
            <w:tcBorders>
              <w:bottom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D36131" w:rsidP="001701D6">
            <w:pPr>
              <w:rPr>
                <w:rFonts w:ascii="Helvetica" w:eastAsia="Times New Roman" w:hAnsi="Helvetica"/>
                <w:color w:val="000000"/>
                <w:sz w:val="20"/>
                <w:szCs w:val="22"/>
                <w:lang w:val="en-CA"/>
              </w:rPr>
            </w:pPr>
            <w:r w:rsidRPr="00D36131">
              <w:rPr>
                <w:rFonts w:ascii="Helvetica" w:eastAsia="Times New Roman" w:hAnsi="Helvetica"/>
                <w:color w:val="000000"/>
                <w:sz w:val="20"/>
                <w:szCs w:val="22"/>
                <w:lang w:val="en-CA"/>
              </w:rPr>
              <w:t>GSE47220</w:t>
            </w:r>
          </w:p>
        </w:tc>
        <w:tc>
          <w:tcPr>
            <w:tcW w:w="1276" w:type="dxa"/>
            <w:tcBorders>
              <w:bottom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417" w:type="dxa"/>
            <w:tcBorders>
              <w:bottom w:val="single" w:sz="4" w:space="0" w:color="auto"/>
            </w:tcBorders>
            <w:shd w:val="clear" w:color="auto" w:fill="auto"/>
            <w:noWrap/>
            <w:vAlign w:val="center"/>
            <w:hideMark/>
          </w:tcPr>
          <w:p w:rsidR="00510AB5" w:rsidRPr="001701D6" w:rsidRDefault="00D36131" w:rsidP="001701D6">
            <w:pPr>
              <w:rPr>
                <w:rFonts w:ascii="Helvetica" w:eastAsia="Times New Roman" w:hAnsi="Helvetica"/>
                <w:color w:val="000000"/>
                <w:sz w:val="20"/>
                <w:szCs w:val="22"/>
                <w:lang w:val="en-CA"/>
              </w:rPr>
            </w:pPr>
            <w:r w:rsidRPr="00D36131">
              <w:rPr>
                <w:rFonts w:ascii="Helvetica" w:eastAsia="Times New Roman" w:hAnsi="Helvetica"/>
                <w:color w:val="000000"/>
                <w:sz w:val="20"/>
                <w:szCs w:val="22"/>
                <w:lang w:val="en-CA"/>
              </w:rPr>
              <w:t>GSE39459</w:t>
            </w:r>
          </w:p>
        </w:tc>
        <w:tc>
          <w:tcPr>
            <w:tcW w:w="1276" w:type="dxa"/>
            <w:tcBorders>
              <w:bottom w:val="single" w:sz="4" w:space="0" w:color="auto"/>
            </w:tcBorders>
            <w:shd w:val="clear" w:color="auto" w:fill="auto"/>
            <w:noWrap/>
            <w:vAlign w:val="center"/>
            <w:hideMark/>
          </w:tcPr>
          <w:p w:rsidR="00510AB5" w:rsidRPr="001701D6" w:rsidRDefault="00D36131" w:rsidP="001701D6">
            <w:pPr>
              <w:rPr>
                <w:rFonts w:ascii="Helvetica" w:eastAsia="Times New Roman" w:hAnsi="Helvetica"/>
                <w:color w:val="000000"/>
                <w:sz w:val="20"/>
                <w:szCs w:val="22"/>
                <w:lang w:val="en-CA"/>
              </w:rPr>
            </w:pPr>
            <w:r w:rsidRPr="00D36131">
              <w:rPr>
                <w:rFonts w:ascii="Helvetica" w:eastAsia="Times New Roman" w:hAnsi="Helvetica"/>
                <w:color w:val="000000"/>
                <w:sz w:val="20"/>
                <w:szCs w:val="22"/>
                <w:lang w:val="en-CA"/>
              </w:rPr>
              <w:t>GSE35829</w:t>
            </w:r>
          </w:p>
        </w:tc>
      </w:tr>
      <w:tr w:rsidR="001701D6" w:rsidRPr="006342D6" w:rsidTr="001701D6">
        <w:trPr>
          <w:trHeight w:val="360"/>
        </w:trPr>
        <w:tc>
          <w:tcPr>
            <w:tcW w:w="1433" w:type="dxa"/>
            <w:vMerge w:val="restart"/>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b/>
                <w:bCs/>
                <w:color w:val="000000"/>
                <w:sz w:val="22"/>
                <w:lang w:val="en-CA"/>
              </w:rPr>
            </w:pPr>
            <w:r w:rsidRPr="001701D6">
              <w:rPr>
                <w:rFonts w:ascii="Helvetica" w:eastAsia="Times New Roman" w:hAnsi="Helvetica"/>
                <w:b/>
                <w:bCs/>
                <w:color w:val="000000"/>
                <w:sz w:val="22"/>
                <w:lang w:val="en-CA"/>
              </w:rPr>
              <w:t>B</w:t>
            </w:r>
            <w:r w:rsidR="00D47527" w:rsidRPr="001701D6">
              <w:rPr>
                <w:rFonts w:ascii="Helvetica" w:eastAsia="Times New Roman" w:hAnsi="Helvetica"/>
                <w:b/>
                <w:bCs/>
                <w:color w:val="000000"/>
                <w:sz w:val="22"/>
                <w:lang w:val="en-CA"/>
              </w:rPr>
              <w:t>reast Cancer</w:t>
            </w:r>
          </w:p>
        </w:tc>
        <w:tc>
          <w:tcPr>
            <w:tcW w:w="992" w:type="dxa"/>
            <w:tcBorders>
              <w:top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Cell line</w:t>
            </w:r>
          </w:p>
        </w:tc>
        <w:tc>
          <w:tcPr>
            <w:tcW w:w="1134"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MCF7</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MCF7</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MCF7</w:t>
            </w:r>
          </w:p>
        </w:tc>
        <w:tc>
          <w:tcPr>
            <w:tcW w:w="1417"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MCF7</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MCF7</w:t>
            </w:r>
          </w:p>
        </w:tc>
      </w:tr>
      <w:tr w:rsidR="001701D6" w:rsidRPr="006342D6" w:rsidTr="001701D6">
        <w:trPr>
          <w:trHeight w:val="360"/>
        </w:trPr>
        <w:tc>
          <w:tcPr>
            <w:tcW w:w="1433" w:type="dxa"/>
            <w:vMerge/>
            <w:tcBorders>
              <w:bottom w:val="single" w:sz="4" w:space="0" w:color="auto"/>
            </w:tcBorders>
            <w:vAlign w:val="center"/>
            <w:hideMark/>
          </w:tcPr>
          <w:p w:rsidR="00510AB5" w:rsidRPr="00107BB9" w:rsidRDefault="00510AB5" w:rsidP="00510AB5">
            <w:pPr>
              <w:rPr>
                <w:rFonts w:ascii="Helvetica" w:eastAsia="Times New Roman" w:hAnsi="Helvetica"/>
                <w:b/>
                <w:bCs/>
                <w:color w:val="000000"/>
                <w:sz w:val="22"/>
                <w:lang w:val="en-CA"/>
              </w:rPr>
            </w:pPr>
          </w:p>
        </w:tc>
        <w:tc>
          <w:tcPr>
            <w:tcW w:w="992"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Source</w:t>
            </w:r>
          </w:p>
        </w:tc>
        <w:tc>
          <w:tcPr>
            <w:tcW w:w="1134" w:type="dxa"/>
            <w:tcBorders>
              <w:bottom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23C5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fldChar w:fldCharType="begin"/>
            </w:r>
            <w:r w:rsidR="00EA7F81" w:rsidRPr="001701D6">
              <w:rPr>
                <w:rFonts w:ascii="Helvetica" w:eastAsia="Times New Roman" w:hAnsi="Helvetica"/>
                <w:color w:val="000000"/>
                <w:sz w:val="20"/>
                <w:szCs w:val="22"/>
                <w:lang w:val="en-CA"/>
              </w:rPr>
              <w:instrText xml:space="preserve"> ADDIN ZOTERO_ITEM CSL_CITATION {"citationID":"dIo0EK8t","properties":{"formattedCitation":"{\\rtf (Taberlay {\\i{}et al.}, 2014)}","plainCitation":"(Taberlay et al., 2014)"},"citationItems":[{"id":521,"uris":["http://zotero.org/users/2345537/items/ZQ2EMK87"],"uri":["http://zotero.org/users/2345537/items/ZQ2EMK87"],"itemData":{"id":521,"type":"article-journal","title":"Reconfiguration of nucleosome-depleted regions at distal regulatory elements accompanies DNA methylation of enhancers and insulators in cancer","container-title":"Genome Research","page":"1421-1432","volume":"24","issue":"9","source":"PubMed","abstract":"It is well established that cancer-associated epigenetic repression occurs concomitant with CpG island hypermethylation and loss of nucleosomes at promoters, but the role of nucleosome occupancy and epigenetic reprogramming at distal regulatory elements in cancer is still poorly understood. Here, we evaluate the scope of global epigenetic alterations at enhancers and insulator elements in prostate and breast cancer cells using simultaneous genome-wide mapping of DNA methylation and nucleosome occupancy (NOMe-seq). We find that the genomic location of nucleosome-depleted regions (NDRs) is mostly cell type specific and preferentially found at enhancers in normal cells. In cancer cells, however, we observe a global reconfiguration of NDRs at distal regulatory elements coupled with a substantial reorganization of the cancer methylome. Aberrant acquisition of nucleosomes at enhancer-associated NDRs is associated with hypermethylation and epigenetic silencing marks, and conversely, loss of nucleosomes with demethylation and epigenetic activation. Remarkably, we show that nucleosomes remain strongly organized and phased at many facultative distal regulatory elements, even in the absence of a NDR as an anchor. Finally, we find that key transcription factor (TF) binding sites also show extensive peripheral nucleosome phasing, suggesting the potential for TFs to organize NDRs genome-wide and contribute to deregulation of cancer epigenomes. Together, our findings suggest that \"decommissioning\" of NDRs and TFs at distal regulatory elements in cancer cells is accompanied by DNA hypermethylation susceptibility of enhancers and insulator elements, which in turn may contribute to an altered genome-wide architecture and epigenetic deregulation in malignancy.","DOI":"10.1101/gr.163485.113","ISSN":"1549-5469","note":"PMID: 24916973\nPMCID: PMC4158760","journalAbbreviation":"Genome Res.","language":"eng","author":[{"family":"Taberlay","given":"Phillippa C."},{"family":"Statham","given":"Aaron L."},{"family":"Kelly","given":"Theresa K."},{"family":"Clark","given":"Susan J."},{"family":"Jones","given":"Peter A."}],"issued":{"date-parts":[["2014",9]]},"PMID":"24916973","PMCID":"PMC4158760"}}],"schema":"https://github.com/citation-style-language/schema/raw/master/csl-citation.json"} </w:instrText>
            </w:r>
            <w:r w:rsidRPr="001701D6">
              <w:rPr>
                <w:rFonts w:ascii="Helvetica" w:eastAsia="Times New Roman" w:hAnsi="Helvetica"/>
                <w:color w:val="000000"/>
                <w:sz w:val="20"/>
                <w:szCs w:val="22"/>
                <w:lang w:val="en-CA"/>
              </w:rPr>
              <w:fldChar w:fldCharType="separate"/>
            </w:r>
            <w:r w:rsidR="00EA7F81" w:rsidRPr="001701D6">
              <w:rPr>
                <w:rFonts w:ascii="Helvetica" w:hAnsi="Helvetica"/>
                <w:color w:val="000000"/>
                <w:sz w:val="20"/>
              </w:rPr>
              <w:t xml:space="preserve">(Taberlay </w:t>
            </w:r>
            <w:r w:rsidR="00EA7F81" w:rsidRPr="001701D6">
              <w:rPr>
                <w:rFonts w:ascii="Helvetica" w:hAnsi="Helvetica"/>
                <w:i/>
                <w:iCs/>
                <w:color w:val="000000"/>
                <w:sz w:val="20"/>
              </w:rPr>
              <w:t>et al.</w:t>
            </w:r>
            <w:r w:rsidR="00EA7F81" w:rsidRPr="001701D6">
              <w:rPr>
                <w:rFonts w:ascii="Helvetica" w:hAnsi="Helvetica"/>
                <w:color w:val="000000"/>
                <w:sz w:val="20"/>
              </w:rPr>
              <w:t>, 2014)</w:t>
            </w:r>
            <w:r w:rsidRPr="001701D6">
              <w:rPr>
                <w:rFonts w:ascii="Helvetica" w:eastAsia="Times New Roman" w:hAnsi="Helvetica"/>
                <w:color w:val="000000"/>
                <w:sz w:val="20"/>
                <w:szCs w:val="22"/>
                <w:lang w:val="en-CA"/>
              </w:rPr>
              <w:fldChar w:fldCharType="end"/>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417"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r>
      <w:tr w:rsidR="001701D6" w:rsidRPr="006342D6" w:rsidTr="001701D6">
        <w:trPr>
          <w:trHeight w:val="360"/>
        </w:trPr>
        <w:tc>
          <w:tcPr>
            <w:tcW w:w="1433" w:type="dxa"/>
            <w:vMerge w:val="restart"/>
            <w:tcBorders>
              <w:bottom w:val="single" w:sz="4" w:space="0" w:color="auto"/>
            </w:tcBorders>
            <w:shd w:val="clear" w:color="auto" w:fill="auto"/>
            <w:noWrap/>
            <w:vAlign w:val="center"/>
            <w:hideMark/>
          </w:tcPr>
          <w:p w:rsidR="00510AB5" w:rsidRPr="001701D6" w:rsidRDefault="00D47527" w:rsidP="00510AB5">
            <w:pPr>
              <w:rPr>
                <w:rFonts w:ascii="Helvetica" w:eastAsia="Times New Roman" w:hAnsi="Helvetica"/>
                <w:b/>
                <w:bCs/>
                <w:color w:val="000000"/>
                <w:sz w:val="22"/>
                <w:lang w:val="en-CA"/>
              </w:rPr>
            </w:pPr>
            <w:r w:rsidRPr="001701D6">
              <w:rPr>
                <w:rFonts w:ascii="Helvetica" w:eastAsia="Times New Roman" w:hAnsi="Helvetica"/>
                <w:b/>
                <w:bCs/>
                <w:color w:val="000000"/>
                <w:sz w:val="22"/>
                <w:lang w:val="en-CA"/>
              </w:rPr>
              <w:t>Colorectal Cancer</w:t>
            </w:r>
          </w:p>
        </w:tc>
        <w:tc>
          <w:tcPr>
            <w:tcW w:w="992" w:type="dxa"/>
            <w:tcBorders>
              <w:top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Cell line</w:t>
            </w:r>
          </w:p>
        </w:tc>
        <w:tc>
          <w:tcPr>
            <w:tcW w:w="1134"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HCT-116</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HCT-116</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HCT-116</w:t>
            </w:r>
          </w:p>
        </w:tc>
        <w:tc>
          <w:tcPr>
            <w:tcW w:w="1417"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Caco-2</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Caco-2</w:t>
            </w:r>
          </w:p>
        </w:tc>
      </w:tr>
      <w:tr w:rsidR="001701D6" w:rsidRPr="006342D6" w:rsidTr="001701D6">
        <w:trPr>
          <w:trHeight w:val="360"/>
        </w:trPr>
        <w:tc>
          <w:tcPr>
            <w:tcW w:w="1433" w:type="dxa"/>
            <w:vMerge/>
            <w:tcBorders>
              <w:bottom w:val="single" w:sz="4" w:space="0" w:color="auto"/>
            </w:tcBorders>
            <w:vAlign w:val="center"/>
            <w:hideMark/>
          </w:tcPr>
          <w:p w:rsidR="00510AB5" w:rsidRPr="00107BB9" w:rsidRDefault="00510AB5" w:rsidP="00510AB5">
            <w:pPr>
              <w:rPr>
                <w:rFonts w:ascii="Helvetica" w:eastAsia="Times New Roman" w:hAnsi="Helvetica"/>
                <w:b/>
                <w:bCs/>
                <w:color w:val="000000"/>
                <w:sz w:val="22"/>
                <w:lang w:val="en-CA"/>
              </w:rPr>
            </w:pPr>
          </w:p>
        </w:tc>
        <w:tc>
          <w:tcPr>
            <w:tcW w:w="992"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Source</w:t>
            </w:r>
          </w:p>
        </w:tc>
        <w:tc>
          <w:tcPr>
            <w:tcW w:w="1134"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417"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r>
      <w:tr w:rsidR="001701D6" w:rsidRPr="006342D6" w:rsidTr="001701D6">
        <w:trPr>
          <w:trHeight w:val="360"/>
        </w:trPr>
        <w:tc>
          <w:tcPr>
            <w:tcW w:w="1433" w:type="dxa"/>
            <w:vMerge w:val="restart"/>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b/>
                <w:bCs/>
                <w:color w:val="000000"/>
                <w:sz w:val="22"/>
                <w:lang w:val="en-CA"/>
              </w:rPr>
            </w:pPr>
            <w:r w:rsidRPr="001701D6">
              <w:rPr>
                <w:rFonts w:ascii="Helvetica" w:eastAsia="Times New Roman" w:hAnsi="Helvetica"/>
                <w:b/>
                <w:bCs/>
                <w:color w:val="000000"/>
                <w:sz w:val="22"/>
                <w:lang w:val="en-CA"/>
              </w:rPr>
              <w:t>L</w:t>
            </w:r>
            <w:r w:rsidR="00D47527" w:rsidRPr="001701D6">
              <w:rPr>
                <w:rFonts w:ascii="Helvetica" w:eastAsia="Times New Roman" w:hAnsi="Helvetica"/>
                <w:b/>
                <w:bCs/>
                <w:color w:val="000000"/>
                <w:sz w:val="22"/>
                <w:lang w:val="en-CA"/>
              </w:rPr>
              <w:t>ung Cancer</w:t>
            </w:r>
          </w:p>
        </w:tc>
        <w:tc>
          <w:tcPr>
            <w:tcW w:w="992" w:type="dxa"/>
            <w:tcBorders>
              <w:top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Cell line</w:t>
            </w:r>
          </w:p>
        </w:tc>
        <w:tc>
          <w:tcPr>
            <w:tcW w:w="1134"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A549</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A549</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A549</w:t>
            </w:r>
          </w:p>
        </w:tc>
        <w:tc>
          <w:tcPr>
            <w:tcW w:w="1417"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A549</w:t>
            </w:r>
          </w:p>
        </w:tc>
        <w:tc>
          <w:tcPr>
            <w:tcW w:w="1276" w:type="dxa"/>
            <w:tcBorders>
              <w:top w:val="single" w:sz="4" w:space="0" w:color="auto"/>
            </w:tcBorders>
            <w:shd w:val="clear" w:color="auto" w:fill="auto"/>
            <w:noWrap/>
            <w:vAlign w:val="center"/>
            <w:hideMark/>
          </w:tcPr>
          <w:p w:rsidR="00510AB5" w:rsidRPr="001701D6" w:rsidRDefault="00510AB5"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A549</w:t>
            </w:r>
          </w:p>
        </w:tc>
      </w:tr>
      <w:tr w:rsidR="001701D6" w:rsidRPr="006342D6" w:rsidTr="001701D6">
        <w:trPr>
          <w:trHeight w:val="360"/>
        </w:trPr>
        <w:tc>
          <w:tcPr>
            <w:tcW w:w="1433" w:type="dxa"/>
            <w:vMerge/>
            <w:tcBorders>
              <w:bottom w:val="single" w:sz="4" w:space="0" w:color="auto"/>
            </w:tcBorders>
            <w:vAlign w:val="center"/>
            <w:hideMark/>
          </w:tcPr>
          <w:p w:rsidR="00510AB5" w:rsidRPr="00107BB9" w:rsidRDefault="00510AB5" w:rsidP="00510AB5">
            <w:pPr>
              <w:rPr>
                <w:rFonts w:ascii="Helvetica" w:eastAsia="Times New Roman" w:hAnsi="Helvetica"/>
                <w:b/>
                <w:bCs/>
                <w:color w:val="000000"/>
                <w:sz w:val="22"/>
                <w:lang w:val="en-CA"/>
              </w:rPr>
            </w:pPr>
          </w:p>
        </w:tc>
        <w:tc>
          <w:tcPr>
            <w:tcW w:w="992" w:type="dxa"/>
            <w:tcBorders>
              <w:bottom w:val="single" w:sz="4" w:space="0" w:color="auto"/>
            </w:tcBorders>
            <w:shd w:val="clear" w:color="auto" w:fill="auto"/>
            <w:noWrap/>
            <w:vAlign w:val="center"/>
            <w:hideMark/>
          </w:tcPr>
          <w:p w:rsidR="00510AB5" w:rsidRPr="001701D6" w:rsidRDefault="00510AB5" w:rsidP="00510AB5">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Source</w:t>
            </w:r>
          </w:p>
        </w:tc>
        <w:tc>
          <w:tcPr>
            <w:tcW w:w="1134"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417"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c>
          <w:tcPr>
            <w:tcW w:w="1276" w:type="dxa"/>
            <w:tcBorders>
              <w:bottom w:val="single" w:sz="4" w:space="0" w:color="auto"/>
            </w:tcBorders>
            <w:shd w:val="clear" w:color="auto" w:fill="auto"/>
            <w:noWrap/>
            <w:vAlign w:val="center"/>
            <w:hideMark/>
          </w:tcPr>
          <w:p w:rsidR="00510AB5" w:rsidRPr="001701D6" w:rsidRDefault="00EA7F81" w:rsidP="001701D6">
            <w:pPr>
              <w:rPr>
                <w:rFonts w:ascii="Helvetica" w:eastAsia="Times New Roman" w:hAnsi="Helvetica"/>
                <w:color w:val="000000"/>
                <w:sz w:val="20"/>
                <w:szCs w:val="22"/>
                <w:lang w:val="en-CA"/>
              </w:rPr>
            </w:pPr>
            <w:r w:rsidRPr="001701D6">
              <w:rPr>
                <w:rFonts w:ascii="Helvetica" w:eastAsia="Times New Roman" w:hAnsi="Helvetica"/>
                <w:color w:val="000000"/>
                <w:sz w:val="20"/>
                <w:szCs w:val="22"/>
                <w:lang w:val="en-CA"/>
              </w:rPr>
              <w:t>ENCODE</w:t>
            </w:r>
          </w:p>
        </w:tc>
      </w:tr>
    </w:tbl>
    <w:p w:rsidR="00510AB5" w:rsidRDefault="00510AB5">
      <w:pPr>
        <w:rPr>
          <w:rFonts w:ascii="Helvetica" w:hAnsi="Helvetica"/>
        </w:rPr>
      </w:pPr>
    </w:p>
    <w:p w:rsidR="00EA7F81" w:rsidRDefault="00510AB5" w:rsidP="0004361A">
      <w:pPr>
        <w:jc w:val="both"/>
        <w:rPr>
          <w:rFonts w:ascii="Helvetica" w:hAnsi="Helvetica"/>
        </w:rPr>
      </w:pPr>
      <w:r>
        <w:rPr>
          <w:rFonts w:ascii="Helvetica" w:hAnsi="Helvetica"/>
        </w:rPr>
        <w:t xml:space="preserve">The </w:t>
      </w:r>
      <w:r w:rsidR="002317E8">
        <w:rPr>
          <w:rFonts w:ascii="Helvetica" w:hAnsi="Helvetica"/>
        </w:rPr>
        <w:t xml:space="preserve">H3K27ac </w:t>
      </w:r>
      <w:r>
        <w:rPr>
          <w:rFonts w:ascii="Helvetica" w:hAnsi="Helvetica"/>
        </w:rPr>
        <w:t>peaks were curated from</w:t>
      </w:r>
      <w:r w:rsidR="00EA7F81">
        <w:rPr>
          <w:rFonts w:ascii="Helvetica" w:hAnsi="Helvetica"/>
        </w:rPr>
        <w:t xml:space="preserve"> Hazelett et al. </w:t>
      </w:r>
      <w:r w:rsidR="00E23C55">
        <w:rPr>
          <w:rFonts w:ascii="Helvetica" w:hAnsi="Helvetica"/>
        </w:rPr>
        <w:fldChar w:fldCharType="begin"/>
      </w:r>
      <w:r w:rsidR="00EA7F81">
        <w:rPr>
          <w:rFonts w:ascii="Helvetica" w:hAnsi="Helvetica"/>
        </w:rPr>
        <w:instrText xml:space="preserve"> ADDIN ZOTERO_ITEM CSL_CITATION {"citationID":"xirqtstY","properties":{"formattedCitation":"{\\rtf (Hazelett {\\i{}et al.}, 2014)}","plainCitation":"(Hazelett et al., 2014)"},"citationItems":[{"id":114,"uris":["http://zotero.org/users/2345537/items/KZMEG949"],"uri":["http://zotero.org/users/2345537/items/KZMEG949"],"itemData":{"id":114,"type":"article-journal","title":"Comprehensive Functional Annotation of 77 Prostate Cancer Risk Loci","container-title":"PLoS Genetics","page":"e1004102","volume":"10","issue":"1","source":"CrossRef","DOI":"10.1371/journal.pgen.1004102","ISSN":"1553-7404","language":"en","author":[{"family":"Hazelett","given":"Dennis J."},{"family":"Rhie","given":"Suhn Kyong"},{"family":"Gaddis","given":"Malaina"},{"family":"Yan","given":"Chunli"},{"family":"Lakeland","given":"Daniel L."},{"family":"Coetzee","given":"Simon G."},{"literal":"Ellipse/GAME-ON consortium"},{"literal":"Practical consortium"},{"family":"Henderson","given":"Brian E."},{"family":"Noushmehr","given":"Houtan"},{"family":"Cozen","given":"Wendy"},{"family":"Kote-Jarai","given":"Zsofia"},{"family":"Eeles","given":"Rosalind A."},{"family":"Easton","given":"Douglas F."},{"family":"Haiman","given":"Christopher A."},{"family":"Lu","given":"Wange"},{"family":"Farnham","given":"Peggy J."},{"family":"Coetzee","given":"Gerhard A."}],"editor":[{"family":"Cheung","given":"Vivian G."}],"issued":{"date-parts":[["2014",1,30]]}}}],"schema":"https://github.com/citation-style-language/schema/raw/master/csl-citation.json"} </w:instrText>
      </w:r>
      <w:r w:rsidR="00E23C55">
        <w:rPr>
          <w:rFonts w:ascii="Helvetica" w:hAnsi="Helvetica"/>
        </w:rPr>
        <w:fldChar w:fldCharType="separate"/>
      </w:r>
      <w:r w:rsidR="00EA7F81" w:rsidRPr="00EA7F81">
        <w:rPr>
          <w:rFonts w:ascii="Helvetica" w:hAnsi="Helvetica"/>
        </w:rPr>
        <w:t xml:space="preserve">(Hazelett </w:t>
      </w:r>
      <w:r w:rsidR="00EA7F81" w:rsidRPr="00EA7F81">
        <w:rPr>
          <w:rFonts w:ascii="Helvetica" w:hAnsi="Helvetica"/>
          <w:i/>
          <w:iCs/>
        </w:rPr>
        <w:t>et al.</w:t>
      </w:r>
      <w:r w:rsidR="00EA7F81" w:rsidRPr="00EA7F81">
        <w:rPr>
          <w:rFonts w:ascii="Helvetica" w:hAnsi="Helvetica"/>
        </w:rPr>
        <w:t>, 2014)</w:t>
      </w:r>
      <w:r w:rsidR="00E23C55">
        <w:rPr>
          <w:rFonts w:ascii="Helvetica" w:hAnsi="Helvetica"/>
        </w:rPr>
        <w:fldChar w:fldCharType="end"/>
      </w:r>
      <w:r>
        <w:rPr>
          <w:rFonts w:ascii="Helvetica" w:hAnsi="Helvetica"/>
        </w:rPr>
        <w:t xml:space="preserve"> </w:t>
      </w:r>
      <w:r w:rsidR="00EA7F81">
        <w:rPr>
          <w:rFonts w:ascii="Helvetica" w:hAnsi="Helvetica"/>
        </w:rPr>
        <w:t xml:space="preserve">for </w:t>
      </w:r>
      <w:r w:rsidR="002317E8">
        <w:rPr>
          <w:rFonts w:ascii="Helvetica" w:hAnsi="Helvetica"/>
        </w:rPr>
        <w:t xml:space="preserve">prostate </w:t>
      </w:r>
      <w:r w:rsidR="00EA7F81">
        <w:rPr>
          <w:rFonts w:ascii="Helvetica" w:hAnsi="Helvetica"/>
        </w:rPr>
        <w:t xml:space="preserve">cancer and from </w:t>
      </w:r>
      <w:r>
        <w:rPr>
          <w:rFonts w:ascii="Helvetica" w:hAnsi="Helvetica"/>
        </w:rPr>
        <w:t xml:space="preserve">the ENCODE </w:t>
      </w:r>
      <w:r w:rsidR="00EA7F81">
        <w:rPr>
          <w:rFonts w:ascii="Helvetica" w:hAnsi="Helvetica"/>
        </w:rPr>
        <w:t xml:space="preserve">for the other cancer types. </w:t>
      </w:r>
    </w:p>
    <w:p w:rsidR="00D47527" w:rsidRDefault="00D47527" w:rsidP="0004361A">
      <w:pPr>
        <w:jc w:val="both"/>
        <w:rPr>
          <w:rFonts w:ascii="Helvetica" w:hAnsi="Helvetica"/>
        </w:rPr>
      </w:pPr>
    </w:p>
    <w:p w:rsidR="00D47527" w:rsidRPr="0084457A" w:rsidRDefault="00D47527" w:rsidP="0004361A">
      <w:pPr>
        <w:jc w:val="both"/>
        <w:rPr>
          <w:rFonts w:ascii="Helvetica" w:hAnsi="Helvetica"/>
          <w:b/>
        </w:rPr>
      </w:pPr>
      <w:r w:rsidRPr="0084457A">
        <w:rPr>
          <w:rFonts w:ascii="Helvetica" w:hAnsi="Helvetica"/>
          <w:b/>
        </w:rPr>
        <w:t>2.3</w:t>
      </w:r>
      <w:r w:rsidR="00844132">
        <w:rPr>
          <w:rFonts w:ascii="Helvetica" w:hAnsi="Helvetica"/>
          <w:b/>
        </w:rPr>
        <w:t>.</w:t>
      </w:r>
      <w:r w:rsidRPr="0084457A">
        <w:rPr>
          <w:rFonts w:ascii="Helvetica" w:hAnsi="Helvetica"/>
          <w:b/>
        </w:rPr>
        <w:t xml:space="preserve"> LD SNP calculation</w:t>
      </w:r>
    </w:p>
    <w:p w:rsidR="00D42A16" w:rsidRDefault="0096162C" w:rsidP="0004361A">
      <w:pPr>
        <w:jc w:val="both"/>
        <w:rPr>
          <w:rFonts w:ascii="Helvetica" w:hAnsi="Helvetica"/>
        </w:rPr>
      </w:pPr>
      <w:r w:rsidRPr="0096162C">
        <w:rPr>
          <w:rFonts w:ascii="Helvetica" w:hAnsi="Helvetica"/>
        </w:rPr>
        <w:t xml:space="preserve">The easiest and recommended way to calculate the LD blocks is to use the webtool http://raggr.usc.edu. </w:t>
      </w:r>
      <w:r>
        <w:rPr>
          <w:rFonts w:ascii="Helvetica" w:hAnsi="Helvetica"/>
        </w:rPr>
        <w:t>We u</w:t>
      </w:r>
      <w:r w:rsidRPr="0096162C">
        <w:rPr>
          <w:rFonts w:ascii="Helvetica" w:hAnsi="Helvetica"/>
        </w:rPr>
        <w:t>pload</w:t>
      </w:r>
      <w:r>
        <w:rPr>
          <w:rFonts w:ascii="Helvetica" w:hAnsi="Helvetica"/>
        </w:rPr>
        <w:t>ed</w:t>
      </w:r>
      <w:r w:rsidRPr="0096162C">
        <w:rPr>
          <w:rFonts w:ascii="Helvetica" w:hAnsi="Helvetica"/>
        </w:rPr>
        <w:t xml:space="preserve"> our list of SNP</w:t>
      </w:r>
      <w:r>
        <w:rPr>
          <w:rFonts w:ascii="Helvetica" w:hAnsi="Helvetica"/>
        </w:rPr>
        <w:t>s</w:t>
      </w:r>
      <w:r w:rsidRPr="0096162C">
        <w:rPr>
          <w:rFonts w:ascii="Helvetica" w:hAnsi="Helvetica"/>
        </w:rPr>
        <w:t xml:space="preserve"> and compute</w:t>
      </w:r>
      <w:r>
        <w:rPr>
          <w:rFonts w:ascii="Helvetica" w:hAnsi="Helvetica"/>
        </w:rPr>
        <w:t>d</w:t>
      </w:r>
      <w:r w:rsidRPr="0096162C">
        <w:rPr>
          <w:rFonts w:ascii="Helvetica" w:hAnsi="Helvetica"/>
        </w:rPr>
        <w:t xml:space="preserve"> the LD blocks using 1000 Genome Project, Phase III, Oct 2014, Hg19 data, All European population with default setting for other parameters</w:t>
      </w:r>
      <w:r>
        <w:rPr>
          <w:rFonts w:ascii="Helvetica" w:hAnsi="Helvetica"/>
        </w:rPr>
        <w:t xml:space="preserve"> were used</w:t>
      </w:r>
      <w:r w:rsidRPr="0096162C">
        <w:rPr>
          <w:rFonts w:ascii="Helvetica" w:hAnsi="Helvetica"/>
        </w:rPr>
        <w:t xml:space="preserve">. </w:t>
      </w:r>
    </w:p>
    <w:p w:rsidR="00D47527" w:rsidRDefault="00D47527" w:rsidP="0004361A">
      <w:pPr>
        <w:jc w:val="both"/>
        <w:rPr>
          <w:rFonts w:ascii="Helvetica" w:hAnsi="Helvetica"/>
        </w:rPr>
      </w:pPr>
    </w:p>
    <w:p w:rsidR="00D42A16" w:rsidRPr="00596DD2" w:rsidRDefault="0084457A" w:rsidP="0004361A">
      <w:pPr>
        <w:jc w:val="both"/>
        <w:rPr>
          <w:rFonts w:ascii="Helvetica" w:hAnsi="Helvetica"/>
          <w:b/>
        </w:rPr>
      </w:pPr>
      <w:r>
        <w:rPr>
          <w:rFonts w:ascii="Helvetica" w:hAnsi="Helvetica"/>
          <w:b/>
        </w:rPr>
        <w:t>2.4</w:t>
      </w:r>
      <w:r w:rsidR="00844132">
        <w:rPr>
          <w:rFonts w:ascii="Helvetica" w:hAnsi="Helvetica"/>
          <w:b/>
        </w:rPr>
        <w:t>.</w:t>
      </w:r>
      <w:r w:rsidR="00D42A16" w:rsidRPr="00596DD2">
        <w:rPr>
          <w:rFonts w:ascii="Helvetica" w:hAnsi="Helvetica"/>
          <w:b/>
        </w:rPr>
        <w:t xml:space="preserve"> Running VSE</w:t>
      </w:r>
    </w:p>
    <w:p w:rsidR="00662BA5" w:rsidRDefault="0096162C" w:rsidP="00596DD2">
      <w:pPr>
        <w:rPr>
          <w:rFonts w:ascii="Helvetica" w:hAnsi="Helvetica"/>
        </w:rPr>
      </w:pPr>
      <w:r>
        <w:rPr>
          <w:rFonts w:ascii="Helvetica" w:hAnsi="Helvetica"/>
        </w:rPr>
        <w:t xml:space="preserve">VSE was run using the R package “VSE”, available in </w:t>
      </w:r>
      <w:r w:rsidR="00662BA5">
        <w:rPr>
          <w:rFonts w:ascii="Helvetica" w:hAnsi="Helvetica"/>
        </w:rPr>
        <w:t xml:space="preserve">the </w:t>
      </w:r>
      <w:r>
        <w:rPr>
          <w:rFonts w:ascii="Helvetica" w:hAnsi="Helvetica"/>
        </w:rPr>
        <w:t xml:space="preserve">CRAN </w:t>
      </w:r>
      <w:r w:rsidR="00662BA5">
        <w:rPr>
          <w:rFonts w:ascii="Helvetica" w:hAnsi="Helvetica"/>
        </w:rPr>
        <w:t>repository</w:t>
      </w:r>
      <w:r>
        <w:rPr>
          <w:rFonts w:ascii="Helvetica" w:hAnsi="Helvetica"/>
        </w:rPr>
        <w:t xml:space="preserve">. </w:t>
      </w:r>
      <w:r w:rsidR="00662BA5">
        <w:rPr>
          <w:rFonts w:ascii="Helvetica" w:hAnsi="Helvetica"/>
        </w:rPr>
        <w:t>To install VSE, type the following command in R:</w:t>
      </w:r>
    </w:p>
    <w:p w:rsidR="00662BA5" w:rsidRDefault="00662BA5" w:rsidP="00662BA5">
      <w:pPr>
        <w:jc w:val="both"/>
        <w:rPr>
          <w:rFonts w:ascii="Courier" w:hAnsi="Courier"/>
          <w:sz w:val="20"/>
        </w:rPr>
      </w:pPr>
    </w:p>
    <w:p w:rsidR="00662BA5" w:rsidRPr="00662BA5" w:rsidRDefault="00662BA5" w:rsidP="00662BA5">
      <w:pPr>
        <w:jc w:val="both"/>
        <w:rPr>
          <w:rFonts w:ascii="Courier" w:hAnsi="Courier"/>
          <w:sz w:val="20"/>
        </w:rPr>
      </w:pPr>
      <w:r w:rsidRPr="00662BA5">
        <w:rPr>
          <w:rFonts w:ascii="Courier" w:hAnsi="Courier"/>
          <w:sz w:val="20"/>
        </w:rPr>
        <w:t>install.packages(“VSE”)</w:t>
      </w:r>
    </w:p>
    <w:p w:rsidR="00662BA5" w:rsidRDefault="00662BA5" w:rsidP="00596DD2">
      <w:pPr>
        <w:rPr>
          <w:rFonts w:ascii="Helvetica" w:hAnsi="Helvetica"/>
        </w:rPr>
      </w:pPr>
    </w:p>
    <w:p w:rsidR="00D42A16" w:rsidRPr="00D103BF" w:rsidRDefault="0096162C" w:rsidP="00596DD2">
      <w:pPr>
        <w:rPr>
          <w:rFonts w:ascii="Courier New" w:hAnsi="Courier New" w:cs="Courier New"/>
          <w:sz w:val="20"/>
        </w:rPr>
      </w:pPr>
      <w:r>
        <w:rPr>
          <w:rFonts w:ascii="Helvetica" w:hAnsi="Helvetica"/>
        </w:rPr>
        <w:t>The usage instruction is elaborated in the vignette.</w:t>
      </w:r>
    </w:p>
    <w:p w:rsidR="00C405C3" w:rsidRDefault="00C405C3" w:rsidP="0004361A">
      <w:pPr>
        <w:jc w:val="both"/>
        <w:rPr>
          <w:rFonts w:ascii="Helvetica" w:hAnsi="Helvetica"/>
        </w:rPr>
      </w:pPr>
    </w:p>
    <w:p w:rsidR="00A009AD" w:rsidRDefault="009E573C" w:rsidP="0004361A">
      <w:pPr>
        <w:jc w:val="both"/>
        <w:rPr>
          <w:rFonts w:ascii="Helvetica" w:hAnsi="Helvetica"/>
        </w:rPr>
      </w:pPr>
      <w:r>
        <w:rPr>
          <w:rFonts w:ascii="Helvetica" w:hAnsi="Helvetica"/>
        </w:rPr>
        <w:t>VSE computes th</w:t>
      </w:r>
      <w:r w:rsidR="00A009AD">
        <w:rPr>
          <w:rFonts w:ascii="Helvetica" w:hAnsi="Helvetica"/>
        </w:rPr>
        <w:t>e Associated Variant Sets (AVS) from the list of tag SNPs and their associated LD SNPs provided.</w:t>
      </w:r>
      <w:r w:rsidR="0096162C">
        <w:rPr>
          <w:rFonts w:ascii="Helvetica" w:hAnsi="Helvetica"/>
        </w:rPr>
        <w:t xml:space="preserve"> It first constructs a network of all SNPs in which each SNP represents a node and their LD associate represents the edge. Each disjoint neighborhood in the network represents a disjoint LD block. </w:t>
      </w:r>
      <w:r w:rsidR="00A009AD">
        <w:rPr>
          <w:rFonts w:ascii="Helvetica" w:hAnsi="Helvetica"/>
        </w:rPr>
        <w:t>VSE then computes</w:t>
      </w:r>
      <w:r>
        <w:rPr>
          <w:rFonts w:ascii="Helvetica" w:hAnsi="Helvetica"/>
        </w:rPr>
        <w:t xml:space="preserve"> Matched Random Variant Sets (MRVS)</w:t>
      </w:r>
      <w:r w:rsidR="00A009AD">
        <w:rPr>
          <w:rFonts w:ascii="Helvetica" w:hAnsi="Helvetica"/>
        </w:rPr>
        <w:t xml:space="preserve"> from 1000 Genome Project genotyping data </w:t>
      </w:r>
      <w:r w:rsidR="0096162C">
        <w:rPr>
          <w:rFonts w:ascii="Helvetica" w:hAnsi="Helvetica"/>
        </w:rPr>
        <w:t xml:space="preserve">using the function </w:t>
      </w:r>
      <w:r w:rsidR="0096162C" w:rsidRPr="0096162C">
        <w:rPr>
          <w:rFonts w:ascii="Courier New" w:hAnsi="Courier New" w:cs="Courier New"/>
        </w:rPr>
        <w:t>makeMRVS</w:t>
      </w:r>
      <w:r w:rsidR="00A009AD">
        <w:rPr>
          <w:rFonts w:ascii="Helvetica" w:hAnsi="Helvetica"/>
        </w:rPr>
        <w:t xml:space="preserve"> </w:t>
      </w:r>
      <w:r>
        <w:rPr>
          <w:rFonts w:ascii="Helvetica" w:hAnsi="Helvetica"/>
        </w:rPr>
        <w:t xml:space="preserve"> (Figure 1).</w:t>
      </w:r>
      <w:r w:rsidR="00A009AD">
        <w:rPr>
          <w:rFonts w:ascii="Helvetica" w:hAnsi="Helvetica"/>
        </w:rPr>
        <w:t xml:space="preserve"> The enrichment calculation is critical of the normality of distribution of MRVS intersecting with provided genomic regions</w:t>
      </w:r>
      <w:r w:rsidR="00934277">
        <w:rPr>
          <w:rFonts w:ascii="Helvetica" w:hAnsi="Helvetica"/>
        </w:rPr>
        <w:t>. Hence,</w:t>
      </w:r>
      <w:r w:rsidR="00A009AD">
        <w:rPr>
          <w:rFonts w:ascii="Helvetica" w:hAnsi="Helvetica"/>
        </w:rPr>
        <w:t xml:space="preserve"> VSE checks for normality of the MRVS inter</w:t>
      </w:r>
      <w:r w:rsidR="00346EB5">
        <w:rPr>
          <w:rFonts w:ascii="Helvetica" w:hAnsi="Helvetica"/>
        </w:rPr>
        <w:t>se</w:t>
      </w:r>
      <w:r w:rsidR="00A009AD">
        <w:rPr>
          <w:rFonts w:ascii="Helvetica" w:hAnsi="Helvetica"/>
        </w:rPr>
        <w:t>cting with each genomic region using Kolmogorv-Smirnov test</w:t>
      </w:r>
      <w:r w:rsidR="00D45544">
        <w:rPr>
          <w:rFonts w:ascii="Helvetica" w:hAnsi="Helvetica"/>
        </w:rPr>
        <w:t xml:space="preserve">. A p-value of 1 from the Kolmogorov-Smirnov test </w:t>
      </w:r>
      <w:r w:rsidR="00D103BF">
        <w:rPr>
          <w:rFonts w:ascii="Helvetica" w:hAnsi="Helvetica"/>
        </w:rPr>
        <w:t>indicates</w:t>
      </w:r>
      <w:r w:rsidR="00C84DCC">
        <w:rPr>
          <w:rFonts w:ascii="Helvetica" w:hAnsi="Helvetica"/>
        </w:rPr>
        <w:t xml:space="preserve"> a perfectly</w:t>
      </w:r>
      <w:r w:rsidR="00D45544">
        <w:rPr>
          <w:rFonts w:ascii="Helvetica" w:hAnsi="Helvetica"/>
        </w:rPr>
        <w:t xml:space="preserve"> normal distribution. To achieve a distribution as normal as possible, VSE finds the lambda value for a Box-cox power transformation that gives the P-value for the normality test as close to 1 as possible. VSE then power transforms the null distribution using that lambda (Figure 2). </w:t>
      </w:r>
      <w:r w:rsidR="00D103BF">
        <w:rPr>
          <w:rFonts w:ascii="Helvetica" w:hAnsi="Helvetica"/>
        </w:rPr>
        <w:t xml:space="preserve">Once the significance of enrichment of </w:t>
      </w:r>
      <w:r w:rsidR="00D103BF">
        <w:rPr>
          <w:rFonts w:ascii="Helvetica" w:hAnsi="Helvetica"/>
        </w:rPr>
        <w:lastRenderedPageBreak/>
        <w:t>AVS across all genomic features was calculated, t</w:t>
      </w:r>
      <w:r w:rsidR="00D45544">
        <w:rPr>
          <w:rFonts w:ascii="Helvetica" w:hAnsi="Helvetica"/>
        </w:rPr>
        <w:t xml:space="preserve">he p-values </w:t>
      </w:r>
      <w:r w:rsidR="0012566F">
        <w:rPr>
          <w:rFonts w:ascii="Helvetica" w:hAnsi="Helvetica"/>
        </w:rPr>
        <w:t xml:space="preserve">will be </w:t>
      </w:r>
      <w:r w:rsidR="00D45544">
        <w:rPr>
          <w:rFonts w:ascii="Helvetica" w:hAnsi="Helvetica"/>
        </w:rPr>
        <w:t>adjust</w:t>
      </w:r>
      <w:r w:rsidR="007B0BAD">
        <w:rPr>
          <w:rFonts w:ascii="Helvetica" w:hAnsi="Helvetica"/>
        </w:rPr>
        <w:t>ed</w:t>
      </w:r>
      <w:r w:rsidR="00D45544">
        <w:rPr>
          <w:rFonts w:ascii="Helvetica" w:hAnsi="Helvetica"/>
        </w:rPr>
        <w:t xml:space="preserve"> for multiple testing using Bonferroni correction method</w:t>
      </w:r>
      <w:r w:rsidR="00A009AD">
        <w:rPr>
          <w:rFonts w:ascii="Helvetica" w:hAnsi="Helvetica"/>
        </w:rPr>
        <w:t>.</w:t>
      </w:r>
    </w:p>
    <w:p w:rsidR="009E573C" w:rsidRDefault="009E573C">
      <w:pPr>
        <w:rPr>
          <w:rFonts w:ascii="Helvetica" w:hAnsi="Helvetica"/>
        </w:rPr>
      </w:pPr>
    </w:p>
    <w:p w:rsidR="00C1514F" w:rsidRPr="00596DD2" w:rsidRDefault="0084457A" w:rsidP="00C1514F">
      <w:pPr>
        <w:jc w:val="both"/>
        <w:rPr>
          <w:rFonts w:ascii="Helvetica" w:hAnsi="Helvetica"/>
          <w:b/>
        </w:rPr>
      </w:pPr>
      <w:r>
        <w:rPr>
          <w:rFonts w:ascii="Helvetica" w:hAnsi="Helvetica"/>
          <w:b/>
        </w:rPr>
        <w:t>2.5</w:t>
      </w:r>
      <w:r w:rsidR="00844132">
        <w:rPr>
          <w:rFonts w:ascii="Helvetica" w:hAnsi="Helvetica"/>
          <w:b/>
        </w:rPr>
        <w:t>.</w:t>
      </w:r>
      <w:r w:rsidR="00C1514F" w:rsidRPr="00596DD2">
        <w:rPr>
          <w:rFonts w:ascii="Helvetica" w:hAnsi="Helvetica"/>
          <w:b/>
        </w:rPr>
        <w:t xml:space="preserve"> Caution</w:t>
      </w:r>
    </w:p>
    <w:p w:rsidR="00C1514F" w:rsidRDefault="00C1514F">
      <w:pPr>
        <w:rPr>
          <w:rFonts w:ascii="Helvetica" w:hAnsi="Helvetica"/>
        </w:rPr>
      </w:pPr>
      <w:r>
        <w:rPr>
          <w:rFonts w:ascii="Helvetica" w:hAnsi="Helvetica"/>
        </w:rPr>
        <w:t>There are certain factors that the user needs to be careful about:</w:t>
      </w:r>
    </w:p>
    <w:p w:rsidR="00C1514F" w:rsidRPr="00C1514F" w:rsidRDefault="00C1514F" w:rsidP="007B0BAD">
      <w:pPr>
        <w:pStyle w:val="ListParagraph"/>
        <w:numPr>
          <w:ilvl w:val="0"/>
          <w:numId w:val="1"/>
        </w:numPr>
        <w:jc w:val="both"/>
        <w:rPr>
          <w:rFonts w:ascii="Helvetica" w:hAnsi="Helvetica"/>
        </w:rPr>
      </w:pPr>
      <w:r w:rsidRPr="00C1514F">
        <w:rPr>
          <w:rFonts w:ascii="Helvetica" w:hAnsi="Helvetica"/>
        </w:rPr>
        <w:t>VSE is sensitive to the number of tagSNPs. From our trial and error tests, too low number of tagSNPs (below 15) provide</w:t>
      </w:r>
      <w:r w:rsidR="002317E8">
        <w:rPr>
          <w:rFonts w:ascii="Helvetica" w:hAnsi="Helvetica"/>
        </w:rPr>
        <w:t>s</w:t>
      </w:r>
      <w:r w:rsidRPr="00C1514F">
        <w:rPr>
          <w:rFonts w:ascii="Helvetica" w:hAnsi="Helvetica"/>
        </w:rPr>
        <w:t xml:space="preserve"> imprecise result.</w:t>
      </w:r>
      <w:r w:rsidR="005A4B69">
        <w:rPr>
          <w:rFonts w:ascii="Helvetica" w:hAnsi="Helvetica"/>
        </w:rPr>
        <w:t xml:space="preserve"> </w:t>
      </w:r>
    </w:p>
    <w:p w:rsidR="001F2182" w:rsidRDefault="00C1514F" w:rsidP="007B0BAD">
      <w:pPr>
        <w:pStyle w:val="ListParagraph"/>
        <w:numPr>
          <w:ilvl w:val="0"/>
          <w:numId w:val="1"/>
        </w:numPr>
        <w:jc w:val="both"/>
        <w:rPr>
          <w:rFonts w:ascii="Helvetica" w:hAnsi="Helvetica"/>
        </w:rPr>
      </w:pPr>
      <w:r w:rsidRPr="00C1514F">
        <w:rPr>
          <w:rFonts w:ascii="Helvetica" w:hAnsi="Helvetica"/>
        </w:rPr>
        <w:t>Make sure that you use the same r</w:t>
      </w:r>
      <w:r w:rsidRPr="00844132">
        <w:rPr>
          <w:rFonts w:ascii="Helvetica" w:hAnsi="Helvetica"/>
        </w:rPr>
        <w:t>2</w:t>
      </w:r>
      <w:r w:rsidRPr="002317E8">
        <w:rPr>
          <w:rFonts w:ascii="Helvetica" w:hAnsi="Helvetica"/>
        </w:rPr>
        <w:t xml:space="preserve"> </w:t>
      </w:r>
      <w:r w:rsidRPr="00C1514F">
        <w:rPr>
          <w:rFonts w:ascii="Helvetica" w:hAnsi="Helvetica"/>
        </w:rPr>
        <w:t>cutoff that you used to</w:t>
      </w:r>
      <w:r w:rsidR="001F2182">
        <w:rPr>
          <w:rFonts w:ascii="Helvetica" w:hAnsi="Helvetica"/>
        </w:rPr>
        <w:t xml:space="preserve"> determine your </w:t>
      </w:r>
      <w:r w:rsidR="002317E8">
        <w:rPr>
          <w:rFonts w:ascii="Helvetica" w:hAnsi="Helvetica"/>
        </w:rPr>
        <w:t>ld</w:t>
      </w:r>
      <w:r w:rsidR="001F2182">
        <w:rPr>
          <w:rFonts w:ascii="Helvetica" w:hAnsi="Helvetica"/>
        </w:rPr>
        <w:t xml:space="preserve">SNPs. </w:t>
      </w:r>
    </w:p>
    <w:p w:rsidR="00C1514F" w:rsidRPr="005A4B69" w:rsidRDefault="00A009AD" w:rsidP="005A4B69">
      <w:pPr>
        <w:pStyle w:val="ListParagraph"/>
        <w:numPr>
          <w:ilvl w:val="0"/>
          <w:numId w:val="1"/>
        </w:numPr>
        <w:jc w:val="both"/>
        <w:rPr>
          <w:rFonts w:ascii="Helvetica" w:hAnsi="Helvetica"/>
        </w:rPr>
      </w:pPr>
      <w:r w:rsidRPr="005A4B69">
        <w:rPr>
          <w:rFonts w:ascii="Helvetica" w:hAnsi="Helvetica"/>
        </w:rPr>
        <w:t xml:space="preserve">The size of the null sets is critical to the calculation of the enrichment. </w:t>
      </w:r>
      <w:r w:rsidR="005A4B69" w:rsidRPr="005A4B69">
        <w:rPr>
          <w:rFonts w:ascii="Helvetica" w:hAnsi="Helvetica"/>
        </w:rPr>
        <w:t>This is because fewer MRVSs cannot accurately model the null distribution. Higher the MRVSs, more statistically accurate the calculations. We recommend a null size between 500 and 1000. The computing time depends heavily on the number of null size and may not be compensated by reducing AVS size or number of genomic features.</w:t>
      </w:r>
      <w:r w:rsidR="005A4B69">
        <w:rPr>
          <w:rFonts w:ascii="Helvetica" w:hAnsi="Helvetica"/>
        </w:rPr>
        <w:t xml:space="preserve"> </w:t>
      </w:r>
      <w:r w:rsidRPr="005A4B69">
        <w:rPr>
          <w:rFonts w:ascii="Helvetica" w:hAnsi="Helvetica"/>
        </w:rPr>
        <w:t>In our analysis, we chose a size of 500 MRVSs. The size can be set using</w:t>
      </w:r>
      <w:r w:rsidR="0096162C" w:rsidRPr="005A4B69">
        <w:rPr>
          <w:rFonts w:ascii="Helvetica" w:hAnsi="Helvetica"/>
        </w:rPr>
        <w:t xml:space="preserve"> </w:t>
      </w:r>
      <w:r w:rsidRPr="005A4B69">
        <w:rPr>
          <w:rFonts w:ascii="Courier New" w:hAnsi="Courier New" w:cs="Courier New"/>
        </w:rPr>
        <w:t>bgSize</w:t>
      </w:r>
      <w:r w:rsidRPr="005A4B69">
        <w:rPr>
          <w:rFonts w:ascii="Helvetica" w:hAnsi="Helvetica"/>
        </w:rPr>
        <w:t xml:space="preserve"> parameter</w:t>
      </w:r>
      <w:r w:rsidR="0096162C" w:rsidRPr="005A4B69">
        <w:rPr>
          <w:rFonts w:ascii="Helvetica" w:hAnsi="Helvetica"/>
        </w:rPr>
        <w:t xml:space="preserve"> in </w:t>
      </w:r>
      <w:r w:rsidR="0096162C" w:rsidRPr="005A4B69">
        <w:rPr>
          <w:rFonts w:ascii="Courier New" w:hAnsi="Courier New" w:cs="Courier New"/>
        </w:rPr>
        <w:t>makeMRVS</w:t>
      </w:r>
      <w:r w:rsidR="0096162C" w:rsidRPr="005A4B69">
        <w:rPr>
          <w:rFonts w:ascii="Helvetica" w:hAnsi="Helvetica"/>
        </w:rPr>
        <w:t xml:space="preserve"> function</w:t>
      </w:r>
      <w:r w:rsidRPr="005A4B69">
        <w:rPr>
          <w:rFonts w:ascii="Helvetica" w:hAnsi="Helvetica"/>
        </w:rPr>
        <w:t>.</w:t>
      </w:r>
      <w:r w:rsidR="001F2182" w:rsidRPr="005A4B69">
        <w:rPr>
          <w:rFonts w:ascii="Helvetica" w:hAnsi="Helvetica"/>
        </w:rPr>
        <w:t xml:space="preserve"> </w:t>
      </w:r>
    </w:p>
    <w:p w:rsidR="0084457A" w:rsidRDefault="0084457A">
      <w:pPr>
        <w:rPr>
          <w:rFonts w:ascii="Helvetica" w:hAnsi="Helvetica"/>
        </w:rPr>
      </w:pPr>
    </w:p>
    <w:p w:rsidR="00844132" w:rsidRPr="00596DD2" w:rsidRDefault="00844132" w:rsidP="00844132">
      <w:pPr>
        <w:rPr>
          <w:rFonts w:ascii="Helvetica" w:hAnsi="Helvetica"/>
          <w:b/>
          <w:sz w:val="28"/>
        </w:rPr>
      </w:pPr>
      <w:r w:rsidRPr="00596DD2">
        <w:rPr>
          <w:rFonts w:ascii="Helvetica" w:hAnsi="Helvetica"/>
          <w:b/>
          <w:sz w:val="28"/>
        </w:rPr>
        <w:t>3</w:t>
      </w:r>
      <w:r>
        <w:rPr>
          <w:rFonts w:ascii="Helvetica" w:hAnsi="Helvetica"/>
          <w:b/>
          <w:sz w:val="28"/>
        </w:rPr>
        <w:t>.</w:t>
      </w:r>
      <w:r w:rsidRPr="00596DD2">
        <w:rPr>
          <w:rFonts w:ascii="Helvetica" w:hAnsi="Helvetica"/>
          <w:b/>
          <w:sz w:val="28"/>
        </w:rPr>
        <w:t xml:space="preserve"> Results</w:t>
      </w:r>
    </w:p>
    <w:p w:rsidR="00D002D7" w:rsidRDefault="00844132" w:rsidP="0096162C">
      <w:pPr>
        <w:jc w:val="both"/>
        <w:rPr>
          <w:rFonts w:ascii="Helvetica" w:hAnsi="Helvetica"/>
        </w:rPr>
      </w:pPr>
      <w:r>
        <w:rPr>
          <w:rFonts w:ascii="Helvetica" w:hAnsi="Helvetica"/>
        </w:rPr>
        <w:t xml:space="preserve">VSE </w:t>
      </w:r>
      <w:r w:rsidR="00D103BF">
        <w:rPr>
          <w:rFonts w:ascii="Helvetica" w:hAnsi="Helvetica"/>
        </w:rPr>
        <w:t xml:space="preserve">first creates an Associated Variant Set (AVS) from the list of tag SNPs and their LD SNPs. It then </w:t>
      </w:r>
      <w:r>
        <w:rPr>
          <w:rFonts w:ascii="Helvetica" w:hAnsi="Helvetica"/>
        </w:rPr>
        <w:t>tallies the MRVS and AVS overlaps and calculates the significance of the enrichment.</w:t>
      </w:r>
      <w:r w:rsidR="0096162C">
        <w:rPr>
          <w:rFonts w:ascii="Helvetica" w:hAnsi="Helvetica"/>
        </w:rPr>
        <w:t xml:space="preserve"> </w:t>
      </w:r>
    </w:p>
    <w:p w:rsidR="00844132" w:rsidRDefault="00844132" w:rsidP="00844132">
      <w:pPr>
        <w:jc w:val="both"/>
        <w:rPr>
          <w:rFonts w:ascii="Helvetica" w:hAnsi="Helvetica"/>
        </w:rPr>
      </w:pPr>
    </w:p>
    <w:p w:rsidR="007F547A" w:rsidRPr="00934277" w:rsidRDefault="007F547A" w:rsidP="00346EB5">
      <w:pPr>
        <w:jc w:val="both"/>
      </w:pPr>
      <w:r>
        <w:rPr>
          <w:rFonts w:ascii="Helvetica" w:hAnsi="Helvetica"/>
        </w:rPr>
        <w:t>For this analysis, we observed that the Breast Cancer AVS is enriched in open chromatin (DHS) and H3K27ac in MCF7 cells; prostate cancer AVS is highly enriched in open chromatin</w:t>
      </w:r>
      <w:r w:rsidR="00835C7E">
        <w:rPr>
          <w:rFonts w:ascii="Helvetica" w:hAnsi="Helvetica"/>
        </w:rPr>
        <w:t>,</w:t>
      </w:r>
      <w:r>
        <w:rPr>
          <w:rFonts w:ascii="Helvetica" w:hAnsi="Helvetica"/>
        </w:rPr>
        <w:t xml:space="preserve"> </w:t>
      </w:r>
      <w:r w:rsidR="00647D91">
        <w:rPr>
          <w:rFonts w:ascii="Helvetica" w:hAnsi="Helvetica"/>
        </w:rPr>
        <w:t>H3K27ac</w:t>
      </w:r>
      <w:r>
        <w:rPr>
          <w:rFonts w:ascii="Helvetica" w:hAnsi="Helvetica"/>
        </w:rPr>
        <w:t xml:space="preserve"> and H3K</w:t>
      </w:r>
      <w:r w:rsidR="0041689B">
        <w:rPr>
          <w:rFonts w:ascii="Helvetica" w:hAnsi="Helvetica"/>
        </w:rPr>
        <w:t>4</w:t>
      </w:r>
      <w:r>
        <w:rPr>
          <w:rFonts w:ascii="Helvetica" w:hAnsi="Helvetica"/>
        </w:rPr>
        <w:t>me</w:t>
      </w:r>
      <w:r w:rsidR="0041689B">
        <w:rPr>
          <w:rFonts w:ascii="Helvetica" w:hAnsi="Helvetica"/>
        </w:rPr>
        <w:t>1</w:t>
      </w:r>
      <w:r w:rsidR="00647D91">
        <w:rPr>
          <w:rFonts w:ascii="Helvetica" w:hAnsi="Helvetica"/>
        </w:rPr>
        <w:t xml:space="preserve"> marked regions</w:t>
      </w:r>
      <w:r>
        <w:rPr>
          <w:rFonts w:ascii="Helvetica" w:hAnsi="Helvetica"/>
        </w:rPr>
        <w:t xml:space="preserve"> in LNCaP cells; lung cancer AVS in enriched </w:t>
      </w:r>
      <w:r w:rsidR="00647D91">
        <w:rPr>
          <w:rFonts w:ascii="Helvetica" w:hAnsi="Helvetica"/>
        </w:rPr>
        <w:t>in H3K36me3 marked</w:t>
      </w:r>
      <w:r>
        <w:rPr>
          <w:rFonts w:ascii="Helvetica" w:hAnsi="Helvetica"/>
        </w:rPr>
        <w:t xml:space="preserve"> regions i</w:t>
      </w:r>
      <w:r w:rsidR="00647D91">
        <w:rPr>
          <w:rFonts w:ascii="Helvetica" w:hAnsi="Helvetica"/>
        </w:rPr>
        <w:t>n A549 cells; and colorectal cancer</w:t>
      </w:r>
      <w:r>
        <w:rPr>
          <w:rFonts w:ascii="Helvetica" w:hAnsi="Helvetica"/>
        </w:rPr>
        <w:t xml:space="preserve"> AVS is enriched in </w:t>
      </w:r>
      <w:r w:rsidR="00647D91">
        <w:rPr>
          <w:rFonts w:ascii="Helvetica" w:hAnsi="Helvetica"/>
        </w:rPr>
        <w:t>H3K36me3 and H3K4me1 marked regions in HCT116 cells (Figure 3).</w:t>
      </w:r>
      <w:r w:rsidR="00934277">
        <w:rPr>
          <w:rFonts w:ascii="Helvetica" w:hAnsi="Helvetica"/>
        </w:rPr>
        <w:t xml:space="preserve"> The intersection heatmap outputted by VSE (output.matrix.pdf) is useful to pinpoint which LD block intersects with what genomic feature (Figure 4).</w:t>
      </w:r>
    </w:p>
    <w:p w:rsidR="0087318A" w:rsidRDefault="0087318A" w:rsidP="00346EB5">
      <w:pPr>
        <w:jc w:val="both"/>
        <w:rPr>
          <w:rFonts w:ascii="Helvetica" w:hAnsi="Helvetica"/>
        </w:rPr>
      </w:pPr>
    </w:p>
    <w:p w:rsidR="0087318A" w:rsidRPr="005B13FF" w:rsidRDefault="0087318A" w:rsidP="00346EB5">
      <w:pPr>
        <w:jc w:val="both"/>
        <w:rPr>
          <w:rFonts w:ascii="Helvetica" w:hAnsi="Helvetica"/>
          <w:b/>
        </w:rPr>
      </w:pPr>
      <w:r w:rsidRPr="005B13FF">
        <w:rPr>
          <w:rFonts w:ascii="Helvetica" w:hAnsi="Helvetica"/>
          <w:b/>
          <w:sz w:val="28"/>
        </w:rPr>
        <w:t>4. Cross validation</w:t>
      </w:r>
    </w:p>
    <w:p w:rsidR="0087318A" w:rsidRDefault="0087318A" w:rsidP="00346EB5">
      <w:pPr>
        <w:jc w:val="both"/>
        <w:rPr>
          <w:rFonts w:ascii="Helvetica" w:hAnsi="Helvetica"/>
        </w:rPr>
      </w:pPr>
      <w:r>
        <w:rPr>
          <w:rFonts w:ascii="Helvetica" w:hAnsi="Helvetica"/>
        </w:rPr>
        <w:t xml:space="preserve">It is important that a disease specific AVS is matched with a genomic region specific to that disease. </w:t>
      </w:r>
      <w:r w:rsidR="00934277">
        <w:rPr>
          <w:rFonts w:ascii="Helvetica" w:hAnsi="Helvetica"/>
        </w:rPr>
        <w:t>T</w:t>
      </w:r>
      <w:r>
        <w:rPr>
          <w:rFonts w:ascii="Helvetica" w:hAnsi="Helvetica"/>
        </w:rPr>
        <w:t xml:space="preserve">he enrichment of an AVS </w:t>
      </w:r>
      <w:r w:rsidR="00934277">
        <w:rPr>
          <w:rFonts w:ascii="Helvetica" w:hAnsi="Helvetica"/>
        </w:rPr>
        <w:t xml:space="preserve">in a particular genomic feature </w:t>
      </w:r>
      <w:r w:rsidR="003B75CA">
        <w:rPr>
          <w:rFonts w:ascii="Helvetica" w:hAnsi="Helvetica"/>
        </w:rPr>
        <w:t xml:space="preserve">could </w:t>
      </w:r>
      <w:r w:rsidR="00835C7E">
        <w:rPr>
          <w:rFonts w:ascii="Helvetica" w:hAnsi="Helvetica"/>
        </w:rPr>
        <w:t>be</w:t>
      </w:r>
      <w:r>
        <w:rPr>
          <w:rFonts w:ascii="Helvetica" w:hAnsi="Helvetica"/>
        </w:rPr>
        <w:t xml:space="preserve"> cell specific. </w:t>
      </w:r>
      <w:r w:rsidR="00AD7E48">
        <w:rPr>
          <w:rFonts w:ascii="Helvetica" w:hAnsi="Helvetica"/>
        </w:rPr>
        <w:t xml:space="preserve">To validate the cell specificity, we tested the enrichment of each cancer type AVS in the respective most enriched regions across all cell types. For example, </w:t>
      </w:r>
      <w:r w:rsidR="00CD32EB">
        <w:rPr>
          <w:rFonts w:ascii="Helvetica" w:hAnsi="Helvetica"/>
        </w:rPr>
        <w:t xml:space="preserve">since </w:t>
      </w:r>
      <w:r w:rsidR="00AD7E48">
        <w:rPr>
          <w:rFonts w:ascii="Helvetica" w:hAnsi="Helvetica"/>
        </w:rPr>
        <w:t>breast cancer AVS is most enriched in DH</w:t>
      </w:r>
      <w:r w:rsidR="00CD32EB">
        <w:rPr>
          <w:rFonts w:ascii="Helvetica" w:hAnsi="Helvetica"/>
        </w:rPr>
        <w:t>S in MCF7 cells (Figure 3),</w:t>
      </w:r>
      <w:r w:rsidR="00AD7E48">
        <w:rPr>
          <w:rFonts w:ascii="Helvetica" w:hAnsi="Helvetica"/>
        </w:rPr>
        <w:t xml:space="preserve"> we tested breast cancer AVS in DHS regions from A549 (lung cancer), HCT116 (colorectal cancer), MCF7 (breast cancer) and LNCaP (prost</w:t>
      </w:r>
      <w:r w:rsidR="00CD32EB">
        <w:rPr>
          <w:rFonts w:ascii="Helvetica" w:hAnsi="Helvetica"/>
        </w:rPr>
        <w:t>ate cancer) cells. We observed that the breast cancer AVS is</w:t>
      </w:r>
      <w:r w:rsidR="00AD7E48">
        <w:rPr>
          <w:rFonts w:ascii="Helvetica" w:hAnsi="Helvetica"/>
        </w:rPr>
        <w:t xml:space="preserve"> significant enrichment in DHS only from MCF7</w:t>
      </w:r>
      <w:r w:rsidR="00CD32EB">
        <w:rPr>
          <w:rFonts w:ascii="Helvetica" w:hAnsi="Helvetica"/>
        </w:rPr>
        <w:t>, not from other cells</w:t>
      </w:r>
      <w:r w:rsidR="00AD7E48">
        <w:rPr>
          <w:rFonts w:ascii="Helvetica" w:hAnsi="Helvetica"/>
        </w:rPr>
        <w:t>. Similarly, we tested prostate cancer AVS across DHS regions from all cells, lung cancer AVS across H3K36me3 marked regions from all cells and colorectal cancer AVS across H3K4me1 marked regions from all cells. In each analysis, the enrichment is observed only in matched cells (Figure 5).</w:t>
      </w:r>
    </w:p>
    <w:p w:rsidR="0063230D" w:rsidRDefault="0063230D" w:rsidP="0063230D">
      <w:pPr>
        <w:jc w:val="both"/>
        <w:rPr>
          <w:rFonts w:ascii="Helvetica" w:hAnsi="Helvetica"/>
        </w:rPr>
      </w:pPr>
      <w:r>
        <w:rPr>
          <w:rFonts w:ascii="Helvetica" w:hAnsi="Helvetica"/>
        </w:rPr>
        <w:t xml:space="preserve"> </w:t>
      </w:r>
    </w:p>
    <w:p w:rsidR="00844132" w:rsidRDefault="00844132" w:rsidP="00844132">
      <w:pPr>
        <w:rPr>
          <w:rFonts w:ascii="Helvetica" w:hAnsi="Helvetica"/>
        </w:rPr>
      </w:pPr>
    </w:p>
    <w:p w:rsidR="009E573C" w:rsidRDefault="002B06A7">
      <w:pPr>
        <w:rPr>
          <w:rFonts w:ascii="Helvetica" w:hAnsi="Helvetica"/>
        </w:rPr>
      </w:pPr>
      <w:r>
        <w:rPr>
          <w:rFonts w:ascii="Helvetica" w:hAnsi="Helvetica"/>
          <w:noProof/>
        </w:rPr>
        <w:drawing>
          <wp:inline distT="0" distB="0" distL="0" distR="0">
            <wp:extent cx="5486400" cy="4424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424680"/>
                    </a:xfrm>
                    <a:prstGeom prst="rect">
                      <a:avLst/>
                    </a:prstGeom>
                    <a:noFill/>
                    <a:ln>
                      <a:noFill/>
                    </a:ln>
                  </pic:spPr>
                </pic:pic>
              </a:graphicData>
            </a:graphic>
          </wp:inline>
        </w:drawing>
      </w:r>
    </w:p>
    <w:p w:rsidR="009E573C" w:rsidRDefault="009E573C">
      <w:pPr>
        <w:rPr>
          <w:rFonts w:ascii="Helvetica" w:hAnsi="Helvetica"/>
        </w:rPr>
      </w:pPr>
      <w:r>
        <w:rPr>
          <w:rFonts w:ascii="Helvetica" w:hAnsi="Helvetica"/>
        </w:rPr>
        <w:t xml:space="preserve">Figure </w:t>
      </w:r>
      <w:r w:rsidR="00002B4D">
        <w:rPr>
          <w:rFonts w:ascii="Helvetica" w:hAnsi="Helvetica"/>
        </w:rPr>
        <w:t>S</w:t>
      </w:r>
      <w:r>
        <w:rPr>
          <w:rFonts w:ascii="Helvetica" w:hAnsi="Helvetica"/>
        </w:rPr>
        <w:t>1: A simplified schematic diagram of different steps performed by VSE.</w:t>
      </w:r>
      <w:r w:rsidR="005A4B69">
        <w:rPr>
          <w:rFonts w:ascii="Helvetica" w:hAnsi="Helvetica"/>
        </w:rPr>
        <w:t xml:space="preserve"> LD, Linkage Disequilibrium.</w:t>
      </w:r>
    </w:p>
    <w:p w:rsidR="00844132" w:rsidRDefault="00844132">
      <w:pPr>
        <w:rPr>
          <w:rFonts w:ascii="Helvetica" w:hAnsi="Helvetica"/>
          <w:b/>
          <w:sz w:val="28"/>
        </w:rPr>
      </w:pPr>
    </w:p>
    <w:p w:rsidR="00596DD2" w:rsidRPr="00404352" w:rsidRDefault="00596DD2" w:rsidP="0004361A">
      <w:pPr>
        <w:jc w:val="both"/>
        <w:rPr>
          <w:rFonts w:ascii="Helvetica" w:hAnsi="Helvetica"/>
        </w:rPr>
      </w:pPr>
    </w:p>
    <w:p w:rsidR="00775734" w:rsidRDefault="0041689B" w:rsidP="0004361A">
      <w:pPr>
        <w:jc w:val="both"/>
        <w:rPr>
          <w:rFonts w:ascii="Helvetica" w:hAnsi="Helvetica"/>
        </w:rPr>
      </w:pPr>
      <w:r>
        <w:rPr>
          <w:rFonts w:ascii="Helvetica" w:hAnsi="Helvetica"/>
          <w:noProof/>
        </w:rPr>
        <w:drawing>
          <wp:inline distT="0" distB="0" distL="0" distR="0">
            <wp:extent cx="5486400" cy="5532504"/>
            <wp:effectExtent l="0" t="0" r="0" b="508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5532504"/>
                    </a:xfrm>
                    <a:prstGeom prst="rect">
                      <a:avLst/>
                    </a:prstGeom>
                    <a:noFill/>
                    <a:ln>
                      <a:noFill/>
                    </a:ln>
                  </pic:spPr>
                </pic:pic>
              </a:graphicData>
            </a:graphic>
          </wp:inline>
        </w:drawing>
      </w:r>
    </w:p>
    <w:p w:rsidR="0063230D" w:rsidRDefault="0063230D" w:rsidP="0004361A">
      <w:pPr>
        <w:jc w:val="both"/>
        <w:rPr>
          <w:rFonts w:ascii="Helvetica" w:hAnsi="Helvetica"/>
        </w:rPr>
      </w:pPr>
    </w:p>
    <w:p w:rsidR="0063230D" w:rsidRDefault="0063230D" w:rsidP="0004361A">
      <w:pPr>
        <w:jc w:val="both"/>
        <w:rPr>
          <w:rFonts w:ascii="Helvetica" w:hAnsi="Helvetica"/>
        </w:rPr>
      </w:pPr>
      <w:r>
        <w:rPr>
          <w:rFonts w:ascii="Helvetica" w:hAnsi="Helvetica"/>
        </w:rPr>
        <w:t xml:space="preserve">Figure </w:t>
      </w:r>
      <w:r w:rsidR="00002B4D">
        <w:rPr>
          <w:rFonts w:ascii="Helvetica" w:hAnsi="Helvetica"/>
        </w:rPr>
        <w:t>S</w:t>
      </w:r>
      <w:r>
        <w:rPr>
          <w:rFonts w:ascii="Helvetica" w:hAnsi="Helvetica"/>
        </w:rPr>
        <w:t>2: QQ plot</w:t>
      </w:r>
      <w:r w:rsidR="005B13FF">
        <w:rPr>
          <w:rFonts w:ascii="Helvetica" w:hAnsi="Helvetica"/>
        </w:rPr>
        <w:t xml:space="preserve"> of</w:t>
      </w:r>
      <w:r>
        <w:rPr>
          <w:rFonts w:ascii="Helvetica" w:hAnsi="Helvetica"/>
        </w:rPr>
        <w:t xml:space="preserve"> distribution of </w:t>
      </w:r>
      <w:r w:rsidR="005B13FF">
        <w:rPr>
          <w:rFonts w:ascii="Helvetica" w:hAnsi="Helvetica"/>
        </w:rPr>
        <w:t xml:space="preserve">breast cancer </w:t>
      </w:r>
      <w:r>
        <w:rPr>
          <w:rFonts w:ascii="Helvetica" w:hAnsi="Helvetica"/>
        </w:rPr>
        <w:t>MRVS intersection with six sets of genomic regions provided.</w:t>
      </w:r>
      <w:r w:rsidR="005B13FF">
        <w:rPr>
          <w:rFonts w:ascii="Helvetica" w:hAnsi="Helvetica"/>
        </w:rPr>
        <w:t xml:space="preserve"> </w:t>
      </w:r>
      <w:r w:rsidR="003B75CA">
        <w:rPr>
          <w:rFonts w:ascii="Helvetica" w:hAnsi="Helvetica"/>
        </w:rPr>
        <w:t>DHS and h</w:t>
      </w:r>
      <w:r w:rsidR="005B13FF">
        <w:rPr>
          <w:rFonts w:ascii="Helvetica" w:hAnsi="Helvetica"/>
        </w:rPr>
        <w:t xml:space="preserve">istone marks are </w:t>
      </w:r>
      <w:r w:rsidR="003B75CA">
        <w:rPr>
          <w:rFonts w:ascii="Helvetica" w:hAnsi="Helvetica"/>
        </w:rPr>
        <w:t>from</w:t>
      </w:r>
      <w:r w:rsidR="005B13FF">
        <w:rPr>
          <w:rFonts w:ascii="Helvetica" w:hAnsi="Helvetica"/>
        </w:rPr>
        <w:t xml:space="preserve"> MCF7 cells.</w:t>
      </w:r>
      <w:r w:rsidR="005A4B69">
        <w:rPr>
          <w:rFonts w:ascii="Helvetica" w:hAnsi="Helvetica"/>
        </w:rPr>
        <w:t xml:space="preserve"> The p-values are calculated using Kolmogorov-Smirnov test. A p-value of 1 indicates a normal distribution.</w:t>
      </w: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647D91" w:rsidRDefault="00647D91" w:rsidP="0004361A">
      <w:pPr>
        <w:jc w:val="both"/>
        <w:rPr>
          <w:rFonts w:ascii="Helvetica" w:hAnsi="Helvetica"/>
        </w:rPr>
      </w:pPr>
    </w:p>
    <w:p w:rsidR="005B13FF" w:rsidRDefault="0041689B" w:rsidP="0004361A">
      <w:pPr>
        <w:jc w:val="both"/>
        <w:rPr>
          <w:rFonts w:ascii="Helvetica" w:hAnsi="Helvetica"/>
        </w:rPr>
      </w:pPr>
      <w:r>
        <w:rPr>
          <w:rFonts w:ascii="Helvetica" w:hAnsi="Helvetica"/>
          <w:noProof/>
        </w:rPr>
        <w:drawing>
          <wp:inline distT="0" distB="0" distL="0" distR="0">
            <wp:extent cx="5486400" cy="4158114"/>
            <wp:effectExtent l="0" t="0" r="0" b="762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158114"/>
                    </a:xfrm>
                    <a:prstGeom prst="rect">
                      <a:avLst/>
                    </a:prstGeom>
                    <a:noFill/>
                    <a:ln>
                      <a:noFill/>
                    </a:ln>
                  </pic:spPr>
                </pic:pic>
              </a:graphicData>
            </a:graphic>
          </wp:inline>
        </w:drawing>
      </w:r>
    </w:p>
    <w:p w:rsidR="0041689B" w:rsidRDefault="0041689B" w:rsidP="0004361A">
      <w:pPr>
        <w:jc w:val="both"/>
        <w:rPr>
          <w:rFonts w:ascii="Helvetica" w:hAnsi="Helvetica"/>
        </w:rPr>
      </w:pPr>
    </w:p>
    <w:p w:rsidR="00647D91" w:rsidRDefault="00982902" w:rsidP="0004361A">
      <w:pPr>
        <w:jc w:val="both"/>
        <w:rPr>
          <w:rFonts w:ascii="Helvetica" w:hAnsi="Helvetica"/>
        </w:rPr>
      </w:pPr>
      <w:r>
        <w:rPr>
          <w:rFonts w:ascii="Helvetica" w:hAnsi="Helvetica"/>
        </w:rPr>
        <w:t xml:space="preserve">Figure </w:t>
      </w:r>
      <w:r w:rsidR="00002B4D">
        <w:rPr>
          <w:rFonts w:ascii="Helvetica" w:hAnsi="Helvetica"/>
        </w:rPr>
        <w:t>S</w:t>
      </w:r>
      <w:r>
        <w:rPr>
          <w:rFonts w:ascii="Helvetica" w:hAnsi="Helvetica"/>
        </w:rPr>
        <w:t xml:space="preserve">3: Enrichment of breast cancer, prostate cancer, lung cancer and colorectal cancer associated variant sets across </w:t>
      </w:r>
      <w:r w:rsidR="003B75CA">
        <w:rPr>
          <w:rFonts w:ascii="Helvetica" w:hAnsi="Helvetica"/>
        </w:rPr>
        <w:t xml:space="preserve">DHS and </w:t>
      </w:r>
      <w:r>
        <w:rPr>
          <w:rFonts w:ascii="Helvetica" w:hAnsi="Helvetica"/>
        </w:rPr>
        <w:t xml:space="preserve">genomic regions with different histone marks. </w:t>
      </w:r>
      <w:r w:rsidR="005A4B69" w:rsidRPr="005A4B69">
        <w:rPr>
          <w:rFonts w:ascii="Helvetica" w:hAnsi="Helvetica"/>
        </w:rPr>
        <w:t>The box and whisker plots show the enrichment score distribution of match null set. The bar inside the box corresponds to the median enrichment score of the null set. The significantly enriched genome regions (Bonferroni corrected P-value &lt; 0.0</w:t>
      </w:r>
      <w:r w:rsidR="005A4B69">
        <w:rPr>
          <w:rFonts w:ascii="Helvetica" w:hAnsi="Helvetica"/>
        </w:rPr>
        <w:t>5</w:t>
      </w:r>
      <w:r w:rsidR="005A4B69" w:rsidRPr="005A4B69">
        <w:rPr>
          <w:rFonts w:ascii="Helvetica" w:hAnsi="Helvetica"/>
        </w:rPr>
        <w:t>) are marked in red.</w:t>
      </w:r>
    </w:p>
    <w:p w:rsidR="00775734" w:rsidRDefault="00775734" w:rsidP="0004361A">
      <w:pPr>
        <w:jc w:val="both"/>
        <w:rPr>
          <w:rFonts w:ascii="Helvetica" w:hAnsi="Helvetica"/>
        </w:rPr>
      </w:pPr>
    </w:p>
    <w:p w:rsidR="0004361A" w:rsidRDefault="0004361A" w:rsidP="0004361A">
      <w:pPr>
        <w:jc w:val="both"/>
        <w:rPr>
          <w:rFonts w:ascii="Helvetica" w:hAnsi="Helvetica"/>
        </w:rPr>
      </w:pPr>
    </w:p>
    <w:p w:rsidR="0066103F" w:rsidRDefault="0066103F" w:rsidP="0004361A">
      <w:pPr>
        <w:jc w:val="both"/>
        <w:rPr>
          <w:rFonts w:ascii="Helvetica" w:hAnsi="Helvetica"/>
        </w:rPr>
      </w:pPr>
    </w:p>
    <w:p w:rsidR="0066103F" w:rsidRDefault="0066103F" w:rsidP="0004361A">
      <w:pPr>
        <w:jc w:val="both"/>
        <w:rPr>
          <w:rFonts w:ascii="Helvetica" w:hAnsi="Helvetica"/>
        </w:rPr>
      </w:pPr>
    </w:p>
    <w:p w:rsidR="0066103F" w:rsidRDefault="0066103F" w:rsidP="0004361A">
      <w:pPr>
        <w:jc w:val="both"/>
        <w:rPr>
          <w:rFonts w:ascii="Helvetica" w:hAnsi="Helvetica"/>
        </w:rPr>
      </w:pPr>
    </w:p>
    <w:p w:rsidR="00404352" w:rsidRDefault="0041689B" w:rsidP="0004361A">
      <w:pPr>
        <w:jc w:val="both"/>
        <w:rPr>
          <w:rFonts w:ascii="Helvetica" w:hAnsi="Helvetica"/>
        </w:rPr>
      </w:pPr>
      <w:r>
        <w:rPr>
          <w:rFonts w:ascii="Helvetica" w:hAnsi="Helvetica"/>
          <w:noProof/>
        </w:rPr>
        <w:drawing>
          <wp:inline distT="0" distB="0" distL="0" distR="0">
            <wp:extent cx="5486400" cy="4972656"/>
            <wp:effectExtent l="0" t="0" r="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972656"/>
                    </a:xfrm>
                    <a:prstGeom prst="rect">
                      <a:avLst/>
                    </a:prstGeom>
                    <a:noFill/>
                    <a:ln>
                      <a:noFill/>
                    </a:ln>
                  </pic:spPr>
                </pic:pic>
              </a:graphicData>
            </a:graphic>
          </wp:inline>
        </w:drawing>
      </w:r>
    </w:p>
    <w:p w:rsidR="005B13FF" w:rsidRDefault="005B13FF" w:rsidP="0004361A">
      <w:pPr>
        <w:jc w:val="both"/>
        <w:rPr>
          <w:rFonts w:ascii="Helvetica" w:hAnsi="Helvetica"/>
        </w:rPr>
      </w:pPr>
    </w:p>
    <w:p w:rsidR="005C0BF9" w:rsidRDefault="00C1514F" w:rsidP="0004361A">
      <w:pPr>
        <w:jc w:val="both"/>
        <w:rPr>
          <w:rFonts w:ascii="Helvetica" w:hAnsi="Helvetica"/>
        </w:rPr>
      </w:pPr>
      <w:r>
        <w:rPr>
          <w:rFonts w:ascii="Helvetica" w:hAnsi="Helvetica"/>
        </w:rPr>
        <w:t xml:space="preserve">Figure </w:t>
      </w:r>
      <w:r w:rsidR="00002B4D">
        <w:rPr>
          <w:rFonts w:ascii="Helvetica" w:hAnsi="Helvetica"/>
        </w:rPr>
        <w:t>S</w:t>
      </w:r>
      <w:r w:rsidR="00982902">
        <w:rPr>
          <w:rFonts w:ascii="Helvetica" w:hAnsi="Helvetica"/>
        </w:rPr>
        <w:t>4</w:t>
      </w:r>
      <w:r>
        <w:rPr>
          <w:rFonts w:ascii="Helvetica" w:hAnsi="Helvetica"/>
        </w:rPr>
        <w:t xml:space="preserve">: Visualization of overlapping of </w:t>
      </w:r>
      <w:r w:rsidR="00982902">
        <w:rPr>
          <w:rFonts w:ascii="Helvetica" w:hAnsi="Helvetica"/>
        </w:rPr>
        <w:t xml:space="preserve">breast cancer </w:t>
      </w:r>
      <w:r w:rsidR="009E0F52">
        <w:rPr>
          <w:rFonts w:ascii="Helvetica" w:hAnsi="Helvetica"/>
        </w:rPr>
        <w:t>AVS</w:t>
      </w:r>
      <w:r>
        <w:rPr>
          <w:rFonts w:ascii="Helvetica" w:hAnsi="Helvetica"/>
        </w:rPr>
        <w:t xml:space="preserve"> with </w:t>
      </w:r>
      <w:r w:rsidR="003B75CA">
        <w:rPr>
          <w:rFonts w:ascii="Helvetica" w:hAnsi="Helvetica"/>
        </w:rPr>
        <w:t xml:space="preserve">DHS and </w:t>
      </w:r>
      <w:r w:rsidR="0084457A">
        <w:rPr>
          <w:rFonts w:ascii="Helvetica" w:hAnsi="Helvetica"/>
        </w:rPr>
        <w:t>histone marks profiled in MCF7</w:t>
      </w:r>
      <w:r>
        <w:rPr>
          <w:rFonts w:ascii="Helvetica" w:hAnsi="Helvetica"/>
        </w:rPr>
        <w:t xml:space="preserve">. </w:t>
      </w: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AE3CCE" w:rsidP="0004361A">
      <w:pPr>
        <w:jc w:val="both"/>
        <w:rPr>
          <w:rFonts w:ascii="Helvetica" w:hAnsi="Helvetica"/>
        </w:rPr>
      </w:pPr>
    </w:p>
    <w:p w:rsidR="00AE3CCE" w:rsidRDefault="0041689B" w:rsidP="0004361A">
      <w:pPr>
        <w:jc w:val="both"/>
        <w:rPr>
          <w:rFonts w:ascii="Helvetica" w:hAnsi="Helvetica"/>
        </w:rPr>
      </w:pPr>
      <w:r>
        <w:rPr>
          <w:rFonts w:ascii="Helvetica" w:hAnsi="Helvetica"/>
          <w:noProof/>
        </w:rPr>
        <w:drawing>
          <wp:inline distT="0" distB="0" distL="0" distR="0">
            <wp:extent cx="5486400" cy="4004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004869"/>
                    </a:xfrm>
                    <a:prstGeom prst="rect">
                      <a:avLst/>
                    </a:prstGeom>
                    <a:noFill/>
                    <a:ln>
                      <a:noFill/>
                    </a:ln>
                  </pic:spPr>
                </pic:pic>
              </a:graphicData>
            </a:graphic>
          </wp:inline>
        </w:drawing>
      </w:r>
    </w:p>
    <w:p w:rsidR="0041689B" w:rsidRDefault="0041689B" w:rsidP="0004361A">
      <w:pPr>
        <w:jc w:val="both"/>
        <w:rPr>
          <w:rFonts w:ascii="Helvetica" w:hAnsi="Helvetica"/>
        </w:rPr>
      </w:pPr>
    </w:p>
    <w:p w:rsidR="005C0BF9" w:rsidRDefault="005C0BF9" w:rsidP="0004361A">
      <w:pPr>
        <w:jc w:val="both"/>
        <w:rPr>
          <w:rFonts w:ascii="Helvetica" w:hAnsi="Helvetica"/>
        </w:rPr>
      </w:pPr>
      <w:r>
        <w:rPr>
          <w:rFonts w:ascii="Helvetica" w:hAnsi="Helvetica"/>
        </w:rPr>
        <w:t xml:space="preserve">Figure </w:t>
      </w:r>
      <w:r w:rsidR="00002B4D">
        <w:rPr>
          <w:rFonts w:ascii="Helvetica" w:hAnsi="Helvetica"/>
        </w:rPr>
        <w:t>S</w:t>
      </w:r>
      <w:r>
        <w:rPr>
          <w:rFonts w:ascii="Helvetica" w:hAnsi="Helvetica"/>
        </w:rPr>
        <w:t xml:space="preserve">5: </w:t>
      </w:r>
      <w:r w:rsidR="00AE3CCE">
        <w:rPr>
          <w:rFonts w:ascii="Helvetica" w:hAnsi="Helvetica"/>
        </w:rPr>
        <w:t xml:space="preserve">Cross validation of cell specific enrichment of cancer associated variant sets. </w:t>
      </w:r>
      <w:r w:rsidR="005A4B69" w:rsidRPr="00107BB9">
        <w:rPr>
          <w:rFonts w:ascii="Helvetica" w:hAnsi="Helvetica"/>
        </w:rPr>
        <w:t>The box and whisker plots show the enrichment score distribution of ma</w:t>
      </w:r>
      <w:bookmarkStart w:id="0" w:name="_GoBack"/>
      <w:bookmarkEnd w:id="0"/>
      <w:r w:rsidR="005A4B69" w:rsidRPr="00107BB9">
        <w:rPr>
          <w:rFonts w:ascii="Helvetica" w:hAnsi="Helvetica"/>
        </w:rPr>
        <w:t>tch null set. The bar inside the box corresponds to the median enrichment score of the null set. The significantly enriched genome regions (Bonferroni corrected P-value &lt; 0.01) are marked in red.</w:t>
      </w:r>
    </w:p>
    <w:p w:rsidR="005B13FF" w:rsidRDefault="005B13FF" w:rsidP="0004361A">
      <w:pPr>
        <w:jc w:val="both"/>
        <w:rPr>
          <w:rFonts w:ascii="Helvetica" w:hAnsi="Helvetica"/>
        </w:rPr>
      </w:pPr>
    </w:p>
    <w:p w:rsidR="005B13FF" w:rsidRDefault="005B13FF" w:rsidP="0004361A">
      <w:pPr>
        <w:jc w:val="both"/>
        <w:rPr>
          <w:rFonts w:ascii="Helvetica" w:hAnsi="Helvetica"/>
        </w:rPr>
      </w:pPr>
    </w:p>
    <w:p w:rsidR="0084457A" w:rsidRDefault="0084457A" w:rsidP="0004361A">
      <w:pPr>
        <w:jc w:val="both"/>
        <w:rPr>
          <w:rFonts w:ascii="Helvetica" w:hAnsi="Helvetica"/>
        </w:rPr>
      </w:pPr>
    </w:p>
    <w:p w:rsidR="0004361A" w:rsidRDefault="0004361A" w:rsidP="0004361A">
      <w:pPr>
        <w:jc w:val="both"/>
        <w:rPr>
          <w:rFonts w:ascii="Helvetica" w:hAnsi="Helvetica"/>
          <w:b/>
          <w:i/>
        </w:rPr>
      </w:pPr>
      <w:r>
        <w:rPr>
          <w:rFonts w:ascii="Helvetica" w:hAnsi="Helvetica"/>
          <w:b/>
          <w:i/>
        </w:rPr>
        <w:t>Reference</w:t>
      </w:r>
    </w:p>
    <w:p w:rsidR="00D47527" w:rsidRPr="00D47527" w:rsidRDefault="00E23C55" w:rsidP="00D47527">
      <w:pPr>
        <w:pStyle w:val="Bibliography"/>
        <w:rPr>
          <w:rFonts w:ascii="Helvetica" w:hAnsi="Helvetica"/>
        </w:rPr>
      </w:pPr>
      <w:r>
        <w:rPr>
          <w:rFonts w:ascii="Helvetica" w:hAnsi="Helvetica"/>
        </w:rPr>
        <w:fldChar w:fldCharType="begin"/>
      </w:r>
      <w:r w:rsidR="00D47527">
        <w:rPr>
          <w:rFonts w:ascii="Helvetica" w:hAnsi="Helvetica"/>
        </w:rPr>
        <w:instrText xml:space="preserve"> ADDIN ZOTERO_BIBL {"custom":[]} CSL_BIBLIOGRAPHY </w:instrText>
      </w:r>
      <w:r>
        <w:rPr>
          <w:rFonts w:ascii="Helvetica" w:hAnsi="Helvetica"/>
        </w:rPr>
        <w:fldChar w:fldCharType="separate"/>
      </w:r>
      <w:r w:rsidR="00D47527" w:rsidRPr="00D47527">
        <w:rPr>
          <w:rFonts w:ascii="Helvetica" w:hAnsi="Helvetica"/>
        </w:rPr>
        <w:t xml:space="preserve">Carroll,T.S. </w:t>
      </w:r>
      <w:r w:rsidR="00D47527" w:rsidRPr="00D47527">
        <w:rPr>
          <w:rFonts w:ascii="Helvetica" w:hAnsi="Helvetica"/>
          <w:i/>
          <w:iCs/>
        </w:rPr>
        <w:t>et al.</w:t>
      </w:r>
      <w:r w:rsidR="00D47527" w:rsidRPr="00D47527">
        <w:rPr>
          <w:rFonts w:ascii="Helvetica" w:hAnsi="Helvetica"/>
        </w:rPr>
        <w:t xml:space="preserve"> (2014) Impact of artifact removal on ChIP quality metrics in ChIP-seq and ChIP-exo data. </w:t>
      </w:r>
      <w:r w:rsidR="00D47527" w:rsidRPr="00D47527">
        <w:rPr>
          <w:rFonts w:ascii="Helvetica" w:hAnsi="Helvetica"/>
          <w:i/>
          <w:iCs/>
        </w:rPr>
        <w:t>Bioinforma. Comput. Biol.</w:t>
      </w:r>
      <w:r w:rsidR="00D47527" w:rsidRPr="00D47527">
        <w:rPr>
          <w:rFonts w:ascii="Helvetica" w:hAnsi="Helvetica"/>
        </w:rPr>
        <w:t xml:space="preserve">, </w:t>
      </w:r>
      <w:r w:rsidR="00D47527" w:rsidRPr="00D47527">
        <w:rPr>
          <w:rFonts w:ascii="Helvetica" w:hAnsi="Helvetica"/>
          <w:b/>
          <w:bCs/>
        </w:rPr>
        <w:t>5</w:t>
      </w:r>
      <w:r w:rsidR="00D47527" w:rsidRPr="00D47527">
        <w:rPr>
          <w:rFonts w:ascii="Helvetica" w:hAnsi="Helvetica"/>
        </w:rPr>
        <w:t>, 75.</w:t>
      </w:r>
    </w:p>
    <w:p w:rsidR="00D47527" w:rsidRPr="00D47527" w:rsidRDefault="00D47527" w:rsidP="00D47527">
      <w:pPr>
        <w:pStyle w:val="Bibliography"/>
        <w:rPr>
          <w:rFonts w:ascii="Helvetica" w:hAnsi="Helvetica"/>
        </w:rPr>
      </w:pPr>
      <w:r w:rsidRPr="00D47527">
        <w:rPr>
          <w:rFonts w:ascii="Helvetica" w:hAnsi="Helvetica"/>
        </w:rPr>
        <w:t xml:space="preserve">Hazelett,D.J. </w:t>
      </w:r>
      <w:r w:rsidRPr="00D47527">
        <w:rPr>
          <w:rFonts w:ascii="Helvetica" w:hAnsi="Helvetica"/>
          <w:i/>
          <w:iCs/>
        </w:rPr>
        <w:t>et al.</w:t>
      </w:r>
      <w:r w:rsidRPr="00D47527">
        <w:rPr>
          <w:rFonts w:ascii="Helvetica" w:hAnsi="Helvetica"/>
        </w:rPr>
        <w:t xml:space="preserve"> (2014) Comprehensive Functional Annotation of 77 Prostate Cancer Risk Loci. </w:t>
      </w:r>
      <w:r w:rsidRPr="00D47527">
        <w:rPr>
          <w:rFonts w:ascii="Helvetica" w:hAnsi="Helvetica"/>
          <w:i/>
          <w:iCs/>
        </w:rPr>
        <w:t>PLoS Genet.</w:t>
      </w:r>
      <w:r w:rsidRPr="00D47527">
        <w:rPr>
          <w:rFonts w:ascii="Helvetica" w:hAnsi="Helvetica"/>
        </w:rPr>
        <w:t xml:space="preserve">, </w:t>
      </w:r>
      <w:r w:rsidRPr="00D47527">
        <w:rPr>
          <w:rFonts w:ascii="Helvetica" w:hAnsi="Helvetica"/>
          <w:b/>
          <w:bCs/>
        </w:rPr>
        <w:t>10</w:t>
      </w:r>
      <w:r w:rsidRPr="00D47527">
        <w:rPr>
          <w:rFonts w:ascii="Helvetica" w:hAnsi="Helvetica"/>
        </w:rPr>
        <w:t>, e1004102.</w:t>
      </w:r>
    </w:p>
    <w:p w:rsidR="00D47527" w:rsidRPr="00D47527" w:rsidRDefault="00D47527" w:rsidP="00D47527">
      <w:pPr>
        <w:pStyle w:val="Bibliography"/>
        <w:rPr>
          <w:rFonts w:ascii="Helvetica" w:hAnsi="Helvetica"/>
        </w:rPr>
      </w:pPr>
      <w:r w:rsidRPr="00D47527">
        <w:rPr>
          <w:rFonts w:ascii="Helvetica" w:hAnsi="Helvetica"/>
        </w:rPr>
        <w:t xml:space="preserve">Purcell,S. </w:t>
      </w:r>
      <w:r w:rsidRPr="00D47527">
        <w:rPr>
          <w:rFonts w:ascii="Helvetica" w:hAnsi="Helvetica"/>
          <w:i/>
          <w:iCs/>
        </w:rPr>
        <w:t>et al.</w:t>
      </w:r>
      <w:r w:rsidRPr="00D47527">
        <w:rPr>
          <w:rFonts w:ascii="Helvetica" w:hAnsi="Helvetica"/>
        </w:rPr>
        <w:t xml:space="preserve"> (2007) PLINK: A Tool Set for Whole-Genome Association and Population-Based Linkage Analyses. </w:t>
      </w:r>
      <w:r w:rsidRPr="00D47527">
        <w:rPr>
          <w:rFonts w:ascii="Helvetica" w:hAnsi="Helvetica"/>
          <w:i/>
          <w:iCs/>
        </w:rPr>
        <w:t>Am. J. Hum. Genet.</w:t>
      </w:r>
      <w:r w:rsidRPr="00D47527">
        <w:rPr>
          <w:rFonts w:ascii="Helvetica" w:hAnsi="Helvetica"/>
        </w:rPr>
        <w:t xml:space="preserve">, </w:t>
      </w:r>
      <w:r w:rsidRPr="00D47527">
        <w:rPr>
          <w:rFonts w:ascii="Helvetica" w:hAnsi="Helvetica"/>
          <w:b/>
          <w:bCs/>
        </w:rPr>
        <w:t>81</w:t>
      </w:r>
      <w:r w:rsidRPr="00D47527">
        <w:rPr>
          <w:rFonts w:ascii="Helvetica" w:hAnsi="Helvetica"/>
        </w:rPr>
        <w:t>, 559–575.</w:t>
      </w:r>
    </w:p>
    <w:p w:rsidR="00D47527" w:rsidRPr="00D47527" w:rsidRDefault="00D47527" w:rsidP="00D47527">
      <w:pPr>
        <w:pStyle w:val="Bibliography"/>
        <w:rPr>
          <w:rFonts w:ascii="Helvetica" w:hAnsi="Helvetica"/>
        </w:rPr>
      </w:pPr>
      <w:r w:rsidRPr="00D47527">
        <w:rPr>
          <w:rFonts w:ascii="Helvetica" w:hAnsi="Helvetica"/>
        </w:rPr>
        <w:t xml:space="preserve">Taberlay,P.C. </w:t>
      </w:r>
      <w:r w:rsidRPr="00D47527">
        <w:rPr>
          <w:rFonts w:ascii="Helvetica" w:hAnsi="Helvetica"/>
          <w:i/>
          <w:iCs/>
        </w:rPr>
        <w:t>et al.</w:t>
      </w:r>
      <w:r w:rsidRPr="00D47527">
        <w:rPr>
          <w:rFonts w:ascii="Helvetica" w:hAnsi="Helvetica"/>
        </w:rPr>
        <w:t xml:space="preserve"> (2014) Reconfiguration of nucleosome-depleted regions at distal regulatory elements accompanies DNA methylation of enhancers and insulators in cancer. </w:t>
      </w:r>
      <w:r w:rsidRPr="00D47527">
        <w:rPr>
          <w:rFonts w:ascii="Helvetica" w:hAnsi="Helvetica"/>
          <w:i/>
          <w:iCs/>
        </w:rPr>
        <w:t>Genome Res.</w:t>
      </w:r>
      <w:r w:rsidRPr="00D47527">
        <w:rPr>
          <w:rFonts w:ascii="Helvetica" w:hAnsi="Helvetica"/>
        </w:rPr>
        <w:t xml:space="preserve">, </w:t>
      </w:r>
      <w:r w:rsidRPr="00D47527">
        <w:rPr>
          <w:rFonts w:ascii="Helvetica" w:hAnsi="Helvetica"/>
          <w:b/>
          <w:bCs/>
        </w:rPr>
        <w:t>24</w:t>
      </w:r>
      <w:r w:rsidRPr="00D47527">
        <w:rPr>
          <w:rFonts w:ascii="Helvetica" w:hAnsi="Helvetica"/>
        </w:rPr>
        <w:t>, 1421–1432.</w:t>
      </w:r>
    </w:p>
    <w:p w:rsidR="00D47527" w:rsidRPr="00D47527" w:rsidRDefault="00D47527" w:rsidP="00D47527">
      <w:pPr>
        <w:pStyle w:val="Bibliography"/>
        <w:rPr>
          <w:rFonts w:ascii="Helvetica" w:hAnsi="Helvetica"/>
        </w:rPr>
      </w:pPr>
      <w:r w:rsidRPr="00D47527">
        <w:rPr>
          <w:rFonts w:ascii="Helvetica" w:hAnsi="Helvetica"/>
        </w:rPr>
        <w:t xml:space="preserve">The 1000 Genomes Project Consortium (2012) An integrated map of genetic variation from 1,092 human genomes. </w:t>
      </w:r>
      <w:r w:rsidRPr="00D47527">
        <w:rPr>
          <w:rFonts w:ascii="Helvetica" w:hAnsi="Helvetica"/>
          <w:i/>
          <w:iCs/>
        </w:rPr>
        <w:t>Nature</w:t>
      </w:r>
      <w:r w:rsidRPr="00D47527">
        <w:rPr>
          <w:rFonts w:ascii="Helvetica" w:hAnsi="Helvetica"/>
        </w:rPr>
        <w:t xml:space="preserve">, </w:t>
      </w:r>
      <w:r w:rsidRPr="00D47527">
        <w:rPr>
          <w:rFonts w:ascii="Helvetica" w:hAnsi="Helvetica"/>
          <w:b/>
          <w:bCs/>
        </w:rPr>
        <w:t>491</w:t>
      </w:r>
      <w:r w:rsidRPr="00D47527">
        <w:rPr>
          <w:rFonts w:ascii="Helvetica" w:hAnsi="Helvetica"/>
        </w:rPr>
        <w:t>, 56–65.</w:t>
      </w:r>
    </w:p>
    <w:p w:rsidR="0004361A" w:rsidRPr="0004361A" w:rsidRDefault="00E23C55" w:rsidP="0004361A">
      <w:pPr>
        <w:jc w:val="both"/>
        <w:rPr>
          <w:rFonts w:ascii="Helvetica" w:hAnsi="Helvetica"/>
        </w:rPr>
      </w:pPr>
      <w:r>
        <w:rPr>
          <w:rFonts w:ascii="Helvetica" w:hAnsi="Helvetica"/>
        </w:rPr>
        <w:fldChar w:fldCharType="end"/>
      </w:r>
    </w:p>
    <w:sectPr w:rsidR="0004361A" w:rsidRPr="0004361A" w:rsidSect="00C95EE3">
      <w:footerReference w:type="even" r:id="rId14"/>
      <w:footerReference w:type="default" r:id="rId1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89B" w:rsidRDefault="0041689B" w:rsidP="00317177">
      <w:r>
        <w:separator/>
      </w:r>
    </w:p>
  </w:endnote>
  <w:endnote w:type="continuationSeparator" w:id="0">
    <w:p w:rsidR="0041689B" w:rsidRDefault="0041689B" w:rsidP="003171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ＭＳ ゴシック">
    <w:altName w:val="MS Mincho"/>
    <w:charset w:val="4E"/>
    <w:family w:val="auto"/>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89B" w:rsidRDefault="00E23C55" w:rsidP="00406B1D">
    <w:pPr>
      <w:pStyle w:val="Footer"/>
      <w:framePr w:wrap="around" w:vAnchor="text" w:hAnchor="margin" w:xAlign="right" w:y="1"/>
      <w:rPr>
        <w:rStyle w:val="PageNumber"/>
      </w:rPr>
    </w:pPr>
    <w:r>
      <w:rPr>
        <w:rStyle w:val="PageNumber"/>
      </w:rPr>
      <w:fldChar w:fldCharType="begin"/>
    </w:r>
    <w:r w:rsidR="0041689B">
      <w:rPr>
        <w:rStyle w:val="PageNumber"/>
      </w:rPr>
      <w:instrText xml:space="preserve">PAGE  </w:instrText>
    </w:r>
    <w:r>
      <w:rPr>
        <w:rStyle w:val="PageNumber"/>
      </w:rPr>
      <w:fldChar w:fldCharType="end"/>
    </w:r>
  </w:p>
  <w:p w:rsidR="0041689B" w:rsidRDefault="0041689B" w:rsidP="003171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89B" w:rsidRDefault="00E23C55" w:rsidP="00406B1D">
    <w:pPr>
      <w:pStyle w:val="Footer"/>
      <w:framePr w:wrap="around" w:vAnchor="text" w:hAnchor="margin" w:xAlign="right" w:y="1"/>
      <w:rPr>
        <w:rStyle w:val="PageNumber"/>
      </w:rPr>
    </w:pPr>
    <w:r>
      <w:rPr>
        <w:rStyle w:val="PageNumber"/>
      </w:rPr>
      <w:fldChar w:fldCharType="begin"/>
    </w:r>
    <w:r w:rsidR="0041689B">
      <w:rPr>
        <w:rStyle w:val="PageNumber"/>
      </w:rPr>
      <w:instrText xml:space="preserve">PAGE  </w:instrText>
    </w:r>
    <w:r>
      <w:rPr>
        <w:rStyle w:val="PageNumber"/>
      </w:rPr>
      <w:fldChar w:fldCharType="separate"/>
    </w:r>
    <w:r w:rsidR="00002B4D">
      <w:rPr>
        <w:rStyle w:val="PageNumber"/>
        <w:noProof/>
      </w:rPr>
      <w:t>8</w:t>
    </w:r>
    <w:r>
      <w:rPr>
        <w:rStyle w:val="PageNumber"/>
      </w:rPr>
      <w:fldChar w:fldCharType="end"/>
    </w:r>
  </w:p>
  <w:p w:rsidR="0041689B" w:rsidRDefault="0041689B" w:rsidP="0031717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89B" w:rsidRDefault="0041689B" w:rsidP="00317177">
      <w:r>
        <w:separator/>
      </w:r>
    </w:p>
  </w:footnote>
  <w:footnote w:type="continuationSeparator" w:id="0">
    <w:p w:rsidR="0041689B" w:rsidRDefault="0041689B" w:rsidP="003171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8731A"/>
    <w:multiLevelType w:val="hybridMultilevel"/>
    <w:tmpl w:val="0C30ED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
  <w:docVars>
    <w:docVar w:name="Total_Editing_Time" w:val="6"/>
  </w:docVars>
  <w:rsids>
    <w:rsidRoot w:val="00E45583"/>
    <w:rsid w:val="00002B4D"/>
    <w:rsid w:val="0000599F"/>
    <w:rsid w:val="0004361A"/>
    <w:rsid w:val="000727F0"/>
    <w:rsid w:val="000767E1"/>
    <w:rsid w:val="00085774"/>
    <w:rsid w:val="00107BB9"/>
    <w:rsid w:val="0012566F"/>
    <w:rsid w:val="00125B5C"/>
    <w:rsid w:val="001701D6"/>
    <w:rsid w:val="001D4637"/>
    <w:rsid w:val="001E6DA9"/>
    <w:rsid w:val="001F2182"/>
    <w:rsid w:val="002317E8"/>
    <w:rsid w:val="002B06A7"/>
    <w:rsid w:val="002E1D64"/>
    <w:rsid w:val="00304FB9"/>
    <w:rsid w:val="00317177"/>
    <w:rsid w:val="00346EB5"/>
    <w:rsid w:val="003B75CA"/>
    <w:rsid w:val="00404352"/>
    <w:rsid w:val="00406B1D"/>
    <w:rsid w:val="0041689B"/>
    <w:rsid w:val="00433B1B"/>
    <w:rsid w:val="00443185"/>
    <w:rsid w:val="004E59F2"/>
    <w:rsid w:val="004F0345"/>
    <w:rsid w:val="005024A3"/>
    <w:rsid w:val="00510AB5"/>
    <w:rsid w:val="00517BFB"/>
    <w:rsid w:val="00596DD2"/>
    <w:rsid w:val="005A4B69"/>
    <w:rsid w:val="005B13FF"/>
    <w:rsid w:val="005B5567"/>
    <w:rsid w:val="005C0BF9"/>
    <w:rsid w:val="0063230D"/>
    <w:rsid w:val="006342D6"/>
    <w:rsid w:val="00647D91"/>
    <w:rsid w:val="0066103F"/>
    <w:rsid w:val="00662BA5"/>
    <w:rsid w:val="007162A7"/>
    <w:rsid w:val="007342C3"/>
    <w:rsid w:val="0076146C"/>
    <w:rsid w:val="00775734"/>
    <w:rsid w:val="007A27A7"/>
    <w:rsid w:val="007B0BAD"/>
    <w:rsid w:val="007F547A"/>
    <w:rsid w:val="008220B8"/>
    <w:rsid w:val="008332E8"/>
    <w:rsid w:val="00835C7E"/>
    <w:rsid w:val="00844132"/>
    <w:rsid w:val="0084457A"/>
    <w:rsid w:val="0087318A"/>
    <w:rsid w:val="008D2B4B"/>
    <w:rsid w:val="008E57AE"/>
    <w:rsid w:val="00934277"/>
    <w:rsid w:val="0096162C"/>
    <w:rsid w:val="009628CB"/>
    <w:rsid w:val="00982902"/>
    <w:rsid w:val="009E0F52"/>
    <w:rsid w:val="009E573C"/>
    <w:rsid w:val="00A009AD"/>
    <w:rsid w:val="00AD7E48"/>
    <w:rsid w:val="00AE3CCE"/>
    <w:rsid w:val="00B11FC6"/>
    <w:rsid w:val="00B97279"/>
    <w:rsid w:val="00C1514F"/>
    <w:rsid w:val="00C405C3"/>
    <w:rsid w:val="00C616A9"/>
    <w:rsid w:val="00C84DCC"/>
    <w:rsid w:val="00C95EE3"/>
    <w:rsid w:val="00CB18C8"/>
    <w:rsid w:val="00CD32EB"/>
    <w:rsid w:val="00CF0221"/>
    <w:rsid w:val="00D002D7"/>
    <w:rsid w:val="00D103BF"/>
    <w:rsid w:val="00D36131"/>
    <w:rsid w:val="00D42A16"/>
    <w:rsid w:val="00D45544"/>
    <w:rsid w:val="00D47527"/>
    <w:rsid w:val="00D650E4"/>
    <w:rsid w:val="00DE20A9"/>
    <w:rsid w:val="00E23C55"/>
    <w:rsid w:val="00E45583"/>
    <w:rsid w:val="00EA7F81"/>
    <w:rsid w:val="00EE6638"/>
    <w:rsid w:val="00F56FD8"/>
    <w:rsid w:val="00F733FE"/>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C55"/>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73C"/>
    <w:rPr>
      <w:rFonts w:ascii="Lucida Grande" w:hAnsi="Lucida Grande" w:cs="Lucida Grande"/>
      <w:sz w:val="18"/>
      <w:szCs w:val="18"/>
    </w:rPr>
  </w:style>
  <w:style w:type="character" w:customStyle="1" w:styleId="BalloonTextChar">
    <w:name w:val="Balloon Text Char"/>
    <w:link w:val="BalloonText"/>
    <w:uiPriority w:val="99"/>
    <w:semiHidden/>
    <w:rsid w:val="009E573C"/>
    <w:rPr>
      <w:rFonts w:ascii="Lucida Grande" w:hAnsi="Lucida Grande" w:cs="Lucida Grande"/>
      <w:sz w:val="18"/>
      <w:szCs w:val="18"/>
    </w:rPr>
  </w:style>
  <w:style w:type="paragraph" w:styleId="Bibliography">
    <w:name w:val="Bibliography"/>
    <w:basedOn w:val="Normal"/>
    <w:next w:val="Normal"/>
    <w:uiPriority w:val="37"/>
    <w:unhideWhenUsed/>
    <w:rsid w:val="0004361A"/>
    <w:pPr>
      <w:ind w:left="720" w:hanging="720"/>
    </w:pPr>
  </w:style>
  <w:style w:type="paragraph" w:styleId="Footer">
    <w:name w:val="footer"/>
    <w:basedOn w:val="Normal"/>
    <w:link w:val="FooterChar"/>
    <w:uiPriority w:val="99"/>
    <w:unhideWhenUsed/>
    <w:rsid w:val="00317177"/>
    <w:pPr>
      <w:tabs>
        <w:tab w:val="center" w:pos="4320"/>
        <w:tab w:val="right" w:pos="8640"/>
      </w:tabs>
    </w:pPr>
  </w:style>
  <w:style w:type="character" w:customStyle="1" w:styleId="FooterChar">
    <w:name w:val="Footer Char"/>
    <w:basedOn w:val="DefaultParagraphFont"/>
    <w:link w:val="Footer"/>
    <w:uiPriority w:val="99"/>
    <w:rsid w:val="00317177"/>
  </w:style>
  <w:style w:type="character" w:styleId="PageNumber">
    <w:name w:val="page number"/>
    <w:basedOn w:val="DefaultParagraphFont"/>
    <w:uiPriority w:val="99"/>
    <w:semiHidden/>
    <w:unhideWhenUsed/>
    <w:rsid w:val="00317177"/>
  </w:style>
  <w:style w:type="paragraph" w:styleId="ListParagraph">
    <w:name w:val="List Paragraph"/>
    <w:basedOn w:val="Normal"/>
    <w:uiPriority w:val="34"/>
    <w:qFormat/>
    <w:rsid w:val="00C1514F"/>
    <w:pPr>
      <w:ind w:left="720"/>
      <w:contextualSpacing/>
    </w:pPr>
  </w:style>
  <w:style w:type="table" w:styleId="TableGrid">
    <w:name w:val="Table Grid"/>
    <w:basedOn w:val="TableNormal"/>
    <w:uiPriority w:val="59"/>
    <w:rsid w:val="0064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34277"/>
    <w:rPr>
      <w:color w:val="0000FF"/>
      <w:u w:val="single"/>
    </w:rPr>
  </w:style>
  <w:style w:type="table" w:styleId="LightList">
    <w:name w:val="Light List"/>
    <w:basedOn w:val="TableNormal"/>
    <w:uiPriority w:val="61"/>
    <w:rsid w:val="00D002D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basedOn w:val="DefaultParagraphFont"/>
    <w:uiPriority w:val="99"/>
    <w:semiHidden/>
    <w:unhideWhenUsed/>
    <w:rsid w:val="000767E1"/>
    <w:rPr>
      <w:sz w:val="18"/>
      <w:szCs w:val="18"/>
    </w:rPr>
  </w:style>
  <w:style w:type="paragraph" w:styleId="CommentText">
    <w:name w:val="annotation text"/>
    <w:basedOn w:val="Normal"/>
    <w:link w:val="CommentTextChar"/>
    <w:uiPriority w:val="99"/>
    <w:semiHidden/>
    <w:unhideWhenUsed/>
    <w:rsid w:val="000767E1"/>
  </w:style>
  <w:style w:type="character" w:customStyle="1" w:styleId="CommentTextChar">
    <w:name w:val="Comment Text Char"/>
    <w:basedOn w:val="DefaultParagraphFont"/>
    <w:link w:val="CommentText"/>
    <w:uiPriority w:val="99"/>
    <w:semiHidden/>
    <w:rsid w:val="000767E1"/>
    <w:rPr>
      <w:sz w:val="24"/>
      <w:szCs w:val="24"/>
      <w:lang w:val="en-US"/>
    </w:rPr>
  </w:style>
  <w:style w:type="paragraph" w:styleId="CommentSubject">
    <w:name w:val="annotation subject"/>
    <w:basedOn w:val="CommentText"/>
    <w:next w:val="CommentText"/>
    <w:link w:val="CommentSubjectChar"/>
    <w:uiPriority w:val="99"/>
    <w:semiHidden/>
    <w:unhideWhenUsed/>
    <w:rsid w:val="000767E1"/>
    <w:rPr>
      <w:b/>
      <w:bCs/>
      <w:sz w:val="20"/>
      <w:szCs w:val="20"/>
    </w:rPr>
  </w:style>
  <w:style w:type="character" w:customStyle="1" w:styleId="CommentSubjectChar">
    <w:name w:val="Comment Subject Char"/>
    <w:basedOn w:val="CommentTextChar"/>
    <w:link w:val="CommentSubject"/>
    <w:uiPriority w:val="99"/>
    <w:semiHidden/>
    <w:rsid w:val="000767E1"/>
    <w:rPr>
      <w:b/>
      <w:bCs/>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73C"/>
    <w:rPr>
      <w:rFonts w:ascii="Lucida Grande" w:hAnsi="Lucida Grande" w:cs="Lucida Grande"/>
      <w:sz w:val="18"/>
      <w:szCs w:val="18"/>
    </w:rPr>
  </w:style>
  <w:style w:type="character" w:customStyle="1" w:styleId="BalloonTextChar">
    <w:name w:val="Balloon Text Char"/>
    <w:link w:val="BalloonText"/>
    <w:uiPriority w:val="99"/>
    <w:semiHidden/>
    <w:rsid w:val="009E573C"/>
    <w:rPr>
      <w:rFonts w:ascii="Lucida Grande" w:hAnsi="Lucida Grande" w:cs="Lucida Grande"/>
      <w:sz w:val="18"/>
      <w:szCs w:val="18"/>
    </w:rPr>
  </w:style>
  <w:style w:type="paragraph" w:styleId="Bibliography">
    <w:name w:val="Bibliography"/>
    <w:basedOn w:val="Normal"/>
    <w:next w:val="Normal"/>
    <w:uiPriority w:val="37"/>
    <w:unhideWhenUsed/>
    <w:rsid w:val="0004361A"/>
    <w:pPr>
      <w:ind w:left="720" w:hanging="720"/>
    </w:pPr>
  </w:style>
  <w:style w:type="paragraph" w:styleId="Footer">
    <w:name w:val="footer"/>
    <w:basedOn w:val="Normal"/>
    <w:link w:val="FooterChar"/>
    <w:uiPriority w:val="99"/>
    <w:unhideWhenUsed/>
    <w:rsid w:val="00317177"/>
    <w:pPr>
      <w:tabs>
        <w:tab w:val="center" w:pos="4320"/>
        <w:tab w:val="right" w:pos="8640"/>
      </w:tabs>
    </w:pPr>
  </w:style>
  <w:style w:type="character" w:customStyle="1" w:styleId="FooterChar">
    <w:name w:val="Footer Char"/>
    <w:basedOn w:val="DefaultParagraphFont"/>
    <w:link w:val="Footer"/>
    <w:uiPriority w:val="99"/>
    <w:rsid w:val="00317177"/>
  </w:style>
  <w:style w:type="character" w:styleId="PageNumber">
    <w:name w:val="page number"/>
    <w:basedOn w:val="DefaultParagraphFont"/>
    <w:uiPriority w:val="99"/>
    <w:semiHidden/>
    <w:unhideWhenUsed/>
    <w:rsid w:val="00317177"/>
  </w:style>
  <w:style w:type="paragraph" w:styleId="ListParagraph">
    <w:name w:val="List Paragraph"/>
    <w:basedOn w:val="Normal"/>
    <w:uiPriority w:val="34"/>
    <w:qFormat/>
    <w:rsid w:val="00C1514F"/>
    <w:pPr>
      <w:ind w:left="720"/>
      <w:contextualSpacing/>
    </w:pPr>
  </w:style>
  <w:style w:type="table" w:styleId="TableGrid">
    <w:name w:val="Table Grid"/>
    <w:basedOn w:val="TableNormal"/>
    <w:uiPriority w:val="59"/>
    <w:rsid w:val="0064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34277"/>
    <w:rPr>
      <w:color w:val="0000FF"/>
      <w:u w:val="single"/>
    </w:rPr>
  </w:style>
  <w:style w:type="table" w:styleId="LightList">
    <w:name w:val="Light List"/>
    <w:basedOn w:val="TableNormal"/>
    <w:uiPriority w:val="61"/>
    <w:rsid w:val="00D002D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basedOn w:val="DefaultParagraphFont"/>
    <w:uiPriority w:val="99"/>
    <w:semiHidden/>
    <w:unhideWhenUsed/>
    <w:rsid w:val="000767E1"/>
    <w:rPr>
      <w:sz w:val="18"/>
      <w:szCs w:val="18"/>
    </w:rPr>
  </w:style>
  <w:style w:type="paragraph" w:styleId="CommentText">
    <w:name w:val="annotation text"/>
    <w:basedOn w:val="Normal"/>
    <w:link w:val="CommentTextChar"/>
    <w:uiPriority w:val="99"/>
    <w:semiHidden/>
    <w:unhideWhenUsed/>
    <w:rsid w:val="000767E1"/>
  </w:style>
  <w:style w:type="character" w:customStyle="1" w:styleId="CommentTextChar">
    <w:name w:val="Comment Text Char"/>
    <w:basedOn w:val="DefaultParagraphFont"/>
    <w:link w:val="CommentText"/>
    <w:uiPriority w:val="99"/>
    <w:semiHidden/>
    <w:rsid w:val="000767E1"/>
    <w:rPr>
      <w:sz w:val="24"/>
      <w:szCs w:val="24"/>
      <w:lang w:val="en-US"/>
    </w:rPr>
  </w:style>
  <w:style w:type="paragraph" w:styleId="CommentSubject">
    <w:name w:val="annotation subject"/>
    <w:basedOn w:val="CommentText"/>
    <w:next w:val="CommentText"/>
    <w:link w:val="CommentSubjectChar"/>
    <w:uiPriority w:val="99"/>
    <w:semiHidden/>
    <w:unhideWhenUsed/>
    <w:rsid w:val="000767E1"/>
    <w:rPr>
      <w:b/>
      <w:bCs/>
      <w:sz w:val="20"/>
      <w:szCs w:val="20"/>
    </w:rPr>
  </w:style>
  <w:style w:type="character" w:customStyle="1" w:styleId="CommentSubjectChar">
    <w:name w:val="Comment Subject Char"/>
    <w:basedOn w:val="CommentTextChar"/>
    <w:link w:val="CommentSubject"/>
    <w:uiPriority w:val="99"/>
    <w:semiHidden/>
    <w:rsid w:val="000767E1"/>
    <w:rPr>
      <w:b/>
      <w:bCs/>
      <w:sz w:val="24"/>
      <w:szCs w:val="24"/>
      <w:lang w:val="en-US"/>
    </w:rPr>
  </w:style>
</w:styles>
</file>

<file path=word/webSettings.xml><?xml version="1.0" encoding="utf-8"?>
<w:webSettings xmlns:r="http://schemas.openxmlformats.org/officeDocument/2006/relationships" xmlns:w="http://schemas.openxmlformats.org/wordprocessingml/2006/main">
  <w:divs>
    <w:div w:id="339964861">
      <w:bodyDiv w:val="1"/>
      <w:marLeft w:val="0"/>
      <w:marRight w:val="0"/>
      <w:marTop w:val="0"/>
      <w:marBottom w:val="0"/>
      <w:divBdr>
        <w:top w:val="none" w:sz="0" w:space="0" w:color="auto"/>
        <w:left w:val="none" w:sz="0" w:space="0" w:color="auto"/>
        <w:bottom w:val="none" w:sz="0" w:space="0" w:color="auto"/>
        <w:right w:val="none" w:sz="0" w:space="0" w:color="auto"/>
      </w:divBdr>
    </w:div>
    <w:div w:id="16224901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web/packages/VSE/index.html" TargetMode="Externa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F3E7A-9925-4BB5-8736-86BC5BB4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2488</Words>
  <Characters>13365</Characters>
  <Application>Microsoft Office Word</Application>
  <DocSecurity>0</DocSecurity>
  <Lines>477</Lines>
  <Paragraphs>195</Paragraphs>
  <ScaleCrop>false</ScaleCrop>
  <HeadingPairs>
    <vt:vector size="2" baseType="variant">
      <vt:variant>
        <vt:lpstr>Title</vt:lpstr>
      </vt:variant>
      <vt:variant>
        <vt:i4>1</vt:i4>
      </vt:variant>
    </vt:vector>
  </HeadingPairs>
  <TitlesOfParts>
    <vt:vector size="1" baseType="lpstr">
      <vt:lpstr/>
    </vt:vector>
  </TitlesOfParts>
  <Company>UHN</Company>
  <LinksUpToDate>false</LinksUpToDate>
  <CharactersWithSpaces>15658</CharactersWithSpaces>
  <SharedDoc>false</SharedDoc>
  <HLinks>
    <vt:vector size="6" baseType="variant">
      <vt:variant>
        <vt:i4>6422589</vt:i4>
      </vt:variant>
      <vt:variant>
        <vt:i4>0</vt:i4>
      </vt:variant>
      <vt:variant>
        <vt:i4>0</vt:i4>
      </vt:variant>
      <vt:variant>
        <vt:i4>5</vt:i4>
      </vt:variant>
      <vt:variant>
        <vt:lpwstr>http://helab.uhnresearch.ca/?q=node/26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Ahmed</dc:creator>
  <cp:keywords/>
  <dc:description/>
  <cp:lastModifiedBy>BLUAGUE</cp:lastModifiedBy>
  <cp:revision>8</cp:revision>
  <dcterms:created xsi:type="dcterms:W3CDTF">2017-01-24T20:34:00Z</dcterms:created>
  <dcterms:modified xsi:type="dcterms:W3CDTF">2017-02-14T05:19:00Z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zotero-version="4.0.27.7"&gt;&lt;session id="zZXZCDmY"/&gt;&lt;style id="http://www.zotero.org/styles/bioinformatics"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ies>
</file>