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9DF0C" w14:textId="6387F721" w:rsidR="00E45F19" w:rsidRPr="00BF5E14" w:rsidRDefault="00E45F19" w:rsidP="00E45F19">
      <w:pPr>
        <w:spacing w:line="360" w:lineRule="auto"/>
        <w:jc w:val="center"/>
        <w:rPr>
          <w:rFonts w:ascii="Times New Roman" w:hAnsi="Times New Roman"/>
          <w:b/>
          <w:bCs/>
          <w:sz w:val="36"/>
          <w:szCs w:val="36"/>
        </w:rPr>
      </w:pPr>
      <w:r>
        <w:rPr>
          <w:rFonts w:ascii="Times New Roman" w:hAnsi="Times New Roman"/>
          <w:b/>
          <w:bCs/>
          <w:sz w:val="36"/>
          <w:szCs w:val="36"/>
        </w:rPr>
        <w:t>S</w:t>
      </w:r>
      <w:r w:rsidRPr="00BF5E14">
        <w:rPr>
          <w:rFonts w:ascii="Times New Roman" w:hAnsi="Times New Roman"/>
          <w:b/>
          <w:bCs/>
          <w:sz w:val="36"/>
          <w:szCs w:val="36"/>
        </w:rPr>
        <w:t xml:space="preserve">upplementary </w:t>
      </w:r>
      <w:r>
        <w:rPr>
          <w:rFonts w:ascii="Times New Roman" w:hAnsi="Times New Roman"/>
          <w:b/>
          <w:bCs/>
          <w:sz w:val="36"/>
          <w:szCs w:val="36"/>
        </w:rPr>
        <w:t>Appendix</w:t>
      </w:r>
    </w:p>
    <w:p w14:paraId="2EFECA3E" w14:textId="77777777" w:rsidR="00E45F19" w:rsidRPr="00BF5E14" w:rsidRDefault="00E45F19" w:rsidP="00E45F19">
      <w:pPr>
        <w:spacing w:line="480" w:lineRule="auto"/>
        <w:rPr>
          <w:rFonts w:ascii="Times New Roman" w:hAnsi="Times New Roman"/>
          <w:bCs/>
          <w:sz w:val="24"/>
          <w:u w:val="single"/>
        </w:rPr>
      </w:pPr>
    </w:p>
    <w:p w14:paraId="7FA1822A" w14:textId="77777777" w:rsidR="00E45F19" w:rsidRPr="00BF5E14" w:rsidRDefault="00E45F19" w:rsidP="00E45F19">
      <w:pPr>
        <w:spacing w:line="480" w:lineRule="auto"/>
        <w:rPr>
          <w:rFonts w:ascii="Times New Roman" w:hAnsi="Times New Roman"/>
          <w:bCs/>
          <w:sz w:val="24"/>
          <w:u w:val="single"/>
        </w:rPr>
      </w:pPr>
    </w:p>
    <w:p w14:paraId="720B76B2" w14:textId="77777777" w:rsidR="00E45F19" w:rsidRPr="00BF5E14" w:rsidRDefault="00E45F19" w:rsidP="00E45F19">
      <w:pPr>
        <w:spacing w:line="480" w:lineRule="auto"/>
        <w:rPr>
          <w:rFonts w:ascii="Times New Roman" w:hAnsi="Times New Roman"/>
          <w:bCs/>
          <w:sz w:val="24"/>
          <w:u w:val="single"/>
        </w:rPr>
      </w:pPr>
    </w:p>
    <w:p w14:paraId="3CD58B2B" w14:textId="44A83184" w:rsidR="00E45F19" w:rsidRDefault="00E45F19" w:rsidP="00E45F19">
      <w:pPr>
        <w:spacing w:line="480" w:lineRule="auto"/>
        <w:rPr>
          <w:rFonts w:ascii="Times New Roman" w:hAnsi="Times New Roman"/>
          <w:bCs/>
          <w:sz w:val="24"/>
        </w:rPr>
      </w:pPr>
      <w:r w:rsidRPr="00BF5E14">
        <w:rPr>
          <w:rFonts w:ascii="Times New Roman" w:hAnsi="Times New Roman"/>
          <w:bCs/>
          <w:sz w:val="24"/>
          <w:u w:val="single"/>
        </w:rPr>
        <w:t xml:space="preserve">Supplementary Appendix </w:t>
      </w:r>
      <w:r>
        <w:rPr>
          <w:rFonts w:ascii="Times New Roman" w:hAnsi="Times New Roman"/>
          <w:bCs/>
          <w:sz w:val="24"/>
          <w:u w:val="single"/>
        </w:rPr>
        <w:t>A</w:t>
      </w:r>
      <w:r>
        <w:rPr>
          <w:rFonts w:ascii="Times New Roman" w:hAnsi="Times New Roman"/>
          <w:bCs/>
          <w:sz w:val="24"/>
        </w:rPr>
        <w:t xml:space="preserve"> to Lanitis</w:t>
      </w:r>
      <w:r w:rsidRPr="00BF5E14">
        <w:rPr>
          <w:rFonts w:ascii="Times New Roman" w:hAnsi="Times New Roman"/>
          <w:bCs/>
          <w:sz w:val="24"/>
        </w:rPr>
        <w:t xml:space="preserve"> et al. “</w:t>
      </w:r>
      <w:r w:rsidRPr="00E45F19">
        <w:rPr>
          <w:rFonts w:ascii="Times New Roman" w:hAnsi="Times New Roman"/>
          <w:bCs/>
          <w:sz w:val="24"/>
        </w:rPr>
        <w:t>Cost-effectiveness of apixaban versus low molecular weight heparin/vitamin k antagonist for the treatment of venous thromboembolism and the prevention of recurrences</w:t>
      </w:r>
      <w:r w:rsidRPr="00BF5E14">
        <w:rPr>
          <w:rFonts w:ascii="Times New Roman" w:hAnsi="Times New Roman"/>
          <w:bCs/>
          <w:sz w:val="24"/>
        </w:rPr>
        <w:t>”</w:t>
      </w:r>
      <w:r>
        <w:rPr>
          <w:rFonts w:ascii="Times New Roman" w:hAnsi="Times New Roman"/>
          <w:bCs/>
          <w:sz w:val="24"/>
        </w:rPr>
        <w:br w:type="page"/>
      </w:r>
    </w:p>
    <w:p w14:paraId="6EFC6C60" w14:textId="77777777" w:rsidR="00E45F19" w:rsidRPr="00BF5E14" w:rsidRDefault="00E45F19" w:rsidP="00E45F19">
      <w:pPr>
        <w:pStyle w:val="Heading1"/>
      </w:pPr>
      <w:bookmarkStart w:id="0" w:name="_Toc358668237"/>
      <w:r w:rsidRPr="00BF5E14">
        <w:lastRenderedPageBreak/>
        <w:t>objective</w:t>
      </w:r>
      <w:bookmarkEnd w:id="0"/>
    </w:p>
    <w:p w14:paraId="64D6945C" w14:textId="7A1C7D5D" w:rsidR="00E45F19" w:rsidRPr="00E45F19" w:rsidRDefault="00E45F19" w:rsidP="00E45F19">
      <w:pPr>
        <w:spacing w:line="480" w:lineRule="auto"/>
        <w:rPr>
          <w:rFonts w:ascii="Times New Roman" w:hAnsi="Times New Roman"/>
          <w:sz w:val="24"/>
          <w:lang w:val="en-US" w:eastAsia="en-US"/>
        </w:rPr>
      </w:pPr>
      <w:r w:rsidRPr="00E45F19">
        <w:rPr>
          <w:rFonts w:ascii="Times New Roman" w:hAnsi="Times New Roman"/>
          <w:sz w:val="24"/>
          <w:lang w:val="en-US" w:eastAsia="en-US"/>
        </w:rPr>
        <w:t>The objective of this appendix is to provide additional technical documentation to the manuscript entitled “Cost-effectiveness of apixaban versus low molecular weight heparin/vitamin k antagonist for the treatment of venous thromboembolism and the prevention of recurrences”</w:t>
      </w:r>
      <w:r>
        <w:rPr>
          <w:rFonts w:ascii="Times New Roman" w:hAnsi="Times New Roman"/>
          <w:sz w:val="24"/>
          <w:lang w:val="en-US" w:eastAsia="en-US"/>
        </w:rPr>
        <w:t>.</w:t>
      </w:r>
      <w:r w:rsidRPr="00E45F19">
        <w:rPr>
          <w:rFonts w:ascii="Times New Roman" w:hAnsi="Times New Roman"/>
          <w:sz w:val="24"/>
          <w:lang w:val="en-US" w:eastAsia="en-US"/>
        </w:rPr>
        <w:t xml:space="preserve"> In the sections below we provide further details on </w:t>
      </w:r>
      <w:r w:rsidR="00C868EF">
        <w:rPr>
          <w:rFonts w:ascii="Times New Roman" w:hAnsi="Times New Roman"/>
          <w:sz w:val="24"/>
          <w:lang w:val="en-US" w:eastAsia="en-US"/>
        </w:rPr>
        <w:t>the model calculations</w:t>
      </w:r>
      <w:r w:rsidRPr="00BF5E14">
        <w:t>.</w:t>
      </w:r>
    </w:p>
    <w:p w14:paraId="3E9AF809" w14:textId="29D830BE" w:rsidR="00232980" w:rsidRPr="00BF5E14" w:rsidRDefault="00232980" w:rsidP="00232980">
      <w:pPr>
        <w:pStyle w:val="Heading1"/>
      </w:pPr>
      <w:r>
        <w:t>MODEL APPROACH</w:t>
      </w:r>
    </w:p>
    <w:p w14:paraId="57F2A009" w14:textId="52550394" w:rsidR="00687319" w:rsidRPr="00687319" w:rsidRDefault="00687319" w:rsidP="00687319">
      <w:pPr>
        <w:spacing w:line="480" w:lineRule="auto"/>
        <w:rPr>
          <w:rFonts w:ascii="Times New Roman" w:hAnsi="Times New Roman"/>
          <w:sz w:val="24"/>
          <w:lang w:val="en-US" w:eastAsia="en-US"/>
        </w:rPr>
      </w:pPr>
      <w:r>
        <w:rPr>
          <w:rFonts w:ascii="Times New Roman" w:hAnsi="Times New Roman"/>
          <w:sz w:val="24"/>
          <w:lang w:val="en-US" w:eastAsia="en-US"/>
        </w:rPr>
        <w:t>As described in the manuscript</w:t>
      </w:r>
      <w:r w:rsidRPr="00687319">
        <w:rPr>
          <w:rFonts w:ascii="Times New Roman" w:hAnsi="Times New Roman"/>
          <w:sz w:val="24"/>
          <w:lang w:val="en-US" w:eastAsia="en-US"/>
        </w:rPr>
        <w:t xml:space="preserve">, all patients in the cohort were assumed to begin in the index </w:t>
      </w:r>
      <w:r>
        <w:rPr>
          <w:rFonts w:ascii="Times New Roman" w:hAnsi="Times New Roman"/>
          <w:sz w:val="24"/>
          <w:lang w:val="en-US" w:eastAsia="en-US"/>
        </w:rPr>
        <w:t>venous thromboembolism (</w:t>
      </w:r>
      <w:r w:rsidRPr="00687319">
        <w:rPr>
          <w:rFonts w:ascii="Times New Roman" w:hAnsi="Times New Roman"/>
          <w:sz w:val="24"/>
          <w:lang w:val="en-US" w:eastAsia="en-US"/>
        </w:rPr>
        <w:t>VTE</w:t>
      </w:r>
      <w:r>
        <w:rPr>
          <w:rFonts w:ascii="Times New Roman" w:hAnsi="Times New Roman"/>
          <w:sz w:val="24"/>
          <w:lang w:val="en-US" w:eastAsia="en-US"/>
        </w:rPr>
        <w:t>)</w:t>
      </w:r>
      <w:r w:rsidRPr="00687319">
        <w:rPr>
          <w:rFonts w:ascii="Times New Roman" w:hAnsi="Times New Roman"/>
          <w:sz w:val="24"/>
          <w:lang w:val="en-US" w:eastAsia="en-US"/>
        </w:rPr>
        <w:t xml:space="preserve"> health state</w:t>
      </w:r>
      <w:r w:rsidR="00AD4F41">
        <w:rPr>
          <w:rFonts w:ascii="Times New Roman" w:hAnsi="Times New Roman"/>
          <w:sz w:val="24"/>
          <w:lang w:val="en-US" w:eastAsia="en-US"/>
        </w:rPr>
        <w:t xml:space="preserve"> on treatment</w:t>
      </w:r>
      <w:r w:rsidRPr="00687319">
        <w:rPr>
          <w:rFonts w:ascii="Times New Roman" w:hAnsi="Times New Roman"/>
          <w:sz w:val="24"/>
          <w:lang w:val="en-US" w:eastAsia="en-US"/>
        </w:rPr>
        <w:t xml:space="preserve">, having just experienced a VTE event and commenced anticoagulant treatment. </w:t>
      </w:r>
      <w:r>
        <w:rPr>
          <w:rFonts w:ascii="Times New Roman" w:hAnsi="Times New Roman"/>
          <w:sz w:val="24"/>
          <w:lang w:val="en-US" w:eastAsia="en-US"/>
        </w:rPr>
        <w:t>The index VTE health state</w:t>
      </w:r>
      <w:r w:rsidR="00AD4F41">
        <w:rPr>
          <w:rFonts w:ascii="Times New Roman" w:hAnsi="Times New Roman"/>
          <w:sz w:val="24"/>
          <w:lang w:val="en-US" w:eastAsia="en-US"/>
        </w:rPr>
        <w:t xml:space="preserve"> on treatment</w:t>
      </w:r>
      <w:r>
        <w:rPr>
          <w:rFonts w:ascii="Times New Roman" w:hAnsi="Times New Roman"/>
          <w:sz w:val="24"/>
          <w:lang w:val="en-US" w:eastAsia="en-US"/>
        </w:rPr>
        <w:t xml:space="preserve"> is segregated into patients with index pulmonary embolism (PE) and patients with index deep vein thrombosis (DVT), to account for differing risks for chronic thromboembolic pulmonary hypertension (CTEPH) (only in index PE patients or patients who experience recurrent PE [within index DVT]) and </w:t>
      </w:r>
      <w:r w:rsidR="00BE01C7">
        <w:rPr>
          <w:rFonts w:ascii="Times New Roman" w:hAnsi="Times New Roman"/>
          <w:sz w:val="24"/>
          <w:lang w:val="en-US" w:eastAsia="en-US"/>
        </w:rPr>
        <w:t>post thrombotic syndrome (</w:t>
      </w:r>
      <w:r>
        <w:rPr>
          <w:rFonts w:ascii="Times New Roman" w:hAnsi="Times New Roman"/>
          <w:sz w:val="24"/>
          <w:lang w:val="en-US" w:eastAsia="en-US"/>
        </w:rPr>
        <w:t>PTS</w:t>
      </w:r>
      <w:r w:rsidR="00BE01C7">
        <w:rPr>
          <w:rFonts w:ascii="Times New Roman" w:hAnsi="Times New Roman"/>
          <w:sz w:val="24"/>
          <w:lang w:val="en-US" w:eastAsia="en-US"/>
        </w:rPr>
        <w:t>)</w:t>
      </w:r>
      <w:r>
        <w:rPr>
          <w:rFonts w:ascii="Times New Roman" w:hAnsi="Times New Roman"/>
          <w:sz w:val="24"/>
          <w:lang w:val="en-US" w:eastAsia="en-US"/>
        </w:rPr>
        <w:t xml:space="preserve"> (only in index DVT patients or patients who experience recurrent DVT [within index PE]). </w:t>
      </w:r>
      <w:r w:rsidRPr="00687319">
        <w:rPr>
          <w:rFonts w:ascii="Times New Roman" w:hAnsi="Times New Roman"/>
          <w:sz w:val="24"/>
          <w:lang w:val="en-US" w:eastAsia="en-US"/>
        </w:rPr>
        <w:t xml:space="preserve">During each cycle, the cohort was subjected to competing risks of the following events: recurrent VTE, major bleeds, clinically relevant non-major (CRNM) bleeds, </w:t>
      </w:r>
      <w:r w:rsidR="00BE01C7">
        <w:rPr>
          <w:rFonts w:ascii="Times New Roman" w:hAnsi="Times New Roman"/>
          <w:sz w:val="24"/>
          <w:lang w:val="en-US" w:eastAsia="en-US"/>
        </w:rPr>
        <w:t xml:space="preserve">CTEPH </w:t>
      </w:r>
      <w:r w:rsidRPr="00687319">
        <w:rPr>
          <w:rFonts w:ascii="Times New Roman" w:hAnsi="Times New Roman"/>
          <w:sz w:val="24"/>
          <w:lang w:val="en-US" w:eastAsia="en-US"/>
        </w:rPr>
        <w:t>and death. Recurrent VTE events were classified as non-fatal recurrent PE, non-fatal recurrent DVT, or VTE-related death. Major bleeding events were classified as fatal and or non-fatal; and those that were non-fatal were further segregated between intracranial (IC) bleeds and non-IC bleeds. Patients were also at risk of treatment discontinuation, either as a result of major bleeding or because of adverse events unrelated to bleeding, in which case patients would move to ‘VTE off-treatment’ health states, where they would be exposed to the same events but at higher risk levels, in line with the fact that they were not receiving anticoagulant treatment.</w:t>
      </w:r>
      <w:r w:rsidR="00BE01C7">
        <w:rPr>
          <w:rFonts w:ascii="Times New Roman" w:hAnsi="Times New Roman"/>
          <w:sz w:val="24"/>
          <w:lang w:val="en-US" w:eastAsia="en-US"/>
        </w:rPr>
        <w:t xml:space="preserve"> The proportion of patients with PTS was also estimated in </w:t>
      </w:r>
      <w:r w:rsidR="00BE01C7">
        <w:rPr>
          <w:rFonts w:ascii="Times New Roman" w:hAnsi="Times New Roman"/>
          <w:sz w:val="24"/>
          <w:lang w:val="en-US" w:eastAsia="en-US"/>
        </w:rPr>
        <w:lastRenderedPageBreak/>
        <w:t>each cycle, however was not considered a separate health state.</w:t>
      </w:r>
      <w:r w:rsidRPr="00687319">
        <w:rPr>
          <w:rFonts w:ascii="Times New Roman" w:hAnsi="Times New Roman"/>
          <w:sz w:val="24"/>
          <w:lang w:val="en-US" w:eastAsia="en-US"/>
        </w:rPr>
        <w:t xml:space="preserve"> The model steps through multiple cycles until all patients from the initial cohort are dead.</w:t>
      </w:r>
    </w:p>
    <w:p w14:paraId="2CF19A58" w14:textId="77777777" w:rsidR="00E45F19" w:rsidRDefault="00E45F19" w:rsidP="00E45826">
      <w:pPr>
        <w:pStyle w:val="BodyText"/>
        <w:ind w:firstLine="360"/>
      </w:pPr>
    </w:p>
    <w:p w14:paraId="38A10AAE" w14:textId="31AAEEFB" w:rsidR="00BE01C7" w:rsidRDefault="00BE01C7" w:rsidP="00BE01C7">
      <w:pPr>
        <w:pStyle w:val="BodyText"/>
      </w:pPr>
      <w:r>
        <w:t>To determine the transition risks in each cycle, 3 monthly risks were obtained from the AMPLIFY and AMPLIFY-EXT trials as detailed in Table 1 of the manuscript. Where annual event rates were obtained these were converted to three monthly risks using the following formula (where p=probability, r=rate, t=time):</w:t>
      </w:r>
    </w:p>
    <w:p w14:paraId="7CF5D793" w14:textId="77777777" w:rsidR="00BE01C7" w:rsidRPr="00073CEF" w:rsidRDefault="00BE01C7" w:rsidP="00687319">
      <w:pPr>
        <w:pStyle w:val="BodyText"/>
        <w:ind w:firstLine="360"/>
      </w:pPr>
      <m:oMathPara>
        <m:oMath>
          <m:r>
            <w:rPr>
              <w:rFonts w:ascii="Cambria Math" w:hAnsi="Cambria Math"/>
            </w:rPr>
            <m:t>p=1-</m:t>
          </m:r>
          <m:sSup>
            <m:sSupPr>
              <m:ctrlPr>
                <w:rPr>
                  <w:rFonts w:ascii="Cambria Math" w:hAnsi="Cambria Math"/>
                  <w:i/>
                </w:rPr>
              </m:ctrlPr>
            </m:sSupPr>
            <m:e>
              <m:r>
                <w:rPr>
                  <w:rFonts w:ascii="Cambria Math" w:hAnsi="Cambria Math"/>
                </w:rPr>
                <m:t>e</m:t>
              </m:r>
            </m:e>
            <m:sup>
              <m:r>
                <w:rPr>
                  <w:rFonts w:ascii="Cambria Math" w:hAnsi="Cambria Math"/>
                </w:rPr>
                <m:t>-rt</m:t>
              </m:r>
            </m:sup>
          </m:sSup>
        </m:oMath>
      </m:oMathPara>
    </w:p>
    <w:p w14:paraId="373E1779" w14:textId="64174F14" w:rsidR="00073CEF" w:rsidRDefault="00073CEF" w:rsidP="00073CEF">
      <w:pPr>
        <w:pStyle w:val="BodyText"/>
      </w:pPr>
      <w:r>
        <w:t>To determine the risks for patients treated with LMWH/VKA the relative risks displayed in Table 2 in the manuscript were multiplied by the risks of events for patients treated with apixaban as displayed in Table 1 of the manuscript.</w:t>
      </w:r>
    </w:p>
    <w:p w14:paraId="050037A8" w14:textId="77777777" w:rsidR="007300B6" w:rsidRDefault="007300B6" w:rsidP="00073CEF">
      <w:pPr>
        <w:pStyle w:val="BodyText"/>
      </w:pPr>
    </w:p>
    <w:p w14:paraId="4B1E7F76" w14:textId="77777777" w:rsidR="0075338B" w:rsidRDefault="00E45826" w:rsidP="00556B18">
      <w:pPr>
        <w:pStyle w:val="BodyText"/>
      </w:pPr>
      <w:r w:rsidRPr="00BF5E14">
        <w:t xml:space="preserve">The transition risks from the </w:t>
      </w:r>
      <w:r w:rsidR="00BE01C7">
        <w:t>index PE</w:t>
      </w:r>
      <w:r w:rsidRPr="00BF5E14">
        <w:t xml:space="preserve"> </w:t>
      </w:r>
      <w:r w:rsidR="00AD4F41">
        <w:t xml:space="preserve">on treatment </w:t>
      </w:r>
      <w:r w:rsidRPr="00BF5E14">
        <w:t xml:space="preserve">health state in the first cycle are displayed in </w:t>
      </w:r>
      <w:r>
        <w:fldChar w:fldCharType="begin"/>
      </w:r>
      <w:r>
        <w:instrText xml:space="preserve"> REF _Ref357965894 \h  \* MERGEFORMAT </w:instrText>
      </w:r>
      <w:r>
        <w:fldChar w:fldCharType="separate"/>
      </w:r>
      <w:r w:rsidRPr="00BF5E14">
        <w:t xml:space="preserve">Table </w:t>
      </w:r>
      <w:r w:rsidR="00073CEF">
        <w:t>A</w:t>
      </w:r>
      <w:r w:rsidRPr="00BF5E14">
        <w:t>1</w:t>
      </w:r>
      <w:r>
        <w:fldChar w:fldCharType="end"/>
      </w:r>
      <w:r w:rsidRPr="00BF5E14">
        <w:t>.</w:t>
      </w:r>
      <w:r w:rsidR="00BE01C7">
        <w:t xml:space="preserve"> As noted in the manuscript 34.2% of patients were assumed to have index PE.</w:t>
      </w:r>
      <w:r>
        <w:t xml:space="preserve"> Transition risks are only displayed for the first cycle, thus subsequent transitions from each health state are not displayed, but can b</w:t>
      </w:r>
      <w:r w:rsidR="00687319">
        <w:t>e calculated in the same manner using the cohort distribution in pre</w:t>
      </w:r>
      <w:r w:rsidR="00BE01C7">
        <w:t>vious cycles and the time dependent risks detailed in the manuscript.</w:t>
      </w:r>
      <w:bookmarkStart w:id="1" w:name="_Ref357965894"/>
      <w:bookmarkStart w:id="2" w:name="_Toc359843748"/>
    </w:p>
    <w:p w14:paraId="267344F2" w14:textId="3EA53F19" w:rsidR="00556B18" w:rsidRDefault="00556B18" w:rsidP="00556B18">
      <w:pPr>
        <w:pStyle w:val="BodyText"/>
      </w:pPr>
    </w:p>
    <w:p w14:paraId="64726C56" w14:textId="77777777" w:rsidR="0075338B" w:rsidRDefault="0075338B" w:rsidP="00556B18">
      <w:pPr>
        <w:pStyle w:val="BodyText"/>
      </w:pPr>
      <w:bookmarkStart w:id="3" w:name="_GoBack"/>
      <w:bookmarkEnd w:id="3"/>
    </w:p>
    <w:p w14:paraId="4749813B" w14:textId="77777777" w:rsidR="00556B18" w:rsidRDefault="00556B18" w:rsidP="00E45826">
      <w:pPr>
        <w:pStyle w:val="Caption"/>
        <w:rPr>
          <w:sz w:val="24"/>
          <w:szCs w:val="24"/>
        </w:rPr>
        <w:sectPr w:rsidR="00556B18">
          <w:footerReference w:type="default" r:id="rId8"/>
          <w:pgSz w:w="12240" w:h="15840"/>
          <w:pgMar w:top="1440" w:right="1440" w:bottom="1440" w:left="1440" w:header="720" w:footer="720" w:gutter="0"/>
          <w:cols w:space="720"/>
          <w:docGrid w:linePitch="360"/>
        </w:sectPr>
      </w:pPr>
    </w:p>
    <w:p w14:paraId="1E421044" w14:textId="2F28B236" w:rsidR="00E45826" w:rsidRPr="00BF5E14" w:rsidRDefault="00E45826" w:rsidP="00E45826">
      <w:pPr>
        <w:pStyle w:val="Caption"/>
        <w:rPr>
          <w:sz w:val="24"/>
          <w:szCs w:val="24"/>
        </w:rPr>
      </w:pPr>
      <w:r w:rsidRPr="00BF5E14">
        <w:rPr>
          <w:sz w:val="24"/>
          <w:szCs w:val="24"/>
        </w:rPr>
        <w:lastRenderedPageBreak/>
        <w:t xml:space="preserve">Table </w:t>
      </w:r>
      <w:r w:rsidR="00073CEF">
        <w:rPr>
          <w:sz w:val="24"/>
          <w:szCs w:val="24"/>
        </w:rPr>
        <w:t>A</w:t>
      </w:r>
      <w:r w:rsidRPr="00BF5E14">
        <w:rPr>
          <w:sz w:val="24"/>
          <w:szCs w:val="24"/>
        </w:rPr>
        <w:fldChar w:fldCharType="begin"/>
      </w:r>
      <w:r w:rsidRPr="00BF5E14">
        <w:rPr>
          <w:sz w:val="24"/>
          <w:szCs w:val="24"/>
        </w:rPr>
        <w:instrText xml:space="preserve"> SEQ Table \* ARABIC </w:instrText>
      </w:r>
      <w:r w:rsidRPr="00BF5E14">
        <w:rPr>
          <w:sz w:val="24"/>
          <w:szCs w:val="24"/>
        </w:rPr>
        <w:fldChar w:fldCharType="separate"/>
      </w:r>
      <w:r>
        <w:rPr>
          <w:noProof/>
          <w:sz w:val="24"/>
          <w:szCs w:val="24"/>
        </w:rPr>
        <w:t>1</w:t>
      </w:r>
      <w:r w:rsidRPr="00BF5E14">
        <w:rPr>
          <w:sz w:val="24"/>
          <w:szCs w:val="24"/>
        </w:rPr>
        <w:fldChar w:fldCharType="end"/>
      </w:r>
      <w:bookmarkEnd w:id="1"/>
      <w:r w:rsidRPr="00BF5E14">
        <w:rPr>
          <w:sz w:val="24"/>
          <w:szCs w:val="24"/>
        </w:rPr>
        <w:t xml:space="preserve"> Transition </w:t>
      </w:r>
      <w:r>
        <w:rPr>
          <w:sz w:val="24"/>
          <w:szCs w:val="24"/>
        </w:rPr>
        <w:t>M</w:t>
      </w:r>
      <w:r w:rsidRPr="00BF5E14">
        <w:rPr>
          <w:sz w:val="24"/>
          <w:szCs w:val="24"/>
        </w:rPr>
        <w:t xml:space="preserve">atrix from </w:t>
      </w:r>
      <w:r w:rsidR="00FF30BB">
        <w:rPr>
          <w:sz w:val="24"/>
          <w:szCs w:val="24"/>
        </w:rPr>
        <w:t>Index PE</w:t>
      </w:r>
      <w:r w:rsidRPr="00BF5E14">
        <w:rPr>
          <w:sz w:val="24"/>
          <w:szCs w:val="24"/>
        </w:rPr>
        <w:t xml:space="preserve"> state</w:t>
      </w:r>
      <w:bookmarkEnd w:id="2"/>
      <w:r w:rsidR="007300B6">
        <w:rPr>
          <w:sz w:val="24"/>
          <w:szCs w:val="24"/>
        </w:rPr>
        <w:t xml:space="preserve"> in first cycle</w:t>
      </w:r>
    </w:p>
    <w:tbl>
      <w:tblPr>
        <w:tblW w:w="14262"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3840"/>
        <w:gridCol w:w="4024"/>
        <w:gridCol w:w="3839"/>
        <w:gridCol w:w="2559"/>
      </w:tblGrid>
      <w:tr w:rsidR="00073CEF" w:rsidRPr="008660B0" w14:paraId="0E51ABBF" w14:textId="1205E255" w:rsidTr="00556B18">
        <w:trPr>
          <w:trHeight w:val="278"/>
          <w:tblHeader/>
        </w:trPr>
        <w:tc>
          <w:tcPr>
            <w:tcW w:w="3840" w:type="dxa"/>
            <w:tcBorders>
              <w:bottom w:val="thinThickSmallGap" w:sz="24" w:space="0" w:color="auto"/>
            </w:tcBorders>
            <w:shd w:val="clear" w:color="auto" w:fill="auto"/>
            <w:noWrap/>
            <w:vAlign w:val="bottom"/>
            <w:hideMark/>
          </w:tcPr>
          <w:p w14:paraId="6776D5E5" w14:textId="77777777" w:rsidR="00073CEF" w:rsidRPr="008660B0" w:rsidRDefault="00073CEF" w:rsidP="00446955">
            <w:pPr>
              <w:spacing w:line="276" w:lineRule="auto"/>
              <w:rPr>
                <w:rFonts w:ascii="Times New Roman" w:hAnsi="Times New Roman"/>
              </w:rPr>
            </w:pPr>
          </w:p>
        </w:tc>
        <w:tc>
          <w:tcPr>
            <w:tcW w:w="4024" w:type="dxa"/>
            <w:tcBorders>
              <w:bottom w:val="thinThickSmallGap" w:sz="24" w:space="0" w:color="auto"/>
            </w:tcBorders>
            <w:shd w:val="clear" w:color="auto" w:fill="auto"/>
            <w:hideMark/>
          </w:tcPr>
          <w:p w14:paraId="54F8A02F" w14:textId="74944BB6" w:rsidR="00073CEF" w:rsidRPr="008660B0" w:rsidRDefault="00073CEF" w:rsidP="00446955">
            <w:pPr>
              <w:spacing w:line="276" w:lineRule="auto"/>
              <w:jc w:val="center"/>
              <w:rPr>
                <w:rFonts w:ascii="Times New Roman" w:hAnsi="Times New Roman"/>
                <w:b/>
                <w:bCs/>
              </w:rPr>
            </w:pPr>
            <w:r w:rsidRPr="008660B0">
              <w:rPr>
                <w:rFonts w:ascii="Times New Roman" w:hAnsi="Times New Roman"/>
                <w:b/>
                <w:bCs/>
              </w:rPr>
              <w:t>Apixaban</w:t>
            </w:r>
          </w:p>
        </w:tc>
        <w:tc>
          <w:tcPr>
            <w:tcW w:w="3839" w:type="dxa"/>
            <w:tcBorders>
              <w:bottom w:val="thinThickSmallGap" w:sz="24" w:space="0" w:color="auto"/>
            </w:tcBorders>
            <w:shd w:val="clear" w:color="auto" w:fill="auto"/>
            <w:hideMark/>
          </w:tcPr>
          <w:p w14:paraId="61261DCA" w14:textId="0A88C1B2" w:rsidR="00073CEF" w:rsidRPr="008660B0" w:rsidRDefault="00073CEF" w:rsidP="00446955">
            <w:pPr>
              <w:spacing w:line="276" w:lineRule="auto"/>
              <w:jc w:val="center"/>
              <w:rPr>
                <w:rFonts w:ascii="Times New Roman" w:hAnsi="Times New Roman"/>
                <w:b/>
                <w:bCs/>
              </w:rPr>
            </w:pPr>
            <w:r>
              <w:rPr>
                <w:rFonts w:ascii="Times New Roman" w:hAnsi="Times New Roman"/>
                <w:b/>
                <w:bCs/>
              </w:rPr>
              <w:t>LMWH/VKA</w:t>
            </w:r>
          </w:p>
        </w:tc>
        <w:tc>
          <w:tcPr>
            <w:tcW w:w="2559" w:type="dxa"/>
            <w:tcBorders>
              <w:bottom w:val="thinThickSmallGap" w:sz="24" w:space="0" w:color="auto"/>
            </w:tcBorders>
          </w:tcPr>
          <w:p w14:paraId="06C88BB5" w14:textId="598FE2DD" w:rsidR="00073CEF" w:rsidRDefault="00073CEF" w:rsidP="00446955">
            <w:pPr>
              <w:spacing w:line="276" w:lineRule="auto"/>
              <w:jc w:val="center"/>
              <w:rPr>
                <w:rFonts w:ascii="Times New Roman" w:hAnsi="Times New Roman"/>
                <w:b/>
                <w:bCs/>
              </w:rPr>
            </w:pPr>
            <w:r>
              <w:rPr>
                <w:rFonts w:ascii="Times New Roman" w:hAnsi="Times New Roman"/>
                <w:b/>
                <w:bCs/>
              </w:rPr>
              <w:t>Note</w:t>
            </w:r>
          </w:p>
        </w:tc>
      </w:tr>
      <w:tr w:rsidR="00073CEF" w:rsidRPr="008660B0" w14:paraId="5ED51E93" w14:textId="56A45467" w:rsidTr="00556B18">
        <w:trPr>
          <w:trHeight w:val="280"/>
        </w:trPr>
        <w:tc>
          <w:tcPr>
            <w:tcW w:w="3840" w:type="dxa"/>
            <w:tcBorders>
              <w:top w:val="thinThickSmallGap" w:sz="24" w:space="0" w:color="auto"/>
            </w:tcBorders>
            <w:shd w:val="clear" w:color="auto" w:fill="auto"/>
            <w:hideMark/>
          </w:tcPr>
          <w:p w14:paraId="6E367E4C" w14:textId="6AACAD5A" w:rsidR="00073CEF" w:rsidRPr="008660B0" w:rsidRDefault="00073CEF" w:rsidP="00446955">
            <w:pPr>
              <w:spacing w:line="276" w:lineRule="auto"/>
              <w:rPr>
                <w:rFonts w:ascii="Times New Roman" w:hAnsi="Times New Roman"/>
                <w:b/>
                <w:bCs/>
              </w:rPr>
            </w:pPr>
            <w:r>
              <w:rPr>
                <w:rFonts w:ascii="Times New Roman" w:hAnsi="Times New Roman"/>
                <w:b/>
                <w:bCs/>
                <w:lang w:val="en-US"/>
              </w:rPr>
              <w:t>Index PE</w:t>
            </w:r>
          </w:p>
        </w:tc>
        <w:tc>
          <w:tcPr>
            <w:tcW w:w="4024" w:type="dxa"/>
            <w:tcBorders>
              <w:top w:val="thinThickSmallGap" w:sz="24" w:space="0" w:color="auto"/>
            </w:tcBorders>
            <w:shd w:val="clear" w:color="auto" w:fill="auto"/>
            <w:vAlign w:val="bottom"/>
            <w:hideMark/>
          </w:tcPr>
          <w:p w14:paraId="3B98277D" w14:textId="684636A4" w:rsidR="00073CEF" w:rsidRPr="004051EE" w:rsidRDefault="00073CEF" w:rsidP="00921803">
            <w:pPr>
              <w:spacing w:line="276" w:lineRule="auto"/>
              <w:jc w:val="center"/>
              <w:rPr>
                <w:rFonts w:ascii="Times New Roman" w:hAnsi="Times New Roman"/>
                <w:b/>
                <w:bCs/>
              </w:rPr>
            </w:pPr>
            <w:r>
              <w:rPr>
                <w:rFonts w:ascii="Times New Roman" w:hAnsi="Times New Roman"/>
                <w:b/>
                <w:bCs/>
              </w:rPr>
              <w:t>=0.3152 + 0.0022+0.0024 + 0.0002+0.0010+0.0090+ 0.0005+0.0082+0.0033=0.3420</w:t>
            </w:r>
          </w:p>
        </w:tc>
        <w:tc>
          <w:tcPr>
            <w:tcW w:w="3839" w:type="dxa"/>
            <w:tcBorders>
              <w:top w:val="thinThickSmallGap" w:sz="24" w:space="0" w:color="auto"/>
            </w:tcBorders>
            <w:shd w:val="clear" w:color="auto" w:fill="auto"/>
            <w:vAlign w:val="bottom"/>
            <w:hideMark/>
          </w:tcPr>
          <w:p w14:paraId="572FC63E" w14:textId="3FB905DA" w:rsidR="00073CEF" w:rsidRPr="004051EE" w:rsidRDefault="00073CEF" w:rsidP="00CD74E6">
            <w:pPr>
              <w:spacing w:line="276" w:lineRule="auto"/>
              <w:jc w:val="center"/>
              <w:rPr>
                <w:rFonts w:ascii="Times New Roman" w:hAnsi="Times New Roman"/>
                <w:b/>
                <w:bCs/>
              </w:rPr>
            </w:pPr>
            <w:r>
              <w:rPr>
                <w:rFonts w:ascii="Times New Roman" w:hAnsi="Times New Roman"/>
                <w:b/>
                <w:bCs/>
              </w:rPr>
              <w:t>= 0.2972 + 0.0027 + 0.0030 + 0.0006 + 0.0036 + 0.0216 + 0.0005 + 0.0088 + 0.0041 = 0.3420</w:t>
            </w:r>
          </w:p>
        </w:tc>
        <w:tc>
          <w:tcPr>
            <w:tcW w:w="2559" w:type="dxa"/>
            <w:tcBorders>
              <w:top w:val="thinThickSmallGap" w:sz="24" w:space="0" w:color="auto"/>
            </w:tcBorders>
          </w:tcPr>
          <w:p w14:paraId="7946CF5A" w14:textId="77777777" w:rsidR="00073CEF" w:rsidRDefault="00073CEF" w:rsidP="00CD74E6">
            <w:pPr>
              <w:spacing w:line="276" w:lineRule="auto"/>
              <w:jc w:val="center"/>
              <w:rPr>
                <w:rFonts w:ascii="Times New Roman" w:hAnsi="Times New Roman"/>
                <w:b/>
                <w:bCs/>
              </w:rPr>
            </w:pPr>
          </w:p>
        </w:tc>
      </w:tr>
      <w:tr w:rsidR="00073CEF" w:rsidRPr="008660B0" w14:paraId="3134D8C5" w14:textId="2C8DAB07" w:rsidTr="00556B18">
        <w:trPr>
          <w:trHeight w:val="280"/>
        </w:trPr>
        <w:tc>
          <w:tcPr>
            <w:tcW w:w="3840" w:type="dxa"/>
            <w:shd w:val="clear" w:color="auto" w:fill="auto"/>
            <w:hideMark/>
          </w:tcPr>
          <w:p w14:paraId="3102D661" w14:textId="6F90A7FD" w:rsidR="00073CEF" w:rsidRPr="008660B0" w:rsidRDefault="00073CEF" w:rsidP="0020774C">
            <w:pPr>
              <w:spacing w:line="276" w:lineRule="auto"/>
              <w:rPr>
                <w:rFonts w:ascii="Times New Roman" w:hAnsi="Times New Roman"/>
                <w:b/>
                <w:bCs/>
              </w:rPr>
            </w:pPr>
            <w:r w:rsidRPr="0020774C">
              <w:rPr>
                <w:rFonts w:ascii="Times New Roman" w:hAnsi="Times New Roman"/>
                <w:b/>
                <w:bCs/>
                <w:lang w:val="en-US"/>
              </w:rPr>
              <w:t>Recurrent VTE</w:t>
            </w:r>
          </w:p>
        </w:tc>
        <w:tc>
          <w:tcPr>
            <w:tcW w:w="4024" w:type="dxa"/>
            <w:shd w:val="clear" w:color="auto" w:fill="auto"/>
            <w:vAlign w:val="center"/>
            <w:hideMark/>
          </w:tcPr>
          <w:p w14:paraId="54E70D12" w14:textId="0668C7F5" w:rsidR="00073CEF" w:rsidRPr="008660B0" w:rsidRDefault="00073CEF" w:rsidP="0020774C">
            <w:pPr>
              <w:spacing w:line="276" w:lineRule="auto"/>
              <w:jc w:val="center"/>
              <w:rPr>
                <w:rFonts w:ascii="Times New Roman" w:hAnsi="Times New Roman"/>
                <w:b/>
                <w:bCs/>
              </w:rPr>
            </w:pPr>
          </w:p>
        </w:tc>
        <w:tc>
          <w:tcPr>
            <w:tcW w:w="3839" w:type="dxa"/>
            <w:shd w:val="clear" w:color="auto" w:fill="auto"/>
            <w:vAlign w:val="center"/>
            <w:hideMark/>
          </w:tcPr>
          <w:p w14:paraId="3EED5078" w14:textId="759A35D3" w:rsidR="00073CEF" w:rsidRPr="008660B0" w:rsidRDefault="00073CEF" w:rsidP="00446955">
            <w:pPr>
              <w:spacing w:line="276" w:lineRule="auto"/>
              <w:jc w:val="center"/>
              <w:rPr>
                <w:rFonts w:ascii="Times New Roman" w:hAnsi="Times New Roman"/>
                <w:b/>
                <w:bCs/>
              </w:rPr>
            </w:pPr>
          </w:p>
        </w:tc>
        <w:tc>
          <w:tcPr>
            <w:tcW w:w="2559" w:type="dxa"/>
          </w:tcPr>
          <w:p w14:paraId="51E704C8" w14:textId="77777777" w:rsidR="00073CEF" w:rsidRPr="008660B0" w:rsidRDefault="00073CEF" w:rsidP="00446955">
            <w:pPr>
              <w:spacing w:line="276" w:lineRule="auto"/>
              <w:jc w:val="center"/>
              <w:rPr>
                <w:rFonts w:ascii="Times New Roman" w:hAnsi="Times New Roman"/>
                <w:b/>
                <w:bCs/>
              </w:rPr>
            </w:pPr>
          </w:p>
        </w:tc>
      </w:tr>
      <w:tr w:rsidR="00073CEF" w:rsidRPr="008660B0" w14:paraId="069E1CEF" w14:textId="26AF534F" w:rsidTr="00556B18">
        <w:trPr>
          <w:trHeight w:val="280"/>
        </w:trPr>
        <w:tc>
          <w:tcPr>
            <w:tcW w:w="3840" w:type="dxa"/>
            <w:shd w:val="clear" w:color="auto" w:fill="auto"/>
          </w:tcPr>
          <w:p w14:paraId="511A68E9" w14:textId="3B2D663A" w:rsidR="00073CEF" w:rsidRPr="00B95EB1" w:rsidRDefault="00073CEF" w:rsidP="00B95DCE">
            <w:pPr>
              <w:spacing w:line="276" w:lineRule="auto"/>
              <w:ind w:firstLineChars="200" w:firstLine="400"/>
              <w:rPr>
                <w:rFonts w:ascii="Times New Roman" w:hAnsi="Times New Roman"/>
                <w:bCs/>
                <w:i/>
                <w:lang w:val="en-US"/>
              </w:rPr>
            </w:pPr>
            <w:r w:rsidRPr="00B95EB1">
              <w:rPr>
                <w:rFonts w:ascii="Times New Roman" w:hAnsi="Times New Roman"/>
                <w:i/>
              </w:rPr>
              <w:t>VTE related death &amp; recurrent VTE</w:t>
            </w:r>
          </w:p>
        </w:tc>
        <w:tc>
          <w:tcPr>
            <w:tcW w:w="4024" w:type="dxa"/>
            <w:shd w:val="clear" w:color="auto" w:fill="auto"/>
            <w:vAlign w:val="center"/>
          </w:tcPr>
          <w:p w14:paraId="7D37A1FC" w14:textId="302BA844" w:rsidR="00073CEF" w:rsidRPr="00B95EB1" w:rsidRDefault="00073CEF" w:rsidP="00073CEF">
            <w:pPr>
              <w:spacing w:line="276" w:lineRule="auto"/>
              <w:jc w:val="center"/>
              <w:rPr>
                <w:rFonts w:ascii="Times New Roman" w:hAnsi="Times New Roman"/>
                <w:bCs/>
                <w:i/>
              </w:rPr>
            </w:pPr>
            <w:r>
              <w:rPr>
                <w:rFonts w:ascii="Times New Roman" w:hAnsi="Times New Roman"/>
                <w:bCs/>
                <w:i/>
              </w:rPr>
              <w:t xml:space="preserve">=0.342*0.0171= </w:t>
            </w:r>
            <w:r w:rsidRPr="00B95EB1">
              <w:rPr>
                <w:rFonts w:ascii="Times New Roman" w:hAnsi="Times New Roman"/>
                <w:bCs/>
                <w:i/>
              </w:rPr>
              <w:t>0.0058</w:t>
            </w:r>
          </w:p>
        </w:tc>
        <w:tc>
          <w:tcPr>
            <w:tcW w:w="3839" w:type="dxa"/>
            <w:shd w:val="clear" w:color="auto" w:fill="auto"/>
            <w:vAlign w:val="center"/>
          </w:tcPr>
          <w:p w14:paraId="5A4E3D9A" w14:textId="1C84CDCA" w:rsidR="00073CEF" w:rsidRPr="008660B0" w:rsidRDefault="00073CEF" w:rsidP="00073CEF">
            <w:pPr>
              <w:spacing w:line="276" w:lineRule="auto"/>
              <w:jc w:val="center"/>
              <w:rPr>
                <w:rFonts w:ascii="Times New Roman" w:hAnsi="Times New Roman"/>
                <w:b/>
                <w:bCs/>
              </w:rPr>
            </w:pPr>
            <w:r>
              <w:rPr>
                <w:rFonts w:ascii="Times New Roman" w:hAnsi="Times New Roman"/>
                <w:bCs/>
                <w:i/>
              </w:rPr>
              <w:t>=0.342*0.0205=</w:t>
            </w:r>
            <w:r w:rsidRPr="00B95EB1">
              <w:rPr>
                <w:rFonts w:ascii="Times New Roman" w:hAnsi="Times New Roman"/>
                <w:bCs/>
                <w:i/>
              </w:rPr>
              <w:t>0.00</w:t>
            </w:r>
            <w:r>
              <w:rPr>
                <w:rFonts w:ascii="Times New Roman" w:hAnsi="Times New Roman"/>
                <w:bCs/>
                <w:i/>
              </w:rPr>
              <w:t>70</w:t>
            </w:r>
          </w:p>
        </w:tc>
        <w:tc>
          <w:tcPr>
            <w:tcW w:w="2559" w:type="dxa"/>
          </w:tcPr>
          <w:p w14:paraId="2F1BD1B2" w14:textId="77777777" w:rsidR="00073CEF" w:rsidRDefault="00073CEF" w:rsidP="00073CEF">
            <w:pPr>
              <w:spacing w:line="276" w:lineRule="auto"/>
              <w:jc w:val="center"/>
              <w:rPr>
                <w:rFonts w:ascii="Times New Roman" w:hAnsi="Times New Roman"/>
                <w:bCs/>
                <w:i/>
              </w:rPr>
            </w:pPr>
          </w:p>
        </w:tc>
      </w:tr>
      <w:tr w:rsidR="00073CEF" w:rsidRPr="008660B0" w14:paraId="020519F6" w14:textId="594864E4" w:rsidTr="00556B18">
        <w:trPr>
          <w:trHeight w:val="280"/>
        </w:trPr>
        <w:tc>
          <w:tcPr>
            <w:tcW w:w="3840" w:type="dxa"/>
            <w:shd w:val="clear" w:color="auto" w:fill="auto"/>
            <w:hideMark/>
          </w:tcPr>
          <w:p w14:paraId="536CDADA" w14:textId="303E5A5A" w:rsidR="00073CEF" w:rsidRPr="0000539D" w:rsidRDefault="00073CEF" w:rsidP="00B95DCE">
            <w:pPr>
              <w:spacing w:line="276" w:lineRule="auto"/>
              <w:ind w:firstLineChars="200" w:firstLine="400"/>
              <w:rPr>
                <w:rFonts w:ascii="Times New Roman" w:hAnsi="Times New Roman"/>
                <w:lang w:val="en-US"/>
              </w:rPr>
            </w:pPr>
            <w:r w:rsidRPr="0020774C">
              <w:rPr>
                <w:rFonts w:ascii="Times New Roman" w:hAnsi="Times New Roman"/>
                <w:lang w:val="en-US"/>
              </w:rPr>
              <w:t xml:space="preserve">VTE related </w:t>
            </w:r>
            <w:r>
              <w:rPr>
                <w:rFonts w:ascii="Times New Roman" w:hAnsi="Times New Roman"/>
                <w:lang w:val="en-US"/>
              </w:rPr>
              <w:t>d</w:t>
            </w:r>
            <w:r w:rsidRPr="0020774C">
              <w:rPr>
                <w:rFonts w:ascii="Times New Roman" w:hAnsi="Times New Roman"/>
                <w:lang w:val="en-US"/>
              </w:rPr>
              <w:t>eath</w:t>
            </w:r>
          </w:p>
        </w:tc>
        <w:tc>
          <w:tcPr>
            <w:tcW w:w="4024" w:type="dxa"/>
            <w:shd w:val="clear" w:color="auto" w:fill="auto"/>
            <w:vAlign w:val="center"/>
            <w:hideMark/>
          </w:tcPr>
          <w:p w14:paraId="1214BC82" w14:textId="4425A657" w:rsidR="00073CEF" w:rsidRPr="008660B0" w:rsidRDefault="00073CEF" w:rsidP="00073CEF">
            <w:pPr>
              <w:spacing w:line="276" w:lineRule="auto"/>
              <w:ind w:firstLineChars="200" w:firstLine="400"/>
              <w:jc w:val="center"/>
              <w:rPr>
                <w:rFonts w:ascii="Times New Roman" w:hAnsi="Times New Roman"/>
              </w:rPr>
            </w:pPr>
            <w:r w:rsidRPr="008660B0">
              <w:rPr>
                <w:rFonts w:ascii="Times New Roman" w:hAnsi="Times New Roman"/>
              </w:rPr>
              <w:t>= 0.</w:t>
            </w:r>
            <w:r>
              <w:rPr>
                <w:rFonts w:ascii="Times New Roman" w:hAnsi="Times New Roman"/>
              </w:rPr>
              <w:t>0058</w:t>
            </w:r>
            <w:r w:rsidRPr="008660B0">
              <w:rPr>
                <w:rFonts w:ascii="Times New Roman" w:hAnsi="Times New Roman"/>
              </w:rPr>
              <w:t>*</w:t>
            </w:r>
            <w:r>
              <w:rPr>
                <w:rFonts w:ascii="Times New Roman" w:hAnsi="Times New Roman"/>
              </w:rPr>
              <w:t>22</w:t>
            </w:r>
            <w:r w:rsidRPr="008660B0">
              <w:rPr>
                <w:rFonts w:ascii="Times New Roman" w:hAnsi="Times New Roman"/>
              </w:rPr>
              <w:t>% = 0.0</w:t>
            </w:r>
            <w:r>
              <w:rPr>
                <w:rFonts w:ascii="Times New Roman" w:hAnsi="Times New Roman"/>
              </w:rPr>
              <w:t>013</w:t>
            </w:r>
          </w:p>
        </w:tc>
        <w:tc>
          <w:tcPr>
            <w:tcW w:w="3839" w:type="dxa"/>
            <w:shd w:val="clear" w:color="auto" w:fill="auto"/>
            <w:vAlign w:val="center"/>
            <w:hideMark/>
          </w:tcPr>
          <w:p w14:paraId="40907C80" w14:textId="4C379E9B" w:rsidR="00073CEF" w:rsidRPr="008660B0" w:rsidRDefault="00073CEF" w:rsidP="00073CEF">
            <w:pPr>
              <w:spacing w:line="276" w:lineRule="auto"/>
              <w:ind w:firstLineChars="200" w:firstLine="400"/>
              <w:jc w:val="center"/>
              <w:rPr>
                <w:rFonts w:ascii="Times New Roman" w:hAnsi="Times New Roman"/>
              </w:rPr>
            </w:pPr>
            <w:r w:rsidRPr="008660B0">
              <w:rPr>
                <w:rFonts w:ascii="Times New Roman" w:hAnsi="Times New Roman"/>
              </w:rPr>
              <w:t>= 0.</w:t>
            </w:r>
            <w:r>
              <w:rPr>
                <w:rFonts w:ascii="Times New Roman" w:hAnsi="Times New Roman"/>
              </w:rPr>
              <w:t>0070</w:t>
            </w:r>
            <w:r w:rsidRPr="008660B0">
              <w:rPr>
                <w:rFonts w:ascii="Times New Roman" w:hAnsi="Times New Roman"/>
              </w:rPr>
              <w:t>*</w:t>
            </w:r>
            <w:r>
              <w:rPr>
                <w:rFonts w:ascii="Times New Roman" w:hAnsi="Times New Roman"/>
              </w:rPr>
              <w:t>22</w:t>
            </w:r>
            <w:r w:rsidRPr="008660B0">
              <w:rPr>
                <w:rFonts w:ascii="Times New Roman" w:hAnsi="Times New Roman"/>
              </w:rPr>
              <w:t>%= 0.0</w:t>
            </w:r>
            <w:r>
              <w:rPr>
                <w:rFonts w:ascii="Times New Roman" w:hAnsi="Times New Roman"/>
              </w:rPr>
              <w:t>015</w:t>
            </w:r>
          </w:p>
        </w:tc>
        <w:tc>
          <w:tcPr>
            <w:tcW w:w="2559" w:type="dxa"/>
          </w:tcPr>
          <w:p w14:paraId="495366C1" w14:textId="201E7E1F" w:rsidR="00073CEF" w:rsidRPr="008660B0" w:rsidRDefault="005406D8" w:rsidP="00556B18">
            <w:pPr>
              <w:spacing w:line="276" w:lineRule="auto"/>
              <w:rPr>
                <w:rFonts w:ascii="Times New Roman" w:hAnsi="Times New Roman"/>
              </w:rPr>
            </w:pPr>
            <w:r>
              <w:rPr>
                <w:rFonts w:ascii="Times New Roman" w:hAnsi="Times New Roman"/>
              </w:rPr>
              <w:t xml:space="preserve">Included in death state </w:t>
            </w:r>
          </w:p>
        </w:tc>
      </w:tr>
      <w:tr w:rsidR="005406D8" w:rsidRPr="008660B0" w14:paraId="249A7BB3" w14:textId="1F99D17B" w:rsidTr="00556B18">
        <w:trPr>
          <w:trHeight w:val="280"/>
        </w:trPr>
        <w:tc>
          <w:tcPr>
            <w:tcW w:w="3840" w:type="dxa"/>
            <w:shd w:val="clear" w:color="auto" w:fill="auto"/>
            <w:hideMark/>
          </w:tcPr>
          <w:p w14:paraId="18C1B595" w14:textId="77777777" w:rsidR="005406D8" w:rsidRPr="0000539D" w:rsidRDefault="005406D8" w:rsidP="00B95DCE">
            <w:pPr>
              <w:spacing w:line="276" w:lineRule="auto"/>
              <w:ind w:firstLineChars="200" w:firstLine="400"/>
              <w:rPr>
                <w:rFonts w:ascii="Times New Roman" w:hAnsi="Times New Roman"/>
                <w:lang w:val="en-US"/>
              </w:rPr>
            </w:pPr>
            <w:r w:rsidRPr="0000539D">
              <w:rPr>
                <w:rFonts w:ascii="Times New Roman" w:hAnsi="Times New Roman"/>
                <w:lang w:val="en-US"/>
              </w:rPr>
              <w:t>Recurrent PE</w:t>
            </w:r>
          </w:p>
        </w:tc>
        <w:tc>
          <w:tcPr>
            <w:tcW w:w="4024" w:type="dxa"/>
            <w:shd w:val="clear" w:color="auto" w:fill="auto"/>
            <w:vAlign w:val="center"/>
            <w:hideMark/>
          </w:tcPr>
          <w:p w14:paraId="5A5FC5FC" w14:textId="7151FFB9" w:rsidR="005406D8" w:rsidRPr="0000539D" w:rsidRDefault="005406D8" w:rsidP="00073CEF">
            <w:pPr>
              <w:spacing w:line="276" w:lineRule="auto"/>
              <w:ind w:firstLineChars="200" w:firstLine="400"/>
              <w:jc w:val="center"/>
              <w:rPr>
                <w:rFonts w:ascii="Times New Roman" w:hAnsi="Times New Roman"/>
                <w:lang w:val="en-US"/>
              </w:rPr>
            </w:pPr>
            <w:r w:rsidRPr="0000539D">
              <w:rPr>
                <w:rFonts w:ascii="Times New Roman" w:hAnsi="Times New Roman"/>
                <w:lang w:val="en-US"/>
              </w:rPr>
              <w:t>= 0.0058*</w:t>
            </w:r>
            <w:r>
              <w:rPr>
                <w:rFonts w:ascii="Times New Roman" w:hAnsi="Times New Roman"/>
                <w:lang w:val="en-US"/>
              </w:rPr>
              <w:t>38</w:t>
            </w:r>
            <w:r w:rsidRPr="0000539D">
              <w:rPr>
                <w:rFonts w:ascii="Times New Roman" w:hAnsi="Times New Roman"/>
                <w:lang w:val="en-US"/>
              </w:rPr>
              <w:t>% = 0.0022</w:t>
            </w:r>
          </w:p>
        </w:tc>
        <w:tc>
          <w:tcPr>
            <w:tcW w:w="3839" w:type="dxa"/>
            <w:shd w:val="clear" w:color="auto" w:fill="auto"/>
            <w:vAlign w:val="center"/>
            <w:hideMark/>
          </w:tcPr>
          <w:p w14:paraId="273B2F83" w14:textId="1DFAB883" w:rsidR="005406D8" w:rsidRPr="0000539D" w:rsidRDefault="005406D8" w:rsidP="00073CEF">
            <w:pPr>
              <w:spacing w:line="276" w:lineRule="auto"/>
              <w:ind w:firstLineChars="200" w:firstLine="400"/>
              <w:jc w:val="center"/>
              <w:rPr>
                <w:rFonts w:ascii="Times New Roman" w:hAnsi="Times New Roman"/>
                <w:lang w:val="en-US"/>
              </w:rPr>
            </w:pPr>
            <w:r>
              <w:rPr>
                <w:rFonts w:ascii="Times New Roman" w:hAnsi="Times New Roman"/>
                <w:lang w:val="en-US"/>
              </w:rPr>
              <w:t>= 0.0070</w:t>
            </w:r>
            <w:r w:rsidRPr="0000539D">
              <w:rPr>
                <w:rFonts w:ascii="Times New Roman" w:hAnsi="Times New Roman"/>
                <w:lang w:val="en-US"/>
              </w:rPr>
              <w:t>*</w:t>
            </w:r>
            <w:r>
              <w:rPr>
                <w:rFonts w:ascii="Times New Roman" w:hAnsi="Times New Roman"/>
                <w:lang w:val="en-US"/>
              </w:rPr>
              <w:t>38% = 0.0026</w:t>
            </w:r>
          </w:p>
        </w:tc>
        <w:tc>
          <w:tcPr>
            <w:tcW w:w="2559" w:type="dxa"/>
            <w:vMerge w:val="restart"/>
          </w:tcPr>
          <w:p w14:paraId="6B062D94" w14:textId="04DE627E" w:rsidR="005406D8" w:rsidRDefault="005406D8" w:rsidP="007300B6">
            <w:pPr>
              <w:spacing w:line="276" w:lineRule="auto"/>
              <w:ind w:firstLineChars="17" w:firstLine="34"/>
              <w:rPr>
                <w:rFonts w:ascii="Times New Roman" w:hAnsi="Times New Roman"/>
                <w:lang w:val="en-US"/>
              </w:rPr>
            </w:pPr>
            <w:r>
              <w:rPr>
                <w:rFonts w:ascii="Times New Roman" w:hAnsi="Times New Roman"/>
                <w:lang w:val="en-US"/>
              </w:rPr>
              <w:t xml:space="preserve">Included in index PE health state </w:t>
            </w:r>
            <w:r w:rsidR="007300B6">
              <w:rPr>
                <w:rFonts w:ascii="Times New Roman" w:hAnsi="Times New Roman"/>
              </w:rPr>
              <w:t>at the beginning of the next cycle</w:t>
            </w:r>
            <w:r>
              <w:rPr>
                <w:rFonts w:ascii="Times New Roman" w:hAnsi="Times New Roman"/>
                <w:lang w:val="en-US"/>
              </w:rPr>
              <w:t xml:space="preserve"> to be subjected to the same risks in subsequent cycles</w:t>
            </w:r>
          </w:p>
        </w:tc>
      </w:tr>
      <w:tr w:rsidR="005406D8" w:rsidRPr="008660B0" w14:paraId="0D7E8642" w14:textId="670F750F" w:rsidTr="00556B18">
        <w:trPr>
          <w:trHeight w:val="280"/>
        </w:trPr>
        <w:tc>
          <w:tcPr>
            <w:tcW w:w="3840" w:type="dxa"/>
            <w:shd w:val="clear" w:color="auto" w:fill="auto"/>
            <w:hideMark/>
          </w:tcPr>
          <w:p w14:paraId="558843F7" w14:textId="77777777" w:rsidR="005406D8" w:rsidRPr="0000539D" w:rsidRDefault="005406D8" w:rsidP="00B95DCE">
            <w:pPr>
              <w:spacing w:line="276" w:lineRule="auto"/>
              <w:ind w:firstLineChars="200" w:firstLine="400"/>
              <w:rPr>
                <w:rFonts w:ascii="Times New Roman" w:hAnsi="Times New Roman"/>
                <w:lang w:val="en-US"/>
              </w:rPr>
            </w:pPr>
            <w:r w:rsidRPr="0020774C">
              <w:rPr>
                <w:rFonts w:ascii="Times New Roman" w:hAnsi="Times New Roman"/>
                <w:lang w:val="en-US"/>
              </w:rPr>
              <w:t>Recurrent DVT</w:t>
            </w:r>
          </w:p>
        </w:tc>
        <w:tc>
          <w:tcPr>
            <w:tcW w:w="4024" w:type="dxa"/>
            <w:shd w:val="clear" w:color="auto" w:fill="auto"/>
            <w:vAlign w:val="center"/>
            <w:hideMark/>
          </w:tcPr>
          <w:p w14:paraId="67A42E93" w14:textId="460810A7" w:rsidR="005406D8" w:rsidRPr="0000539D" w:rsidRDefault="005406D8" w:rsidP="00073CEF">
            <w:pPr>
              <w:spacing w:line="276" w:lineRule="auto"/>
              <w:ind w:firstLineChars="200" w:firstLine="400"/>
              <w:jc w:val="center"/>
              <w:rPr>
                <w:rFonts w:ascii="Times New Roman" w:hAnsi="Times New Roman"/>
                <w:lang w:val="en-US"/>
              </w:rPr>
            </w:pPr>
            <w:r w:rsidRPr="0000539D">
              <w:rPr>
                <w:rFonts w:ascii="Times New Roman" w:hAnsi="Times New Roman"/>
                <w:lang w:val="en-US"/>
              </w:rPr>
              <w:t>= 0.0058*</w:t>
            </w:r>
            <w:r>
              <w:rPr>
                <w:rFonts w:ascii="Times New Roman" w:hAnsi="Times New Roman"/>
                <w:lang w:val="en-US"/>
              </w:rPr>
              <w:t>41</w:t>
            </w:r>
            <w:r w:rsidRPr="0000539D">
              <w:rPr>
                <w:rFonts w:ascii="Times New Roman" w:hAnsi="Times New Roman"/>
                <w:lang w:val="en-US"/>
              </w:rPr>
              <w:t>% = 0.0024</w:t>
            </w:r>
          </w:p>
        </w:tc>
        <w:tc>
          <w:tcPr>
            <w:tcW w:w="3839" w:type="dxa"/>
            <w:shd w:val="clear" w:color="auto" w:fill="auto"/>
            <w:vAlign w:val="center"/>
            <w:hideMark/>
          </w:tcPr>
          <w:p w14:paraId="209BA10F" w14:textId="2DB17BC3" w:rsidR="005406D8" w:rsidRPr="0000539D" w:rsidRDefault="005406D8" w:rsidP="00073CEF">
            <w:pPr>
              <w:spacing w:line="276" w:lineRule="auto"/>
              <w:ind w:firstLineChars="200" w:firstLine="400"/>
              <w:jc w:val="center"/>
              <w:rPr>
                <w:rFonts w:ascii="Times New Roman" w:hAnsi="Times New Roman"/>
                <w:lang w:val="en-US"/>
              </w:rPr>
            </w:pPr>
            <w:r>
              <w:rPr>
                <w:rFonts w:ascii="Times New Roman" w:hAnsi="Times New Roman"/>
                <w:lang w:val="en-US"/>
              </w:rPr>
              <w:t>= 0.0070</w:t>
            </w:r>
            <w:r w:rsidRPr="0000539D">
              <w:rPr>
                <w:rFonts w:ascii="Times New Roman" w:hAnsi="Times New Roman"/>
                <w:lang w:val="en-US"/>
              </w:rPr>
              <w:t>*</w:t>
            </w:r>
            <w:r>
              <w:rPr>
                <w:rFonts w:ascii="Times New Roman" w:hAnsi="Times New Roman"/>
                <w:lang w:val="en-US"/>
              </w:rPr>
              <w:t>41% = 0.0028</w:t>
            </w:r>
          </w:p>
        </w:tc>
        <w:tc>
          <w:tcPr>
            <w:tcW w:w="2559" w:type="dxa"/>
            <w:vMerge/>
          </w:tcPr>
          <w:p w14:paraId="570AA8AC" w14:textId="77777777" w:rsidR="005406D8" w:rsidRDefault="005406D8" w:rsidP="007300B6">
            <w:pPr>
              <w:spacing w:line="276" w:lineRule="auto"/>
              <w:ind w:firstLineChars="200" w:firstLine="400"/>
              <w:rPr>
                <w:rFonts w:ascii="Times New Roman" w:hAnsi="Times New Roman"/>
                <w:lang w:val="en-US"/>
              </w:rPr>
            </w:pPr>
          </w:p>
        </w:tc>
      </w:tr>
      <w:tr w:rsidR="00073CEF" w:rsidRPr="008660B0" w14:paraId="66F0BE25" w14:textId="4EF5C1B9" w:rsidTr="00556B18">
        <w:trPr>
          <w:trHeight w:val="280"/>
        </w:trPr>
        <w:tc>
          <w:tcPr>
            <w:tcW w:w="3840" w:type="dxa"/>
            <w:shd w:val="clear" w:color="auto" w:fill="auto"/>
            <w:hideMark/>
          </w:tcPr>
          <w:p w14:paraId="49F1423B" w14:textId="1B898A66" w:rsidR="00073CEF" w:rsidRPr="008660B0" w:rsidRDefault="00073CEF" w:rsidP="00B95DCE">
            <w:pPr>
              <w:spacing w:line="276" w:lineRule="auto"/>
              <w:rPr>
                <w:rFonts w:ascii="Times New Roman" w:hAnsi="Times New Roman"/>
                <w:b/>
                <w:bCs/>
              </w:rPr>
            </w:pPr>
            <w:r w:rsidRPr="0020774C">
              <w:rPr>
                <w:rFonts w:ascii="Times New Roman" w:hAnsi="Times New Roman"/>
                <w:b/>
                <w:bCs/>
                <w:lang w:val="en-US"/>
              </w:rPr>
              <w:t>Bleeding</w:t>
            </w:r>
          </w:p>
        </w:tc>
        <w:tc>
          <w:tcPr>
            <w:tcW w:w="4024" w:type="dxa"/>
            <w:shd w:val="clear" w:color="auto" w:fill="auto"/>
            <w:vAlign w:val="center"/>
            <w:hideMark/>
          </w:tcPr>
          <w:p w14:paraId="4786AA60" w14:textId="77BA37B9" w:rsidR="00073CEF" w:rsidRPr="008660B0" w:rsidRDefault="00073CEF" w:rsidP="00B95DCE">
            <w:pPr>
              <w:spacing w:line="276" w:lineRule="auto"/>
              <w:jc w:val="center"/>
              <w:rPr>
                <w:rFonts w:ascii="Times New Roman" w:hAnsi="Times New Roman"/>
                <w:b/>
                <w:bCs/>
              </w:rPr>
            </w:pPr>
          </w:p>
        </w:tc>
        <w:tc>
          <w:tcPr>
            <w:tcW w:w="3839" w:type="dxa"/>
            <w:shd w:val="clear" w:color="auto" w:fill="auto"/>
            <w:vAlign w:val="center"/>
            <w:hideMark/>
          </w:tcPr>
          <w:p w14:paraId="1442EFA8" w14:textId="6842C5F3" w:rsidR="00073CEF" w:rsidRPr="008660B0" w:rsidRDefault="00073CEF" w:rsidP="00B95DCE">
            <w:pPr>
              <w:spacing w:line="276" w:lineRule="auto"/>
              <w:jc w:val="center"/>
              <w:rPr>
                <w:rFonts w:ascii="Times New Roman" w:hAnsi="Times New Roman"/>
                <w:b/>
                <w:bCs/>
              </w:rPr>
            </w:pPr>
          </w:p>
        </w:tc>
        <w:tc>
          <w:tcPr>
            <w:tcW w:w="2559" w:type="dxa"/>
          </w:tcPr>
          <w:p w14:paraId="4515BDFC" w14:textId="77777777" w:rsidR="00073CEF" w:rsidRPr="008660B0" w:rsidRDefault="00073CEF" w:rsidP="007300B6">
            <w:pPr>
              <w:spacing w:line="276" w:lineRule="auto"/>
              <w:rPr>
                <w:rFonts w:ascii="Times New Roman" w:hAnsi="Times New Roman"/>
                <w:b/>
                <w:bCs/>
              </w:rPr>
            </w:pPr>
          </w:p>
        </w:tc>
      </w:tr>
      <w:tr w:rsidR="00073CEF" w:rsidRPr="008660B0" w14:paraId="471AC2BB" w14:textId="6E2635F9" w:rsidTr="00556B18">
        <w:trPr>
          <w:trHeight w:val="280"/>
        </w:trPr>
        <w:tc>
          <w:tcPr>
            <w:tcW w:w="3840" w:type="dxa"/>
            <w:shd w:val="clear" w:color="auto" w:fill="auto"/>
            <w:vAlign w:val="center"/>
          </w:tcPr>
          <w:p w14:paraId="1D74CC3C" w14:textId="5FE41DBD" w:rsidR="00073CEF" w:rsidRPr="00B95EB1" w:rsidRDefault="00073CEF" w:rsidP="00B95DCE">
            <w:pPr>
              <w:spacing w:line="276" w:lineRule="auto"/>
              <w:ind w:firstLineChars="200" w:firstLine="400"/>
              <w:rPr>
                <w:rFonts w:ascii="Times New Roman" w:hAnsi="Times New Roman"/>
                <w:i/>
              </w:rPr>
            </w:pPr>
            <w:r w:rsidRPr="00B95EB1">
              <w:rPr>
                <w:rFonts w:ascii="Times New Roman" w:hAnsi="Times New Roman"/>
                <w:i/>
              </w:rPr>
              <w:t>Major bleeds</w:t>
            </w:r>
          </w:p>
        </w:tc>
        <w:tc>
          <w:tcPr>
            <w:tcW w:w="4024" w:type="dxa"/>
            <w:shd w:val="clear" w:color="auto" w:fill="auto"/>
            <w:vAlign w:val="center"/>
          </w:tcPr>
          <w:p w14:paraId="24CBD6F1" w14:textId="0767C654" w:rsidR="00073CEF" w:rsidRPr="00B95EB1" w:rsidRDefault="00073CEF" w:rsidP="00B95DCE">
            <w:pPr>
              <w:spacing w:line="276" w:lineRule="auto"/>
              <w:ind w:firstLineChars="100" w:firstLine="200"/>
              <w:jc w:val="center"/>
              <w:rPr>
                <w:rFonts w:ascii="Times New Roman" w:hAnsi="Times New Roman"/>
                <w:i/>
              </w:rPr>
            </w:pPr>
            <w:r>
              <w:rPr>
                <w:rFonts w:ascii="Times New Roman" w:hAnsi="Times New Roman"/>
                <w:bCs/>
                <w:i/>
              </w:rPr>
              <w:t>=0.342*0.0041=</w:t>
            </w:r>
            <w:r w:rsidRPr="00B95EB1">
              <w:rPr>
                <w:rFonts w:ascii="Times New Roman" w:hAnsi="Times New Roman"/>
                <w:bCs/>
                <w:i/>
              </w:rPr>
              <w:t>0.0014</w:t>
            </w:r>
          </w:p>
        </w:tc>
        <w:tc>
          <w:tcPr>
            <w:tcW w:w="3839" w:type="dxa"/>
            <w:shd w:val="clear" w:color="auto" w:fill="auto"/>
            <w:vAlign w:val="center"/>
          </w:tcPr>
          <w:p w14:paraId="3B01976B" w14:textId="0ED7E2C0" w:rsidR="00073CEF" w:rsidRPr="008660B0" w:rsidRDefault="00073CEF" w:rsidP="00B95DCE">
            <w:pPr>
              <w:spacing w:line="276" w:lineRule="auto"/>
              <w:ind w:firstLineChars="100" w:firstLine="200"/>
              <w:jc w:val="center"/>
              <w:rPr>
                <w:rFonts w:ascii="Times New Roman" w:hAnsi="Times New Roman"/>
                <w:i/>
                <w:iCs/>
              </w:rPr>
            </w:pPr>
            <w:r>
              <w:rPr>
                <w:rFonts w:ascii="Times New Roman" w:hAnsi="Times New Roman"/>
                <w:bCs/>
                <w:i/>
              </w:rPr>
              <w:t>=0.342*0.00137=</w:t>
            </w:r>
            <w:r w:rsidRPr="00B95EB1">
              <w:rPr>
                <w:rFonts w:ascii="Times New Roman" w:hAnsi="Times New Roman"/>
                <w:bCs/>
                <w:i/>
              </w:rPr>
              <w:t>0.00</w:t>
            </w:r>
            <w:r>
              <w:rPr>
                <w:rFonts w:ascii="Times New Roman" w:hAnsi="Times New Roman"/>
                <w:bCs/>
                <w:i/>
              </w:rPr>
              <w:t>47</w:t>
            </w:r>
          </w:p>
        </w:tc>
        <w:tc>
          <w:tcPr>
            <w:tcW w:w="2559" w:type="dxa"/>
          </w:tcPr>
          <w:p w14:paraId="4AF191F5" w14:textId="77777777" w:rsidR="00073CEF" w:rsidRDefault="00073CEF" w:rsidP="007300B6">
            <w:pPr>
              <w:spacing w:line="276" w:lineRule="auto"/>
              <w:ind w:firstLineChars="100" w:firstLine="200"/>
              <w:rPr>
                <w:rFonts w:ascii="Times New Roman" w:hAnsi="Times New Roman"/>
                <w:bCs/>
                <w:i/>
              </w:rPr>
            </w:pPr>
          </w:p>
        </w:tc>
      </w:tr>
      <w:tr w:rsidR="00073CEF" w:rsidRPr="008660B0" w14:paraId="1187A03C" w14:textId="307951A0" w:rsidTr="00556B18">
        <w:trPr>
          <w:trHeight w:val="280"/>
        </w:trPr>
        <w:tc>
          <w:tcPr>
            <w:tcW w:w="3840" w:type="dxa"/>
            <w:shd w:val="clear" w:color="auto" w:fill="auto"/>
            <w:hideMark/>
          </w:tcPr>
          <w:p w14:paraId="3CBB8189" w14:textId="77777777" w:rsidR="00073CEF" w:rsidRPr="0000539D" w:rsidRDefault="00073CEF" w:rsidP="00B95DCE">
            <w:pPr>
              <w:spacing w:line="276" w:lineRule="auto"/>
              <w:ind w:firstLineChars="200" w:firstLine="400"/>
              <w:rPr>
                <w:rFonts w:ascii="Times New Roman" w:hAnsi="Times New Roman"/>
                <w:lang w:val="en-US"/>
              </w:rPr>
            </w:pPr>
            <w:r w:rsidRPr="0000539D">
              <w:rPr>
                <w:rFonts w:ascii="Times New Roman" w:hAnsi="Times New Roman"/>
                <w:lang w:val="en-US"/>
              </w:rPr>
              <w:t>Incident fatal major bleeds</w:t>
            </w:r>
          </w:p>
        </w:tc>
        <w:tc>
          <w:tcPr>
            <w:tcW w:w="4024" w:type="dxa"/>
            <w:shd w:val="clear" w:color="auto" w:fill="auto"/>
            <w:vAlign w:val="center"/>
            <w:hideMark/>
          </w:tcPr>
          <w:p w14:paraId="0065346C" w14:textId="5CB2B381" w:rsidR="00073CEF" w:rsidRPr="0000539D" w:rsidRDefault="00073CEF" w:rsidP="003D652F">
            <w:pPr>
              <w:spacing w:line="276" w:lineRule="auto"/>
              <w:ind w:firstLineChars="200" w:firstLine="400"/>
              <w:jc w:val="center"/>
              <w:rPr>
                <w:rFonts w:ascii="Times New Roman" w:hAnsi="Times New Roman"/>
                <w:lang w:val="en-US"/>
              </w:rPr>
            </w:pPr>
            <w:r w:rsidRPr="0000539D">
              <w:rPr>
                <w:rFonts w:ascii="Times New Roman" w:hAnsi="Times New Roman"/>
                <w:lang w:val="en-US"/>
              </w:rPr>
              <w:t>= 0.0014*</w:t>
            </w:r>
            <w:r>
              <w:rPr>
                <w:rFonts w:ascii="Times New Roman" w:hAnsi="Times New Roman"/>
                <w:lang w:val="en-US"/>
              </w:rPr>
              <w:t>13</w:t>
            </w:r>
            <w:r w:rsidRPr="0000539D">
              <w:rPr>
                <w:rFonts w:ascii="Times New Roman" w:hAnsi="Times New Roman"/>
                <w:lang w:val="en-US"/>
              </w:rPr>
              <w:t>% = 0.000</w:t>
            </w:r>
            <w:r>
              <w:rPr>
                <w:rFonts w:ascii="Times New Roman" w:hAnsi="Times New Roman"/>
                <w:lang w:val="en-US"/>
              </w:rPr>
              <w:t>2</w:t>
            </w:r>
          </w:p>
        </w:tc>
        <w:tc>
          <w:tcPr>
            <w:tcW w:w="3839" w:type="dxa"/>
            <w:shd w:val="clear" w:color="auto" w:fill="auto"/>
            <w:vAlign w:val="center"/>
            <w:hideMark/>
          </w:tcPr>
          <w:p w14:paraId="4598C9EF" w14:textId="1D2F0B85" w:rsidR="00073CEF" w:rsidRPr="0000539D" w:rsidRDefault="00073CEF" w:rsidP="003D652F">
            <w:pPr>
              <w:spacing w:line="276" w:lineRule="auto"/>
              <w:ind w:firstLineChars="100" w:firstLine="200"/>
              <w:jc w:val="center"/>
              <w:rPr>
                <w:rFonts w:ascii="Times New Roman" w:hAnsi="Times New Roman"/>
                <w:lang w:val="en-US"/>
              </w:rPr>
            </w:pPr>
            <w:r>
              <w:rPr>
                <w:rFonts w:ascii="Times New Roman" w:hAnsi="Times New Roman"/>
                <w:lang w:val="en-US"/>
              </w:rPr>
              <w:t>= 0.0047</w:t>
            </w:r>
            <w:r w:rsidRPr="0000539D">
              <w:rPr>
                <w:rFonts w:ascii="Times New Roman" w:hAnsi="Times New Roman"/>
                <w:lang w:val="en-US"/>
              </w:rPr>
              <w:t>*</w:t>
            </w:r>
            <w:r>
              <w:rPr>
                <w:rFonts w:ascii="Times New Roman" w:hAnsi="Times New Roman"/>
                <w:lang w:val="en-US"/>
              </w:rPr>
              <w:t>13</w:t>
            </w:r>
            <w:r w:rsidRPr="0000539D">
              <w:rPr>
                <w:rFonts w:ascii="Times New Roman" w:hAnsi="Times New Roman"/>
                <w:lang w:val="en-US"/>
              </w:rPr>
              <w:t>% = 0.000</w:t>
            </w:r>
            <w:r>
              <w:rPr>
                <w:rFonts w:ascii="Times New Roman" w:hAnsi="Times New Roman"/>
                <w:lang w:val="en-US"/>
              </w:rPr>
              <w:t>63</w:t>
            </w:r>
          </w:p>
        </w:tc>
        <w:tc>
          <w:tcPr>
            <w:tcW w:w="2559" w:type="dxa"/>
          </w:tcPr>
          <w:p w14:paraId="393D3700" w14:textId="4CD9307F" w:rsidR="00073CEF" w:rsidRDefault="005406D8" w:rsidP="00556B18">
            <w:pPr>
              <w:spacing w:line="276" w:lineRule="auto"/>
              <w:rPr>
                <w:rFonts w:ascii="Times New Roman" w:hAnsi="Times New Roman"/>
                <w:lang w:val="en-US"/>
              </w:rPr>
            </w:pPr>
            <w:r>
              <w:rPr>
                <w:rFonts w:ascii="Times New Roman" w:hAnsi="Times New Roman"/>
              </w:rPr>
              <w:t>Included in death state</w:t>
            </w:r>
          </w:p>
        </w:tc>
      </w:tr>
      <w:tr w:rsidR="00073CEF" w:rsidRPr="008660B0" w14:paraId="65D6F78E" w14:textId="7C73C699" w:rsidTr="00556B18">
        <w:trPr>
          <w:trHeight w:val="280"/>
        </w:trPr>
        <w:tc>
          <w:tcPr>
            <w:tcW w:w="3840" w:type="dxa"/>
            <w:shd w:val="clear" w:color="auto" w:fill="auto"/>
          </w:tcPr>
          <w:p w14:paraId="1B1AC776" w14:textId="68A780C9" w:rsidR="00073CEF" w:rsidRPr="008660B0" w:rsidRDefault="00073CEF" w:rsidP="00B95DCE">
            <w:pPr>
              <w:spacing w:line="276" w:lineRule="auto"/>
              <w:ind w:firstLineChars="200" w:firstLine="400"/>
              <w:rPr>
                <w:rFonts w:ascii="Times New Roman" w:hAnsi="Times New Roman"/>
              </w:rPr>
            </w:pPr>
            <w:r>
              <w:rPr>
                <w:rFonts w:ascii="Times New Roman" w:hAnsi="Times New Roman"/>
              </w:rPr>
              <w:t>Incident non</w:t>
            </w:r>
            <w:r w:rsidRPr="0020774C">
              <w:rPr>
                <w:rFonts w:ascii="Times New Roman" w:hAnsi="Times New Roman"/>
              </w:rPr>
              <w:t xml:space="preserve">fatal </w:t>
            </w:r>
            <w:r>
              <w:rPr>
                <w:rFonts w:ascii="Times New Roman" w:hAnsi="Times New Roman"/>
              </w:rPr>
              <w:t>m</w:t>
            </w:r>
            <w:r w:rsidRPr="0020774C">
              <w:rPr>
                <w:rFonts w:ascii="Times New Roman" w:hAnsi="Times New Roman"/>
              </w:rPr>
              <w:t xml:space="preserve">ajor </w:t>
            </w:r>
            <w:r>
              <w:rPr>
                <w:rFonts w:ascii="Times New Roman" w:hAnsi="Times New Roman"/>
              </w:rPr>
              <w:t>b</w:t>
            </w:r>
            <w:r w:rsidRPr="0020774C">
              <w:rPr>
                <w:rFonts w:ascii="Times New Roman" w:hAnsi="Times New Roman"/>
              </w:rPr>
              <w:t>leed</w:t>
            </w:r>
          </w:p>
        </w:tc>
        <w:tc>
          <w:tcPr>
            <w:tcW w:w="4024" w:type="dxa"/>
            <w:shd w:val="clear" w:color="auto" w:fill="auto"/>
            <w:vAlign w:val="center"/>
            <w:hideMark/>
          </w:tcPr>
          <w:p w14:paraId="6D62AD0A" w14:textId="00F9A25E" w:rsidR="00073CEF" w:rsidRPr="008660B0" w:rsidRDefault="00073CEF" w:rsidP="003D652F">
            <w:pPr>
              <w:spacing w:line="276" w:lineRule="auto"/>
              <w:ind w:firstLineChars="200" w:firstLine="400"/>
              <w:jc w:val="center"/>
              <w:rPr>
                <w:rFonts w:ascii="Times New Roman" w:hAnsi="Times New Roman"/>
              </w:rPr>
            </w:pPr>
            <w:r w:rsidRPr="008660B0">
              <w:rPr>
                <w:rFonts w:ascii="Times New Roman" w:hAnsi="Times New Roman"/>
              </w:rPr>
              <w:t xml:space="preserve">= </w:t>
            </w:r>
            <w:r w:rsidRPr="0020774C">
              <w:rPr>
                <w:rFonts w:ascii="Times New Roman" w:hAnsi="Times New Roman"/>
              </w:rPr>
              <w:t>0.0014</w:t>
            </w:r>
            <w:r>
              <w:rPr>
                <w:rFonts w:ascii="Times New Roman" w:hAnsi="Times New Roman"/>
              </w:rPr>
              <w:t>-</w:t>
            </w:r>
            <w:r w:rsidRPr="0020774C">
              <w:rPr>
                <w:rFonts w:ascii="Times New Roman" w:hAnsi="Times New Roman"/>
              </w:rPr>
              <w:t>0.000</w:t>
            </w:r>
            <w:r>
              <w:rPr>
                <w:rFonts w:ascii="Times New Roman" w:hAnsi="Times New Roman"/>
              </w:rPr>
              <w:t xml:space="preserve">2 </w:t>
            </w:r>
            <w:r w:rsidRPr="008660B0">
              <w:rPr>
                <w:rFonts w:ascii="Times New Roman" w:hAnsi="Times New Roman"/>
              </w:rPr>
              <w:t>= 0.00</w:t>
            </w:r>
            <w:r>
              <w:rPr>
                <w:rFonts w:ascii="Times New Roman" w:hAnsi="Times New Roman"/>
              </w:rPr>
              <w:t>12</w:t>
            </w:r>
          </w:p>
        </w:tc>
        <w:tc>
          <w:tcPr>
            <w:tcW w:w="3839" w:type="dxa"/>
            <w:shd w:val="clear" w:color="auto" w:fill="auto"/>
            <w:vAlign w:val="center"/>
            <w:hideMark/>
          </w:tcPr>
          <w:p w14:paraId="7D955B28" w14:textId="1DC83ADE" w:rsidR="00073CEF" w:rsidRPr="008660B0" w:rsidRDefault="00073CEF" w:rsidP="003D652F">
            <w:pPr>
              <w:spacing w:line="276" w:lineRule="auto"/>
              <w:ind w:firstLineChars="200" w:firstLine="400"/>
              <w:jc w:val="center"/>
              <w:rPr>
                <w:rFonts w:ascii="Times New Roman" w:hAnsi="Times New Roman"/>
              </w:rPr>
            </w:pPr>
            <w:r w:rsidRPr="008660B0">
              <w:rPr>
                <w:rFonts w:ascii="Times New Roman" w:hAnsi="Times New Roman"/>
              </w:rPr>
              <w:t xml:space="preserve">= </w:t>
            </w:r>
            <w:r w:rsidRPr="0020774C">
              <w:rPr>
                <w:rFonts w:ascii="Times New Roman" w:hAnsi="Times New Roman"/>
              </w:rPr>
              <w:t>0.00</w:t>
            </w:r>
            <w:r>
              <w:rPr>
                <w:rFonts w:ascii="Times New Roman" w:hAnsi="Times New Roman"/>
              </w:rPr>
              <w:t>47-</w:t>
            </w:r>
            <w:r w:rsidRPr="0020774C">
              <w:rPr>
                <w:rFonts w:ascii="Times New Roman" w:hAnsi="Times New Roman"/>
              </w:rPr>
              <w:t>0.000</w:t>
            </w:r>
            <w:r>
              <w:rPr>
                <w:rFonts w:ascii="Times New Roman" w:hAnsi="Times New Roman"/>
              </w:rPr>
              <w:t xml:space="preserve">623 </w:t>
            </w:r>
            <w:r w:rsidRPr="008660B0">
              <w:rPr>
                <w:rFonts w:ascii="Times New Roman" w:hAnsi="Times New Roman"/>
              </w:rPr>
              <w:t>= 0.00</w:t>
            </w:r>
            <w:r>
              <w:rPr>
                <w:rFonts w:ascii="Times New Roman" w:hAnsi="Times New Roman"/>
              </w:rPr>
              <w:t>40</w:t>
            </w:r>
          </w:p>
        </w:tc>
        <w:tc>
          <w:tcPr>
            <w:tcW w:w="2559" w:type="dxa"/>
          </w:tcPr>
          <w:p w14:paraId="0096E65A" w14:textId="77777777" w:rsidR="00073CEF" w:rsidRPr="008660B0" w:rsidRDefault="00073CEF" w:rsidP="007300B6">
            <w:pPr>
              <w:spacing w:line="276" w:lineRule="auto"/>
              <w:ind w:firstLineChars="200" w:firstLine="400"/>
              <w:rPr>
                <w:rFonts w:ascii="Times New Roman" w:hAnsi="Times New Roman"/>
              </w:rPr>
            </w:pPr>
          </w:p>
        </w:tc>
      </w:tr>
      <w:tr w:rsidR="00073CEF" w:rsidRPr="008660B0" w14:paraId="5A408B2A" w14:textId="380FCD75" w:rsidTr="00556B18">
        <w:trPr>
          <w:trHeight w:val="280"/>
        </w:trPr>
        <w:tc>
          <w:tcPr>
            <w:tcW w:w="3840" w:type="dxa"/>
            <w:shd w:val="clear" w:color="auto" w:fill="auto"/>
          </w:tcPr>
          <w:p w14:paraId="02E3DD54" w14:textId="6BBAC2FE" w:rsidR="00073CEF" w:rsidRPr="008660B0" w:rsidRDefault="00073CEF" w:rsidP="00B95DCE">
            <w:pPr>
              <w:spacing w:line="276" w:lineRule="auto"/>
              <w:ind w:firstLineChars="200" w:firstLine="400"/>
              <w:rPr>
                <w:rFonts w:ascii="Times New Roman" w:hAnsi="Times New Roman"/>
              </w:rPr>
            </w:pPr>
            <w:r w:rsidRPr="0020774C">
              <w:rPr>
                <w:rFonts w:ascii="Times New Roman" w:hAnsi="Times New Roman"/>
                <w:lang w:val="en-US"/>
              </w:rPr>
              <w:t xml:space="preserve">Incident nonfatal IC </w:t>
            </w:r>
            <w:r>
              <w:rPr>
                <w:rFonts w:ascii="Times New Roman" w:hAnsi="Times New Roman"/>
                <w:lang w:val="en-US"/>
              </w:rPr>
              <w:t>b</w:t>
            </w:r>
            <w:r w:rsidRPr="0020774C">
              <w:rPr>
                <w:rFonts w:ascii="Times New Roman" w:hAnsi="Times New Roman"/>
                <w:lang w:val="en-US"/>
              </w:rPr>
              <w:t>leed</w:t>
            </w:r>
          </w:p>
        </w:tc>
        <w:tc>
          <w:tcPr>
            <w:tcW w:w="4024" w:type="dxa"/>
            <w:shd w:val="clear" w:color="auto" w:fill="auto"/>
            <w:vAlign w:val="center"/>
            <w:hideMark/>
          </w:tcPr>
          <w:p w14:paraId="7AAE91B7" w14:textId="5BEB6753" w:rsidR="00073CEF" w:rsidRPr="008660B0" w:rsidRDefault="00073CEF" w:rsidP="003D652F">
            <w:pPr>
              <w:spacing w:line="276" w:lineRule="auto"/>
              <w:ind w:firstLineChars="200" w:firstLine="400"/>
              <w:jc w:val="center"/>
              <w:rPr>
                <w:rFonts w:ascii="Times New Roman" w:hAnsi="Times New Roman"/>
              </w:rPr>
            </w:pPr>
            <w:r w:rsidRPr="008660B0">
              <w:rPr>
                <w:rFonts w:ascii="Times New Roman" w:hAnsi="Times New Roman"/>
              </w:rPr>
              <w:t>= 0.00</w:t>
            </w:r>
            <w:r>
              <w:rPr>
                <w:rFonts w:ascii="Times New Roman" w:hAnsi="Times New Roman"/>
              </w:rPr>
              <w:t>12*14</w:t>
            </w:r>
            <w:r w:rsidRPr="008660B0">
              <w:rPr>
                <w:rFonts w:ascii="Times New Roman" w:hAnsi="Times New Roman"/>
              </w:rPr>
              <w:t>% = 0.00</w:t>
            </w:r>
            <w:r>
              <w:rPr>
                <w:rFonts w:ascii="Times New Roman" w:hAnsi="Times New Roman"/>
              </w:rPr>
              <w:t>02</w:t>
            </w:r>
          </w:p>
        </w:tc>
        <w:tc>
          <w:tcPr>
            <w:tcW w:w="3839" w:type="dxa"/>
            <w:shd w:val="clear" w:color="auto" w:fill="auto"/>
            <w:vAlign w:val="center"/>
            <w:hideMark/>
          </w:tcPr>
          <w:p w14:paraId="16190E26" w14:textId="12EC0EFD" w:rsidR="00073CEF" w:rsidRPr="008660B0" w:rsidRDefault="00073CEF" w:rsidP="003D652F">
            <w:pPr>
              <w:spacing w:line="276" w:lineRule="auto"/>
              <w:ind w:firstLineChars="200" w:firstLine="400"/>
              <w:jc w:val="center"/>
              <w:rPr>
                <w:rFonts w:ascii="Times New Roman" w:hAnsi="Times New Roman"/>
              </w:rPr>
            </w:pPr>
            <w:r w:rsidRPr="008660B0">
              <w:rPr>
                <w:rFonts w:ascii="Times New Roman" w:hAnsi="Times New Roman"/>
              </w:rPr>
              <w:t>= 0.00</w:t>
            </w:r>
            <w:r>
              <w:rPr>
                <w:rFonts w:ascii="Times New Roman" w:hAnsi="Times New Roman"/>
              </w:rPr>
              <w:t>40*14</w:t>
            </w:r>
            <w:r w:rsidRPr="008660B0">
              <w:rPr>
                <w:rFonts w:ascii="Times New Roman" w:hAnsi="Times New Roman"/>
              </w:rPr>
              <w:t>% = 0.00</w:t>
            </w:r>
            <w:r>
              <w:rPr>
                <w:rFonts w:ascii="Times New Roman" w:hAnsi="Times New Roman"/>
              </w:rPr>
              <w:t>056</w:t>
            </w:r>
          </w:p>
        </w:tc>
        <w:tc>
          <w:tcPr>
            <w:tcW w:w="2559" w:type="dxa"/>
          </w:tcPr>
          <w:p w14:paraId="5149D546" w14:textId="4D1E020A" w:rsidR="00073CEF" w:rsidRPr="008660B0" w:rsidRDefault="007300B6" w:rsidP="00556B18">
            <w:pPr>
              <w:spacing w:line="276" w:lineRule="auto"/>
              <w:rPr>
                <w:rFonts w:ascii="Times New Roman" w:hAnsi="Times New Roman"/>
              </w:rPr>
            </w:pPr>
            <w:r>
              <w:rPr>
                <w:rFonts w:ascii="Times New Roman" w:hAnsi="Times New Roman"/>
              </w:rPr>
              <w:t>Included in post IC bleed health state at the beginning of the next cycle</w:t>
            </w:r>
          </w:p>
        </w:tc>
      </w:tr>
      <w:tr w:rsidR="00073CEF" w:rsidRPr="008660B0" w14:paraId="0AC82695" w14:textId="1887C695" w:rsidTr="00556B18">
        <w:trPr>
          <w:trHeight w:val="280"/>
        </w:trPr>
        <w:tc>
          <w:tcPr>
            <w:tcW w:w="3840" w:type="dxa"/>
            <w:shd w:val="clear" w:color="auto" w:fill="auto"/>
          </w:tcPr>
          <w:p w14:paraId="7927AF68" w14:textId="07762A7C" w:rsidR="00073CEF" w:rsidRPr="008660B0" w:rsidRDefault="00073CEF" w:rsidP="00FF30BB">
            <w:pPr>
              <w:spacing w:line="276" w:lineRule="auto"/>
              <w:ind w:firstLineChars="200" w:firstLine="400"/>
              <w:rPr>
                <w:rFonts w:ascii="Times New Roman" w:hAnsi="Times New Roman"/>
              </w:rPr>
            </w:pPr>
            <w:r>
              <w:rPr>
                <w:rFonts w:ascii="Times New Roman" w:hAnsi="Times New Roman"/>
              </w:rPr>
              <w:t>Incident non</w:t>
            </w:r>
            <w:r w:rsidRPr="0020774C">
              <w:rPr>
                <w:rFonts w:ascii="Times New Roman" w:hAnsi="Times New Roman"/>
              </w:rPr>
              <w:t xml:space="preserve">fatal </w:t>
            </w:r>
            <w:r>
              <w:rPr>
                <w:rFonts w:ascii="Times New Roman" w:hAnsi="Times New Roman"/>
              </w:rPr>
              <w:t>non-IC</w:t>
            </w:r>
            <w:r w:rsidRPr="0020774C">
              <w:rPr>
                <w:rFonts w:ascii="Times New Roman" w:hAnsi="Times New Roman"/>
              </w:rPr>
              <w:t xml:space="preserve"> bleed</w:t>
            </w:r>
          </w:p>
        </w:tc>
        <w:tc>
          <w:tcPr>
            <w:tcW w:w="4024" w:type="dxa"/>
            <w:shd w:val="clear" w:color="auto" w:fill="auto"/>
            <w:vAlign w:val="center"/>
            <w:hideMark/>
          </w:tcPr>
          <w:p w14:paraId="0281313B" w14:textId="045D84D0" w:rsidR="00073CEF" w:rsidRPr="008660B0" w:rsidRDefault="00073CEF" w:rsidP="003D652F">
            <w:pPr>
              <w:spacing w:line="276" w:lineRule="auto"/>
              <w:ind w:firstLineChars="200" w:firstLine="400"/>
              <w:jc w:val="center"/>
              <w:rPr>
                <w:rFonts w:ascii="Times New Roman" w:hAnsi="Times New Roman"/>
              </w:rPr>
            </w:pPr>
            <w:r w:rsidRPr="008660B0">
              <w:rPr>
                <w:rFonts w:ascii="Times New Roman" w:hAnsi="Times New Roman"/>
              </w:rPr>
              <w:t>= 0.00</w:t>
            </w:r>
            <w:r>
              <w:rPr>
                <w:rFonts w:ascii="Times New Roman" w:hAnsi="Times New Roman"/>
              </w:rPr>
              <w:t>12-</w:t>
            </w:r>
            <w:r w:rsidRPr="008660B0">
              <w:rPr>
                <w:rFonts w:ascii="Times New Roman" w:hAnsi="Times New Roman"/>
              </w:rPr>
              <w:t>0.00</w:t>
            </w:r>
            <w:r>
              <w:rPr>
                <w:rFonts w:ascii="Times New Roman" w:hAnsi="Times New Roman"/>
              </w:rPr>
              <w:t xml:space="preserve">02 </w:t>
            </w:r>
            <w:r w:rsidRPr="008660B0">
              <w:rPr>
                <w:rFonts w:ascii="Times New Roman" w:hAnsi="Times New Roman"/>
              </w:rPr>
              <w:t>= 0.00</w:t>
            </w:r>
            <w:r>
              <w:rPr>
                <w:rFonts w:ascii="Times New Roman" w:hAnsi="Times New Roman"/>
              </w:rPr>
              <w:t>10</w:t>
            </w:r>
          </w:p>
        </w:tc>
        <w:tc>
          <w:tcPr>
            <w:tcW w:w="3839" w:type="dxa"/>
            <w:shd w:val="clear" w:color="auto" w:fill="auto"/>
            <w:vAlign w:val="center"/>
            <w:hideMark/>
          </w:tcPr>
          <w:p w14:paraId="314A4F12" w14:textId="565C622F" w:rsidR="00073CEF" w:rsidRPr="008660B0" w:rsidRDefault="00073CEF" w:rsidP="00073CEF">
            <w:pPr>
              <w:spacing w:line="276" w:lineRule="auto"/>
              <w:ind w:firstLineChars="200" w:firstLine="400"/>
              <w:jc w:val="center"/>
              <w:rPr>
                <w:rFonts w:ascii="Times New Roman" w:hAnsi="Times New Roman"/>
              </w:rPr>
            </w:pPr>
            <w:r w:rsidRPr="008660B0">
              <w:rPr>
                <w:rFonts w:ascii="Times New Roman" w:hAnsi="Times New Roman"/>
              </w:rPr>
              <w:t>= 0.00</w:t>
            </w:r>
            <w:r>
              <w:rPr>
                <w:rFonts w:ascii="Times New Roman" w:hAnsi="Times New Roman"/>
              </w:rPr>
              <w:t>42-</w:t>
            </w:r>
            <w:r w:rsidRPr="008660B0">
              <w:rPr>
                <w:rFonts w:ascii="Times New Roman" w:hAnsi="Times New Roman"/>
              </w:rPr>
              <w:t>0.00</w:t>
            </w:r>
            <w:r>
              <w:rPr>
                <w:rFonts w:ascii="Times New Roman" w:hAnsi="Times New Roman"/>
              </w:rPr>
              <w:t xml:space="preserve">056 </w:t>
            </w:r>
            <w:r w:rsidRPr="008660B0">
              <w:rPr>
                <w:rFonts w:ascii="Times New Roman" w:hAnsi="Times New Roman"/>
              </w:rPr>
              <w:t>= 0.00</w:t>
            </w:r>
            <w:r>
              <w:rPr>
                <w:rFonts w:ascii="Times New Roman" w:hAnsi="Times New Roman"/>
              </w:rPr>
              <w:t>35</w:t>
            </w:r>
          </w:p>
        </w:tc>
        <w:tc>
          <w:tcPr>
            <w:tcW w:w="2559" w:type="dxa"/>
          </w:tcPr>
          <w:p w14:paraId="2BDA080A" w14:textId="3090EACF" w:rsidR="00073CEF" w:rsidRPr="008660B0" w:rsidRDefault="007300B6" w:rsidP="00556B18">
            <w:pPr>
              <w:spacing w:line="276" w:lineRule="auto"/>
              <w:rPr>
                <w:rFonts w:ascii="Times New Roman" w:hAnsi="Times New Roman"/>
              </w:rPr>
            </w:pPr>
            <w:r>
              <w:rPr>
                <w:rFonts w:ascii="Times New Roman" w:hAnsi="Times New Roman"/>
                <w:lang w:val="en-US"/>
              </w:rPr>
              <w:t xml:space="preserve">Included in index PE health state </w:t>
            </w:r>
            <w:r>
              <w:rPr>
                <w:rFonts w:ascii="Times New Roman" w:hAnsi="Times New Roman"/>
              </w:rPr>
              <w:t>at the beginning of the next cycle</w:t>
            </w:r>
            <w:r>
              <w:rPr>
                <w:rFonts w:ascii="Times New Roman" w:hAnsi="Times New Roman"/>
                <w:lang w:val="en-US"/>
              </w:rPr>
              <w:t xml:space="preserve"> to be subjected to the same risks in subsequent cycles</w:t>
            </w:r>
          </w:p>
        </w:tc>
      </w:tr>
      <w:tr w:rsidR="00073CEF" w:rsidRPr="008660B0" w14:paraId="167DCB01" w14:textId="66732D2A" w:rsidTr="00556B18">
        <w:trPr>
          <w:trHeight w:val="280"/>
        </w:trPr>
        <w:tc>
          <w:tcPr>
            <w:tcW w:w="3840" w:type="dxa"/>
            <w:shd w:val="clear" w:color="auto" w:fill="auto"/>
          </w:tcPr>
          <w:p w14:paraId="3B7CDFB8" w14:textId="41C0ABEB" w:rsidR="00073CEF" w:rsidRPr="008660B0" w:rsidRDefault="00073CEF" w:rsidP="00B95DCE">
            <w:pPr>
              <w:spacing w:line="276" w:lineRule="auto"/>
              <w:ind w:firstLineChars="200" w:firstLine="400"/>
              <w:rPr>
                <w:rFonts w:ascii="Times New Roman" w:hAnsi="Times New Roman"/>
              </w:rPr>
            </w:pPr>
            <w:r w:rsidRPr="0020774C">
              <w:rPr>
                <w:rFonts w:ascii="Times New Roman" w:hAnsi="Times New Roman"/>
              </w:rPr>
              <w:t xml:space="preserve">Post IC </w:t>
            </w:r>
            <w:r>
              <w:rPr>
                <w:rFonts w:ascii="Times New Roman" w:hAnsi="Times New Roman"/>
              </w:rPr>
              <w:t>b</w:t>
            </w:r>
            <w:r w:rsidRPr="0020774C">
              <w:rPr>
                <w:rFonts w:ascii="Times New Roman" w:hAnsi="Times New Roman"/>
              </w:rPr>
              <w:t>leed - cumulative</w:t>
            </w:r>
          </w:p>
        </w:tc>
        <w:tc>
          <w:tcPr>
            <w:tcW w:w="4024" w:type="dxa"/>
            <w:shd w:val="clear" w:color="auto" w:fill="auto"/>
            <w:vAlign w:val="center"/>
            <w:hideMark/>
          </w:tcPr>
          <w:p w14:paraId="409F7B86" w14:textId="7085FD7A" w:rsidR="00073CEF" w:rsidRPr="005E6A68" w:rsidRDefault="00073CEF" w:rsidP="003D652F">
            <w:pPr>
              <w:spacing w:line="276" w:lineRule="auto"/>
              <w:ind w:firstLineChars="200" w:firstLine="400"/>
              <w:jc w:val="center"/>
              <w:rPr>
                <w:rFonts w:ascii="Times New Roman" w:hAnsi="Times New Roman"/>
              </w:rPr>
            </w:pPr>
            <w:r w:rsidRPr="00980179">
              <w:rPr>
                <w:rFonts w:ascii="Times New Roman" w:hAnsi="Times New Roman"/>
              </w:rPr>
              <w:t>= (0+0)*(1-0.0</w:t>
            </w:r>
            <w:r>
              <w:rPr>
                <w:rFonts w:ascii="Times New Roman" w:hAnsi="Times New Roman"/>
              </w:rPr>
              <w:t>140</w:t>
            </w:r>
            <w:r w:rsidRPr="00980179">
              <w:rPr>
                <w:rFonts w:ascii="Times New Roman" w:hAnsi="Times New Roman"/>
              </w:rPr>
              <w:t xml:space="preserve">) = </w:t>
            </w:r>
            <w:r>
              <w:rPr>
                <w:rFonts w:ascii="Times New Roman" w:hAnsi="Times New Roman"/>
              </w:rPr>
              <w:t>0</w:t>
            </w:r>
          </w:p>
        </w:tc>
        <w:tc>
          <w:tcPr>
            <w:tcW w:w="3839" w:type="dxa"/>
            <w:shd w:val="clear" w:color="auto" w:fill="auto"/>
            <w:vAlign w:val="center"/>
            <w:hideMark/>
          </w:tcPr>
          <w:p w14:paraId="415289D0" w14:textId="5390C328" w:rsidR="00073CEF" w:rsidRPr="008660B0" w:rsidRDefault="00073CEF" w:rsidP="003D652F">
            <w:pPr>
              <w:spacing w:line="276" w:lineRule="auto"/>
              <w:ind w:firstLineChars="200" w:firstLine="400"/>
              <w:jc w:val="center"/>
              <w:rPr>
                <w:rFonts w:ascii="Times New Roman" w:hAnsi="Times New Roman"/>
              </w:rPr>
            </w:pPr>
            <w:r w:rsidRPr="00980179">
              <w:rPr>
                <w:rFonts w:ascii="Times New Roman" w:hAnsi="Times New Roman"/>
              </w:rPr>
              <w:t>= (0+0)*(1-0.</w:t>
            </w:r>
            <w:r>
              <w:rPr>
                <w:rFonts w:ascii="Times New Roman" w:hAnsi="Times New Roman"/>
              </w:rPr>
              <w:t>0140</w:t>
            </w:r>
            <w:r w:rsidRPr="00980179">
              <w:rPr>
                <w:rFonts w:ascii="Times New Roman" w:hAnsi="Times New Roman"/>
              </w:rPr>
              <w:t>) = 0</w:t>
            </w:r>
          </w:p>
        </w:tc>
        <w:tc>
          <w:tcPr>
            <w:tcW w:w="2559" w:type="dxa"/>
          </w:tcPr>
          <w:p w14:paraId="6B9893AD" w14:textId="50F7EB90" w:rsidR="00073CEF" w:rsidRPr="00980179" w:rsidRDefault="00556B18" w:rsidP="00556B18">
            <w:pPr>
              <w:spacing w:line="276" w:lineRule="auto"/>
              <w:rPr>
                <w:rFonts w:ascii="Times New Roman" w:hAnsi="Times New Roman"/>
              </w:rPr>
            </w:pPr>
            <w:r>
              <w:rPr>
                <w:rFonts w:ascii="Times New Roman" w:hAnsi="Times New Roman"/>
              </w:rPr>
              <w:t xml:space="preserve">In this calculation the first 0 represents state membership in the previous cycle and the second 0 represents incident IC bleeds in the previous cycle. In subsequent cycles incident cases are added to the cumulative total and death is subtracted. </w:t>
            </w:r>
          </w:p>
        </w:tc>
      </w:tr>
      <w:tr w:rsidR="00073CEF" w:rsidRPr="008660B0" w14:paraId="76DF989B" w14:textId="57663182" w:rsidTr="00556B18">
        <w:trPr>
          <w:trHeight w:val="280"/>
        </w:trPr>
        <w:tc>
          <w:tcPr>
            <w:tcW w:w="3840" w:type="dxa"/>
            <w:shd w:val="clear" w:color="auto" w:fill="auto"/>
            <w:hideMark/>
          </w:tcPr>
          <w:p w14:paraId="72E1A20D" w14:textId="77777777" w:rsidR="00073CEF" w:rsidRPr="008660B0" w:rsidRDefault="00073CEF" w:rsidP="00B95DCE">
            <w:pPr>
              <w:spacing w:line="276" w:lineRule="auto"/>
              <w:ind w:firstLineChars="200" w:firstLine="400"/>
              <w:rPr>
                <w:rFonts w:ascii="Times New Roman" w:hAnsi="Times New Roman"/>
              </w:rPr>
            </w:pPr>
            <w:r w:rsidRPr="0020774C">
              <w:rPr>
                <w:rFonts w:ascii="Times New Roman" w:hAnsi="Times New Roman"/>
              </w:rPr>
              <w:t>Death from post IC bleed state</w:t>
            </w:r>
          </w:p>
        </w:tc>
        <w:tc>
          <w:tcPr>
            <w:tcW w:w="4024" w:type="dxa"/>
            <w:shd w:val="clear" w:color="auto" w:fill="auto"/>
            <w:vAlign w:val="center"/>
            <w:hideMark/>
          </w:tcPr>
          <w:p w14:paraId="5512D1DF" w14:textId="1E0EA2C3" w:rsidR="00073CEF" w:rsidRPr="00980179" w:rsidRDefault="00073CEF" w:rsidP="003D652F">
            <w:pPr>
              <w:spacing w:line="276" w:lineRule="auto"/>
              <w:ind w:firstLineChars="200" w:firstLine="400"/>
              <w:jc w:val="center"/>
              <w:rPr>
                <w:rFonts w:ascii="Times New Roman" w:hAnsi="Times New Roman"/>
              </w:rPr>
            </w:pPr>
            <w:r w:rsidRPr="00980179">
              <w:rPr>
                <w:rFonts w:ascii="Times New Roman" w:hAnsi="Times New Roman"/>
              </w:rPr>
              <w:t>= (0+0)*0.0</w:t>
            </w:r>
            <w:r>
              <w:rPr>
                <w:rFonts w:ascii="Times New Roman" w:hAnsi="Times New Roman"/>
              </w:rPr>
              <w:t>140</w:t>
            </w:r>
            <w:r w:rsidRPr="00980179">
              <w:rPr>
                <w:rFonts w:ascii="Times New Roman" w:hAnsi="Times New Roman"/>
              </w:rPr>
              <w:t xml:space="preserve"> = 0</w:t>
            </w:r>
          </w:p>
        </w:tc>
        <w:tc>
          <w:tcPr>
            <w:tcW w:w="3839" w:type="dxa"/>
            <w:shd w:val="clear" w:color="auto" w:fill="auto"/>
            <w:vAlign w:val="center"/>
            <w:hideMark/>
          </w:tcPr>
          <w:p w14:paraId="4E0A294F" w14:textId="2A77252E" w:rsidR="00073CEF" w:rsidRPr="008660B0" w:rsidRDefault="00073CEF" w:rsidP="003D652F">
            <w:pPr>
              <w:spacing w:line="276" w:lineRule="auto"/>
              <w:ind w:firstLineChars="100" w:firstLine="200"/>
              <w:jc w:val="center"/>
              <w:rPr>
                <w:rFonts w:ascii="Times New Roman" w:hAnsi="Times New Roman"/>
                <w:i/>
                <w:iCs/>
              </w:rPr>
            </w:pPr>
            <w:r w:rsidRPr="00980179">
              <w:rPr>
                <w:rFonts w:ascii="Times New Roman" w:hAnsi="Times New Roman"/>
              </w:rPr>
              <w:t>= (0+0)*0.0</w:t>
            </w:r>
            <w:r>
              <w:rPr>
                <w:rFonts w:ascii="Times New Roman" w:hAnsi="Times New Roman"/>
              </w:rPr>
              <w:t>140</w:t>
            </w:r>
            <w:r w:rsidRPr="00980179">
              <w:rPr>
                <w:rFonts w:ascii="Times New Roman" w:hAnsi="Times New Roman"/>
              </w:rPr>
              <w:t xml:space="preserve"> = 0</w:t>
            </w:r>
          </w:p>
        </w:tc>
        <w:tc>
          <w:tcPr>
            <w:tcW w:w="2559" w:type="dxa"/>
          </w:tcPr>
          <w:p w14:paraId="0686242B" w14:textId="744CB9C7" w:rsidR="00073CEF" w:rsidRPr="00980179" w:rsidRDefault="00556B18" w:rsidP="00556B18">
            <w:pPr>
              <w:spacing w:line="276" w:lineRule="auto"/>
              <w:rPr>
                <w:rFonts w:ascii="Times New Roman" w:hAnsi="Times New Roman"/>
              </w:rPr>
            </w:pPr>
            <w:r>
              <w:rPr>
                <w:rFonts w:ascii="Times New Roman" w:hAnsi="Times New Roman"/>
              </w:rPr>
              <w:t>Included in death state</w:t>
            </w:r>
          </w:p>
        </w:tc>
      </w:tr>
      <w:tr w:rsidR="00073CEF" w:rsidRPr="008660B0" w14:paraId="0653B242" w14:textId="6326343A" w:rsidTr="00556B18">
        <w:trPr>
          <w:trHeight w:val="280"/>
        </w:trPr>
        <w:tc>
          <w:tcPr>
            <w:tcW w:w="3840" w:type="dxa"/>
            <w:shd w:val="clear" w:color="auto" w:fill="auto"/>
            <w:hideMark/>
          </w:tcPr>
          <w:p w14:paraId="7AEE7B80" w14:textId="111D9EB9" w:rsidR="00073CEF" w:rsidRPr="00E9340A" w:rsidRDefault="00073CEF" w:rsidP="00B95DCE">
            <w:pPr>
              <w:spacing w:line="276" w:lineRule="auto"/>
              <w:ind w:firstLineChars="200" w:firstLine="400"/>
              <w:rPr>
                <w:rFonts w:ascii="Times New Roman" w:hAnsi="Times New Roman"/>
                <w:i/>
              </w:rPr>
            </w:pPr>
            <w:r w:rsidRPr="00E9340A">
              <w:rPr>
                <w:rFonts w:ascii="Times New Roman" w:hAnsi="Times New Roman"/>
                <w:i/>
              </w:rPr>
              <w:t>CRNM bleed</w:t>
            </w:r>
          </w:p>
        </w:tc>
        <w:tc>
          <w:tcPr>
            <w:tcW w:w="4024" w:type="dxa"/>
            <w:shd w:val="clear" w:color="auto" w:fill="auto"/>
            <w:vAlign w:val="center"/>
            <w:hideMark/>
          </w:tcPr>
          <w:p w14:paraId="2A04CDD2" w14:textId="06F94C28" w:rsidR="00073CEF" w:rsidRPr="008660B0" w:rsidRDefault="00073CEF" w:rsidP="007F680B">
            <w:pPr>
              <w:spacing w:line="276" w:lineRule="auto"/>
              <w:ind w:firstLineChars="200" w:firstLine="400"/>
              <w:jc w:val="center"/>
              <w:rPr>
                <w:rFonts w:ascii="Times New Roman" w:hAnsi="Times New Roman"/>
              </w:rPr>
            </w:pPr>
            <w:r w:rsidRPr="005E6A68">
              <w:rPr>
                <w:rFonts w:ascii="Times New Roman" w:hAnsi="Times New Roman"/>
              </w:rPr>
              <w:t>=</w:t>
            </w:r>
            <w:r>
              <w:rPr>
                <w:rFonts w:ascii="Times New Roman" w:hAnsi="Times New Roman"/>
              </w:rPr>
              <w:t xml:space="preserve"> </w:t>
            </w:r>
            <w:r w:rsidR="007F680B">
              <w:rPr>
                <w:rFonts w:ascii="Times New Roman" w:hAnsi="Times New Roman"/>
              </w:rPr>
              <w:t>0.342*</w:t>
            </w:r>
            <w:r>
              <w:rPr>
                <w:rFonts w:ascii="Times New Roman" w:hAnsi="Times New Roman"/>
              </w:rPr>
              <w:t xml:space="preserve">0.0265 </w:t>
            </w:r>
            <w:r w:rsidRPr="008660B0">
              <w:rPr>
                <w:rFonts w:ascii="Times New Roman" w:hAnsi="Times New Roman"/>
              </w:rPr>
              <w:t>= 0.00</w:t>
            </w:r>
            <w:r w:rsidR="007F680B">
              <w:rPr>
                <w:rFonts w:ascii="Times New Roman" w:hAnsi="Times New Roman"/>
              </w:rPr>
              <w:t>91</w:t>
            </w:r>
          </w:p>
        </w:tc>
        <w:tc>
          <w:tcPr>
            <w:tcW w:w="3839" w:type="dxa"/>
            <w:shd w:val="clear" w:color="auto" w:fill="auto"/>
            <w:vAlign w:val="center"/>
            <w:hideMark/>
          </w:tcPr>
          <w:p w14:paraId="1558AF8F" w14:textId="7ECAD21E" w:rsidR="00073CEF" w:rsidRPr="008660B0" w:rsidRDefault="00073CEF" w:rsidP="00AA1119">
            <w:pPr>
              <w:spacing w:line="276" w:lineRule="auto"/>
              <w:ind w:firstLineChars="200" w:firstLine="400"/>
              <w:jc w:val="center"/>
              <w:rPr>
                <w:rFonts w:ascii="Times New Roman" w:hAnsi="Times New Roman"/>
              </w:rPr>
            </w:pPr>
            <w:r w:rsidRPr="005E6A68">
              <w:rPr>
                <w:rFonts w:ascii="Times New Roman" w:hAnsi="Times New Roman"/>
              </w:rPr>
              <w:t>=</w:t>
            </w:r>
            <w:r>
              <w:rPr>
                <w:rFonts w:ascii="Times New Roman" w:hAnsi="Times New Roman"/>
              </w:rPr>
              <w:t xml:space="preserve"> </w:t>
            </w:r>
            <w:r w:rsidR="007F680B">
              <w:rPr>
                <w:rFonts w:ascii="Times New Roman" w:hAnsi="Times New Roman"/>
              </w:rPr>
              <w:t>0.342</w:t>
            </w:r>
            <w:r w:rsidRPr="005E6A68">
              <w:rPr>
                <w:rFonts w:ascii="Times New Roman" w:hAnsi="Times New Roman"/>
              </w:rPr>
              <w:t>*</w:t>
            </w:r>
            <w:r>
              <w:rPr>
                <w:rFonts w:ascii="Times New Roman" w:hAnsi="Times New Roman"/>
              </w:rPr>
              <w:t>0.0</w:t>
            </w:r>
            <w:r w:rsidR="00AA1119">
              <w:rPr>
                <w:rFonts w:ascii="Times New Roman" w:hAnsi="Times New Roman"/>
              </w:rPr>
              <w:t>552</w:t>
            </w:r>
            <w:r>
              <w:rPr>
                <w:rFonts w:ascii="Times New Roman" w:hAnsi="Times New Roman"/>
              </w:rPr>
              <w:t xml:space="preserve"> </w:t>
            </w:r>
            <w:r w:rsidRPr="008660B0">
              <w:rPr>
                <w:rFonts w:ascii="Times New Roman" w:hAnsi="Times New Roman"/>
              </w:rPr>
              <w:t>= 0.0</w:t>
            </w:r>
            <w:r w:rsidR="00AA1119">
              <w:rPr>
                <w:rFonts w:ascii="Times New Roman" w:hAnsi="Times New Roman"/>
              </w:rPr>
              <w:t>189</w:t>
            </w:r>
          </w:p>
        </w:tc>
        <w:tc>
          <w:tcPr>
            <w:tcW w:w="2559" w:type="dxa"/>
          </w:tcPr>
          <w:p w14:paraId="4BAE6E29" w14:textId="6F0C9974" w:rsidR="00073CEF" w:rsidRPr="005E6A68" w:rsidRDefault="00556B18" w:rsidP="00556B18">
            <w:pPr>
              <w:spacing w:line="276" w:lineRule="auto"/>
              <w:rPr>
                <w:rFonts w:ascii="Times New Roman" w:hAnsi="Times New Roman"/>
              </w:rPr>
            </w:pPr>
            <w:r>
              <w:rPr>
                <w:rFonts w:ascii="Times New Roman" w:hAnsi="Times New Roman"/>
                <w:lang w:val="en-US"/>
              </w:rPr>
              <w:t xml:space="preserve">Included in index PE health state </w:t>
            </w:r>
            <w:r>
              <w:rPr>
                <w:rFonts w:ascii="Times New Roman" w:hAnsi="Times New Roman"/>
              </w:rPr>
              <w:t>at the beginning of the next cycle</w:t>
            </w:r>
            <w:r>
              <w:rPr>
                <w:rFonts w:ascii="Times New Roman" w:hAnsi="Times New Roman"/>
                <w:lang w:val="en-US"/>
              </w:rPr>
              <w:t xml:space="preserve"> to be subjected to </w:t>
            </w:r>
            <w:r>
              <w:rPr>
                <w:rFonts w:ascii="Times New Roman" w:hAnsi="Times New Roman"/>
                <w:lang w:val="en-US"/>
              </w:rPr>
              <w:lastRenderedPageBreak/>
              <w:t>the same risks in subsequent cycles</w:t>
            </w:r>
          </w:p>
        </w:tc>
      </w:tr>
      <w:tr w:rsidR="00073CEF" w:rsidRPr="008660B0" w14:paraId="342A10FC" w14:textId="7DC4F39B" w:rsidTr="00556B18">
        <w:trPr>
          <w:trHeight w:val="280"/>
        </w:trPr>
        <w:tc>
          <w:tcPr>
            <w:tcW w:w="3840" w:type="dxa"/>
            <w:shd w:val="clear" w:color="auto" w:fill="auto"/>
            <w:hideMark/>
          </w:tcPr>
          <w:p w14:paraId="53EA2F05" w14:textId="068F3DB4" w:rsidR="00073CEF" w:rsidRPr="008660B0" w:rsidRDefault="00073CEF" w:rsidP="00B95DCE">
            <w:pPr>
              <w:spacing w:line="276" w:lineRule="auto"/>
              <w:rPr>
                <w:rFonts w:ascii="Times New Roman" w:hAnsi="Times New Roman"/>
                <w:b/>
                <w:bCs/>
              </w:rPr>
            </w:pPr>
            <w:r w:rsidRPr="005E6A68">
              <w:rPr>
                <w:rFonts w:ascii="Times New Roman" w:hAnsi="Times New Roman"/>
                <w:b/>
                <w:bCs/>
                <w:lang w:val="en-US"/>
              </w:rPr>
              <w:lastRenderedPageBreak/>
              <w:t>Chronic thromboembolic pulmonary hypertension</w:t>
            </w:r>
          </w:p>
        </w:tc>
        <w:tc>
          <w:tcPr>
            <w:tcW w:w="4024" w:type="dxa"/>
            <w:shd w:val="clear" w:color="auto" w:fill="auto"/>
            <w:vAlign w:val="center"/>
            <w:hideMark/>
          </w:tcPr>
          <w:p w14:paraId="5A1AB0A0" w14:textId="13BB65D3" w:rsidR="00073CEF" w:rsidRPr="008660B0" w:rsidRDefault="00073CEF" w:rsidP="00B95DCE">
            <w:pPr>
              <w:spacing w:line="276" w:lineRule="auto"/>
              <w:jc w:val="center"/>
              <w:rPr>
                <w:rFonts w:ascii="Times New Roman" w:hAnsi="Times New Roman"/>
                <w:b/>
                <w:bCs/>
              </w:rPr>
            </w:pPr>
          </w:p>
        </w:tc>
        <w:tc>
          <w:tcPr>
            <w:tcW w:w="3839" w:type="dxa"/>
            <w:shd w:val="clear" w:color="auto" w:fill="auto"/>
            <w:vAlign w:val="center"/>
            <w:hideMark/>
          </w:tcPr>
          <w:p w14:paraId="4CF6D3D9" w14:textId="7D8DE7F8" w:rsidR="00073CEF" w:rsidRPr="008660B0" w:rsidRDefault="00073CEF" w:rsidP="00B95DCE">
            <w:pPr>
              <w:spacing w:line="276" w:lineRule="auto"/>
              <w:jc w:val="center"/>
              <w:rPr>
                <w:rFonts w:ascii="Times New Roman" w:hAnsi="Times New Roman"/>
                <w:b/>
                <w:bCs/>
              </w:rPr>
            </w:pPr>
          </w:p>
        </w:tc>
        <w:tc>
          <w:tcPr>
            <w:tcW w:w="2559" w:type="dxa"/>
          </w:tcPr>
          <w:p w14:paraId="07C283EA" w14:textId="77777777" w:rsidR="00073CEF" w:rsidRPr="008660B0" w:rsidRDefault="00073CEF" w:rsidP="00B95DCE">
            <w:pPr>
              <w:spacing w:line="276" w:lineRule="auto"/>
              <w:jc w:val="center"/>
              <w:rPr>
                <w:rFonts w:ascii="Times New Roman" w:hAnsi="Times New Roman"/>
                <w:b/>
                <w:bCs/>
              </w:rPr>
            </w:pPr>
          </w:p>
        </w:tc>
      </w:tr>
      <w:tr w:rsidR="00073CEF" w:rsidRPr="008660B0" w14:paraId="46AA4124" w14:textId="4C4B4C33" w:rsidTr="00556B18">
        <w:trPr>
          <w:trHeight w:val="280"/>
        </w:trPr>
        <w:tc>
          <w:tcPr>
            <w:tcW w:w="3840" w:type="dxa"/>
            <w:shd w:val="clear" w:color="auto" w:fill="auto"/>
          </w:tcPr>
          <w:p w14:paraId="63EB6838" w14:textId="55CBAD25" w:rsidR="00073CEF" w:rsidRPr="00B95EB1" w:rsidRDefault="00073CEF" w:rsidP="00B95DCE">
            <w:pPr>
              <w:spacing w:line="276" w:lineRule="auto"/>
              <w:ind w:firstLineChars="200" w:firstLine="400"/>
              <w:rPr>
                <w:rFonts w:ascii="Times New Roman" w:hAnsi="Times New Roman"/>
                <w:i/>
                <w:lang w:val="en-US"/>
              </w:rPr>
            </w:pPr>
            <w:r w:rsidRPr="00B95EB1">
              <w:rPr>
                <w:rFonts w:ascii="Times New Roman" w:hAnsi="Times New Roman"/>
                <w:i/>
                <w:lang w:val="en-US"/>
              </w:rPr>
              <w:t>CTEPH</w:t>
            </w:r>
          </w:p>
        </w:tc>
        <w:tc>
          <w:tcPr>
            <w:tcW w:w="4024" w:type="dxa"/>
            <w:shd w:val="clear" w:color="auto" w:fill="auto"/>
            <w:vAlign w:val="center"/>
          </w:tcPr>
          <w:p w14:paraId="590A10E5" w14:textId="1EB412D5" w:rsidR="00073CEF" w:rsidRPr="00B95EB1" w:rsidRDefault="00073CEF" w:rsidP="00AA1119">
            <w:pPr>
              <w:spacing w:line="276" w:lineRule="auto"/>
              <w:jc w:val="center"/>
              <w:rPr>
                <w:rFonts w:ascii="Times New Roman" w:hAnsi="Times New Roman"/>
                <w:i/>
                <w:iCs/>
              </w:rPr>
            </w:pPr>
            <w:r w:rsidRPr="00B95EB1">
              <w:rPr>
                <w:rFonts w:ascii="Times New Roman" w:hAnsi="Times New Roman"/>
                <w:i/>
                <w:iCs/>
              </w:rPr>
              <w:t>=</w:t>
            </w:r>
            <w:r>
              <w:rPr>
                <w:rFonts w:ascii="Times New Roman" w:hAnsi="Times New Roman"/>
                <w:i/>
                <w:iCs/>
              </w:rPr>
              <w:t xml:space="preserve"> </w:t>
            </w:r>
            <w:r w:rsidRPr="00B95EB1">
              <w:rPr>
                <w:rFonts w:ascii="Times New Roman" w:hAnsi="Times New Roman"/>
                <w:i/>
                <w:iCs/>
              </w:rPr>
              <w:t>0.3420*0.0015=</w:t>
            </w:r>
            <w:r>
              <w:rPr>
                <w:rFonts w:ascii="Times New Roman" w:hAnsi="Times New Roman"/>
                <w:i/>
                <w:iCs/>
              </w:rPr>
              <w:t xml:space="preserve"> 0.0005</w:t>
            </w:r>
          </w:p>
        </w:tc>
        <w:tc>
          <w:tcPr>
            <w:tcW w:w="3839" w:type="dxa"/>
            <w:shd w:val="clear" w:color="auto" w:fill="auto"/>
            <w:vAlign w:val="center"/>
          </w:tcPr>
          <w:p w14:paraId="72371840" w14:textId="4443F9BA" w:rsidR="00073CEF" w:rsidRPr="008660B0" w:rsidRDefault="00AA1119" w:rsidP="003D652F">
            <w:pPr>
              <w:spacing w:line="276" w:lineRule="auto"/>
              <w:jc w:val="center"/>
              <w:rPr>
                <w:rFonts w:ascii="Times New Roman" w:hAnsi="Times New Roman"/>
                <w:b/>
                <w:bCs/>
              </w:rPr>
            </w:pPr>
            <w:r w:rsidRPr="00B95EB1">
              <w:rPr>
                <w:rFonts w:ascii="Times New Roman" w:hAnsi="Times New Roman"/>
                <w:i/>
                <w:iCs/>
              </w:rPr>
              <w:t>=</w:t>
            </w:r>
            <w:r>
              <w:rPr>
                <w:rFonts w:ascii="Times New Roman" w:hAnsi="Times New Roman"/>
                <w:i/>
                <w:iCs/>
              </w:rPr>
              <w:t xml:space="preserve"> </w:t>
            </w:r>
            <w:r w:rsidRPr="00B95EB1">
              <w:rPr>
                <w:rFonts w:ascii="Times New Roman" w:hAnsi="Times New Roman"/>
                <w:i/>
                <w:iCs/>
              </w:rPr>
              <w:t>0.3420*0.0015=</w:t>
            </w:r>
            <w:r>
              <w:rPr>
                <w:rFonts w:ascii="Times New Roman" w:hAnsi="Times New Roman"/>
                <w:i/>
                <w:iCs/>
              </w:rPr>
              <w:t xml:space="preserve"> 0.0005</w:t>
            </w:r>
          </w:p>
        </w:tc>
        <w:tc>
          <w:tcPr>
            <w:tcW w:w="2559" w:type="dxa"/>
          </w:tcPr>
          <w:p w14:paraId="7FB71019" w14:textId="77777777" w:rsidR="00073CEF" w:rsidRPr="00B95EB1" w:rsidRDefault="00073CEF" w:rsidP="003D652F">
            <w:pPr>
              <w:spacing w:line="276" w:lineRule="auto"/>
              <w:jc w:val="center"/>
              <w:rPr>
                <w:rFonts w:ascii="Times New Roman" w:hAnsi="Times New Roman"/>
                <w:i/>
                <w:iCs/>
              </w:rPr>
            </w:pPr>
          </w:p>
        </w:tc>
      </w:tr>
      <w:tr w:rsidR="00073CEF" w:rsidRPr="008660B0" w14:paraId="6379D86F" w14:textId="1FB2E80D" w:rsidTr="00556B18">
        <w:trPr>
          <w:trHeight w:val="280"/>
        </w:trPr>
        <w:tc>
          <w:tcPr>
            <w:tcW w:w="3840" w:type="dxa"/>
            <w:shd w:val="clear" w:color="auto" w:fill="auto"/>
            <w:hideMark/>
          </w:tcPr>
          <w:p w14:paraId="3FA9DBFC" w14:textId="77777777" w:rsidR="00073CEF" w:rsidRPr="008660B0" w:rsidRDefault="00073CEF" w:rsidP="00B95DCE">
            <w:pPr>
              <w:spacing w:line="276" w:lineRule="auto"/>
              <w:ind w:firstLineChars="200" w:firstLine="400"/>
              <w:rPr>
                <w:rFonts w:ascii="Times New Roman" w:hAnsi="Times New Roman"/>
              </w:rPr>
            </w:pPr>
            <w:r w:rsidRPr="00085543">
              <w:rPr>
                <w:rFonts w:ascii="Times New Roman" w:hAnsi="Times New Roman"/>
                <w:lang w:val="en-US"/>
              </w:rPr>
              <w:t>Post CTEPH-cumulative</w:t>
            </w:r>
          </w:p>
        </w:tc>
        <w:tc>
          <w:tcPr>
            <w:tcW w:w="4024" w:type="dxa"/>
            <w:shd w:val="clear" w:color="auto" w:fill="auto"/>
            <w:vAlign w:val="center"/>
            <w:hideMark/>
          </w:tcPr>
          <w:p w14:paraId="72691741" w14:textId="1328A39A" w:rsidR="00073CEF" w:rsidRPr="008660B0" w:rsidRDefault="00073CEF" w:rsidP="003D652F">
            <w:pPr>
              <w:spacing w:line="276" w:lineRule="auto"/>
              <w:ind w:firstLineChars="200" w:firstLine="400"/>
              <w:jc w:val="center"/>
              <w:rPr>
                <w:rFonts w:ascii="Times New Roman" w:hAnsi="Times New Roman"/>
              </w:rPr>
            </w:pPr>
            <w:r w:rsidRPr="008660B0">
              <w:rPr>
                <w:rFonts w:ascii="Times New Roman" w:hAnsi="Times New Roman"/>
              </w:rPr>
              <w:t xml:space="preserve">= </w:t>
            </w:r>
            <w:r w:rsidRPr="00B95EB1">
              <w:rPr>
                <w:rFonts w:ascii="Times New Roman" w:hAnsi="Times New Roman"/>
              </w:rPr>
              <w:t>(</w:t>
            </w:r>
            <w:r>
              <w:rPr>
                <w:rFonts w:ascii="Times New Roman" w:hAnsi="Times New Roman"/>
              </w:rPr>
              <w:t>0</w:t>
            </w:r>
            <w:r w:rsidRPr="00B95EB1">
              <w:rPr>
                <w:rFonts w:ascii="Times New Roman" w:hAnsi="Times New Roman"/>
              </w:rPr>
              <w:t>+</w:t>
            </w:r>
            <w:r>
              <w:rPr>
                <w:rFonts w:ascii="Times New Roman" w:hAnsi="Times New Roman"/>
              </w:rPr>
              <w:t>0</w:t>
            </w:r>
            <w:r w:rsidRPr="00B95EB1">
              <w:rPr>
                <w:rFonts w:ascii="Times New Roman" w:hAnsi="Times New Roman"/>
              </w:rPr>
              <w:t>)*(1-</w:t>
            </w:r>
            <w:r>
              <w:rPr>
                <w:rFonts w:ascii="Times New Roman" w:hAnsi="Times New Roman"/>
              </w:rPr>
              <w:t>0.0070</w:t>
            </w:r>
            <w:r w:rsidRPr="00B95EB1">
              <w:rPr>
                <w:rFonts w:ascii="Times New Roman" w:hAnsi="Times New Roman"/>
              </w:rPr>
              <w:t>)</w:t>
            </w:r>
            <w:r>
              <w:rPr>
                <w:rFonts w:ascii="Times New Roman" w:hAnsi="Times New Roman"/>
              </w:rPr>
              <w:t xml:space="preserve"> </w:t>
            </w:r>
            <w:r w:rsidRPr="008660B0">
              <w:rPr>
                <w:rFonts w:ascii="Times New Roman" w:hAnsi="Times New Roman"/>
              </w:rPr>
              <w:t>= 0</w:t>
            </w:r>
          </w:p>
        </w:tc>
        <w:tc>
          <w:tcPr>
            <w:tcW w:w="3839" w:type="dxa"/>
            <w:shd w:val="clear" w:color="auto" w:fill="auto"/>
            <w:vAlign w:val="center"/>
            <w:hideMark/>
          </w:tcPr>
          <w:p w14:paraId="44AE081B" w14:textId="1D2BFF5C" w:rsidR="00073CEF" w:rsidRPr="008660B0" w:rsidRDefault="00073CEF" w:rsidP="003D652F">
            <w:pPr>
              <w:spacing w:line="276" w:lineRule="auto"/>
              <w:ind w:firstLineChars="200" w:firstLine="400"/>
              <w:jc w:val="center"/>
              <w:rPr>
                <w:rFonts w:ascii="Times New Roman" w:hAnsi="Times New Roman"/>
              </w:rPr>
            </w:pPr>
            <w:r w:rsidRPr="008660B0">
              <w:rPr>
                <w:rFonts w:ascii="Times New Roman" w:hAnsi="Times New Roman"/>
              </w:rPr>
              <w:t xml:space="preserve">= </w:t>
            </w:r>
            <w:r w:rsidRPr="00B95EB1">
              <w:rPr>
                <w:rFonts w:ascii="Times New Roman" w:hAnsi="Times New Roman"/>
              </w:rPr>
              <w:t>(</w:t>
            </w:r>
            <w:r>
              <w:rPr>
                <w:rFonts w:ascii="Times New Roman" w:hAnsi="Times New Roman"/>
              </w:rPr>
              <w:t>0</w:t>
            </w:r>
            <w:r w:rsidRPr="00B95EB1">
              <w:rPr>
                <w:rFonts w:ascii="Times New Roman" w:hAnsi="Times New Roman"/>
              </w:rPr>
              <w:t>+</w:t>
            </w:r>
            <w:r>
              <w:rPr>
                <w:rFonts w:ascii="Times New Roman" w:hAnsi="Times New Roman"/>
              </w:rPr>
              <w:t>0</w:t>
            </w:r>
            <w:r w:rsidRPr="00B95EB1">
              <w:rPr>
                <w:rFonts w:ascii="Times New Roman" w:hAnsi="Times New Roman"/>
              </w:rPr>
              <w:t>)*(1-</w:t>
            </w:r>
            <w:r>
              <w:rPr>
                <w:rFonts w:ascii="Times New Roman" w:hAnsi="Times New Roman"/>
              </w:rPr>
              <w:t>0.0070</w:t>
            </w:r>
            <w:r w:rsidRPr="00B95EB1">
              <w:rPr>
                <w:rFonts w:ascii="Times New Roman" w:hAnsi="Times New Roman"/>
              </w:rPr>
              <w:t>)</w:t>
            </w:r>
            <w:r>
              <w:rPr>
                <w:rFonts w:ascii="Times New Roman" w:hAnsi="Times New Roman"/>
              </w:rPr>
              <w:t xml:space="preserve"> </w:t>
            </w:r>
            <w:r w:rsidRPr="008660B0">
              <w:rPr>
                <w:rFonts w:ascii="Times New Roman" w:hAnsi="Times New Roman"/>
              </w:rPr>
              <w:t>= 0</w:t>
            </w:r>
          </w:p>
        </w:tc>
        <w:tc>
          <w:tcPr>
            <w:tcW w:w="2559" w:type="dxa"/>
          </w:tcPr>
          <w:p w14:paraId="2D7CFDA3" w14:textId="78971546" w:rsidR="00073CEF" w:rsidRPr="008660B0" w:rsidRDefault="00AA1119" w:rsidP="00AA1119">
            <w:pPr>
              <w:spacing w:line="276" w:lineRule="auto"/>
              <w:rPr>
                <w:rFonts w:ascii="Times New Roman" w:hAnsi="Times New Roman"/>
              </w:rPr>
            </w:pPr>
            <w:r>
              <w:rPr>
                <w:rFonts w:ascii="Times New Roman" w:hAnsi="Times New Roman"/>
              </w:rPr>
              <w:t>In this calculation the first 0 represents state membership in the previous cycle and the second 0 represents incident CTEPH in the previous cycle. In subsequent cycles incident cases are added to the cumulative total and death is subtracted.</w:t>
            </w:r>
          </w:p>
        </w:tc>
      </w:tr>
      <w:tr w:rsidR="00AA1119" w:rsidRPr="008660B0" w14:paraId="2ABC225C" w14:textId="2F1B118F" w:rsidTr="00556B18">
        <w:trPr>
          <w:trHeight w:val="280"/>
        </w:trPr>
        <w:tc>
          <w:tcPr>
            <w:tcW w:w="3840" w:type="dxa"/>
            <w:shd w:val="clear" w:color="auto" w:fill="auto"/>
            <w:hideMark/>
          </w:tcPr>
          <w:p w14:paraId="5471185A" w14:textId="77777777" w:rsidR="00AA1119" w:rsidRPr="008660B0" w:rsidRDefault="00AA1119" w:rsidP="00AA1119">
            <w:pPr>
              <w:spacing w:line="276" w:lineRule="auto"/>
              <w:ind w:firstLineChars="200" w:firstLine="400"/>
              <w:rPr>
                <w:rFonts w:ascii="Times New Roman" w:hAnsi="Times New Roman"/>
              </w:rPr>
            </w:pPr>
            <w:r w:rsidRPr="00085543">
              <w:rPr>
                <w:rFonts w:ascii="Times New Roman" w:hAnsi="Times New Roman"/>
              </w:rPr>
              <w:t>Death from post</w:t>
            </w:r>
            <w:r>
              <w:rPr>
                <w:rFonts w:ascii="Times New Roman" w:hAnsi="Times New Roman"/>
              </w:rPr>
              <w:t xml:space="preserve"> </w:t>
            </w:r>
            <w:r w:rsidRPr="00085543">
              <w:rPr>
                <w:rFonts w:ascii="Times New Roman" w:hAnsi="Times New Roman"/>
              </w:rPr>
              <w:t>CTEPH state</w:t>
            </w:r>
          </w:p>
        </w:tc>
        <w:tc>
          <w:tcPr>
            <w:tcW w:w="4024" w:type="dxa"/>
            <w:shd w:val="clear" w:color="auto" w:fill="auto"/>
            <w:vAlign w:val="center"/>
            <w:hideMark/>
          </w:tcPr>
          <w:p w14:paraId="11C02278" w14:textId="71D38526" w:rsidR="00AA1119" w:rsidRPr="008660B0" w:rsidRDefault="00AA1119" w:rsidP="00AA1119">
            <w:pPr>
              <w:spacing w:line="276" w:lineRule="auto"/>
              <w:ind w:firstLineChars="200" w:firstLine="400"/>
              <w:jc w:val="center"/>
              <w:rPr>
                <w:rFonts w:ascii="Times New Roman" w:hAnsi="Times New Roman"/>
              </w:rPr>
            </w:pPr>
            <w:r w:rsidRPr="008660B0">
              <w:rPr>
                <w:rFonts w:ascii="Times New Roman" w:hAnsi="Times New Roman"/>
              </w:rPr>
              <w:t xml:space="preserve">= </w:t>
            </w:r>
            <w:r w:rsidRPr="00B95EB1">
              <w:rPr>
                <w:rFonts w:ascii="Times New Roman" w:hAnsi="Times New Roman"/>
              </w:rPr>
              <w:t>(</w:t>
            </w:r>
            <w:r>
              <w:rPr>
                <w:rFonts w:ascii="Times New Roman" w:hAnsi="Times New Roman"/>
              </w:rPr>
              <w:t>0</w:t>
            </w:r>
            <w:r w:rsidRPr="00B95EB1">
              <w:rPr>
                <w:rFonts w:ascii="Times New Roman" w:hAnsi="Times New Roman"/>
              </w:rPr>
              <w:t>+</w:t>
            </w:r>
            <w:r>
              <w:rPr>
                <w:rFonts w:ascii="Times New Roman" w:hAnsi="Times New Roman"/>
              </w:rPr>
              <w:t>0</w:t>
            </w:r>
            <w:r w:rsidRPr="00B95EB1">
              <w:rPr>
                <w:rFonts w:ascii="Times New Roman" w:hAnsi="Times New Roman"/>
              </w:rPr>
              <w:t>)</w:t>
            </w:r>
            <w:r>
              <w:rPr>
                <w:rFonts w:ascii="Times New Roman" w:hAnsi="Times New Roman"/>
              </w:rPr>
              <w:t>*</w:t>
            </w:r>
            <w:r w:rsidRPr="00980179">
              <w:rPr>
                <w:rFonts w:ascii="Times New Roman" w:hAnsi="Times New Roman"/>
              </w:rPr>
              <w:t>0.0070</w:t>
            </w:r>
            <w:r w:rsidRPr="008660B0">
              <w:rPr>
                <w:rFonts w:ascii="Times New Roman" w:hAnsi="Times New Roman"/>
              </w:rPr>
              <w:t>= 0</w:t>
            </w:r>
          </w:p>
        </w:tc>
        <w:tc>
          <w:tcPr>
            <w:tcW w:w="3839" w:type="dxa"/>
            <w:shd w:val="clear" w:color="auto" w:fill="auto"/>
            <w:vAlign w:val="center"/>
            <w:hideMark/>
          </w:tcPr>
          <w:p w14:paraId="12F70D0B" w14:textId="1E9EFCDA" w:rsidR="00AA1119" w:rsidRPr="008660B0" w:rsidRDefault="00AA1119" w:rsidP="00AA1119">
            <w:pPr>
              <w:spacing w:line="276" w:lineRule="auto"/>
              <w:ind w:firstLineChars="200" w:firstLine="400"/>
              <w:jc w:val="center"/>
              <w:rPr>
                <w:rFonts w:ascii="Times New Roman" w:hAnsi="Times New Roman"/>
              </w:rPr>
            </w:pPr>
            <w:r w:rsidRPr="008660B0">
              <w:rPr>
                <w:rFonts w:ascii="Times New Roman" w:hAnsi="Times New Roman"/>
              </w:rPr>
              <w:t xml:space="preserve">= </w:t>
            </w:r>
            <w:r w:rsidRPr="00B95EB1">
              <w:rPr>
                <w:rFonts w:ascii="Times New Roman" w:hAnsi="Times New Roman"/>
              </w:rPr>
              <w:t>(</w:t>
            </w:r>
            <w:r>
              <w:rPr>
                <w:rFonts w:ascii="Times New Roman" w:hAnsi="Times New Roman"/>
              </w:rPr>
              <w:t>0</w:t>
            </w:r>
            <w:r w:rsidRPr="00B95EB1">
              <w:rPr>
                <w:rFonts w:ascii="Times New Roman" w:hAnsi="Times New Roman"/>
              </w:rPr>
              <w:t>+</w:t>
            </w:r>
            <w:r>
              <w:rPr>
                <w:rFonts w:ascii="Times New Roman" w:hAnsi="Times New Roman"/>
              </w:rPr>
              <w:t>0</w:t>
            </w:r>
            <w:r w:rsidRPr="00B95EB1">
              <w:rPr>
                <w:rFonts w:ascii="Times New Roman" w:hAnsi="Times New Roman"/>
              </w:rPr>
              <w:t>)</w:t>
            </w:r>
            <w:r>
              <w:rPr>
                <w:rFonts w:ascii="Times New Roman" w:hAnsi="Times New Roman"/>
              </w:rPr>
              <w:t>*</w:t>
            </w:r>
            <w:r w:rsidRPr="00980179">
              <w:rPr>
                <w:rFonts w:ascii="Times New Roman" w:hAnsi="Times New Roman"/>
              </w:rPr>
              <w:t>0.0070</w:t>
            </w:r>
            <w:r w:rsidRPr="008660B0">
              <w:rPr>
                <w:rFonts w:ascii="Times New Roman" w:hAnsi="Times New Roman"/>
              </w:rPr>
              <w:t>= 0</w:t>
            </w:r>
          </w:p>
        </w:tc>
        <w:tc>
          <w:tcPr>
            <w:tcW w:w="2559" w:type="dxa"/>
          </w:tcPr>
          <w:p w14:paraId="3C7D6F65" w14:textId="3CF20133" w:rsidR="00AA1119" w:rsidRPr="008660B0" w:rsidRDefault="00AA1119" w:rsidP="00AA1119">
            <w:pPr>
              <w:spacing w:line="276" w:lineRule="auto"/>
              <w:rPr>
                <w:rFonts w:ascii="Times New Roman" w:hAnsi="Times New Roman"/>
              </w:rPr>
            </w:pPr>
            <w:r>
              <w:rPr>
                <w:rFonts w:ascii="Times New Roman" w:hAnsi="Times New Roman"/>
              </w:rPr>
              <w:t>Included in death state</w:t>
            </w:r>
          </w:p>
        </w:tc>
      </w:tr>
      <w:tr w:rsidR="00AA1119" w:rsidRPr="008660B0" w14:paraId="10206CB7" w14:textId="3327445E" w:rsidTr="00556B18">
        <w:trPr>
          <w:trHeight w:val="280"/>
        </w:trPr>
        <w:tc>
          <w:tcPr>
            <w:tcW w:w="3840" w:type="dxa"/>
            <w:shd w:val="clear" w:color="auto" w:fill="auto"/>
            <w:hideMark/>
          </w:tcPr>
          <w:p w14:paraId="0E7EE237" w14:textId="079C5E0C" w:rsidR="00AA1119" w:rsidRPr="008660B0" w:rsidRDefault="00AA1119" w:rsidP="00AA1119">
            <w:pPr>
              <w:spacing w:line="276" w:lineRule="auto"/>
              <w:rPr>
                <w:rFonts w:ascii="Times New Roman" w:hAnsi="Times New Roman"/>
                <w:b/>
                <w:bCs/>
              </w:rPr>
            </w:pPr>
            <w:r w:rsidRPr="00B95EB1">
              <w:rPr>
                <w:rFonts w:ascii="Times New Roman" w:hAnsi="Times New Roman"/>
                <w:b/>
                <w:bCs/>
                <w:lang w:val="en-US"/>
              </w:rPr>
              <w:t>T</w:t>
            </w:r>
            <w:r>
              <w:rPr>
                <w:rFonts w:ascii="Times New Roman" w:hAnsi="Times New Roman"/>
                <w:b/>
                <w:bCs/>
                <w:lang w:val="en-US"/>
              </w:rPr>
              <w:t>reatment</w:t>
            </w:r>
            <w:r w:rsidRPr="00B95EB1">
              <w:rPr>
                <w:rFonts w:ascii="Times New Roman" w:hAnsi="Times New Roman"/>
                <w:b/>
                <w:bCs/>
                <w:lang w:val="en-US"/>
              </w:rPr>
              <w:t xml:space="preserve"> discontinuation</w:t>
            </w:r>
          </w:p>
        </w:tc>
        <w:tc>
          <w:tcPr>
            <w:tcW w:w="4024" w:type="dxa"/>
            <w:shd w:val="clear" w:color="auto" w:fill="auto"/>
            <w:vAlign w:val="center"/>
            <w:hideMark/>
          </w:tcPr>
          <w:p w14:paraId="34B913B3" w14:textId="7A4058C7" w:rsidR="00AA1119" w:rsidRPr="008660B0" w:rsidRDefault="00AA1119" w:rsidP="00AA1119">
            <w:pPr>
              <w:spacing w:line="276" w:lineRule="auto"/>
              <w:jc w:val="center"/>
              <w:rPr>
                <w:rFonts w:ascii="Times New Roman" w:hAnsi="Times New Roman"/>
                <w:b/>
                <w:bCs/>
              </w:rPr>
            </w:pPr>
          </w:p>
        </w:tc>
        <w:tc>
          <w:tcPr>
            <w:tcW w:w="3839" w:type="dxa"/>
            <w:shd w:val="clear" w:color="auto" w:fill="auto"/>
            <w:vAlign w:val="center"/>
            <w:hideMark/>
          </w:tcPr>
          <w:p w14:paraId="3B358AF3" w14:textId="1766E1BF" w:rsidR="00AA1119" w:rsidRPr="008660B0" w:rsidRDefault="00AA1119" w:rsidP="00AA1119">
            <w:pPr>
              <w:spacing w:line="276" w:lineRule="auto"/>
              <w:jc w:val="center"/>
              <w:rPr>
                <w:rFonts w:ascii="Times New Roman" w:hAnsi="Times New Roman"/>
                <w:b/>
                <w:bCs/>
              </w:rPr>
            </w:pPr>
          </w:p>
        </w:tc>
        <w:tc>
          <w:tcPr>
            <w:tcW w:w="2559" w:type="dxa"/>
          </w:tcPr>
          <w:p w14:paraId="0476995A" w14:textId="77777777" w:rsidR="00AA1119" w:rsidRPr="008660B0" w:rsidRDefault="00AA1119" w:rsidP="00AA1119">
            <w:pPr>
              <w:spacing w:line="276" w:lineRule="auto"/>
              <w:jc w:val="center"/>
              <w:rPr>
                <w:rFonts w:ascii="Times New Roman" w:hAnsi="Times New Roman"/>
                <w:b/>
                <w:bCs/>
              </w:rPr>
            </w:pPr>
          </w:p>
        </w:tc>
      </w:tr>
      <w:tr w:rsidR="00AA1119" w:rsidRPr="008660B0" w14:paraId="3DE7C7A9" w14:textId="54E5C4F2" w:rsidTr="00556B18">
        <w:trPr>
          <w:trHeight w:val="280"/>
        </w:trPr>
        <w:tc>
          <w:tcPr>
            <w:tcW w:w="3840" w:type="dxa"/>
            <w:shd w:val="clear" w:color="auto" w:fill="auto"/>
            <w:hideMark/>
          </w:tcPr>
          <w:p w14:paraId="46F75331" w14:textId="16ABA018" w:rsidR="00AA1119" w:rsidRPr="00980179" w:rsidRDefault="00AA1119" w:rsidP="00AA1119">
            <w:pPr>
              <w:spacing w:line="276" w:lineRule="auto"/>
              <w:ind w:firstLineChars="200" w:firstLine="400"/>
              <w:rPr>
                <w:rFonts w:ascii="Times New Roman" w:hAnsi="Times New Roman"/>
              </w:rPr>
            </w:pPr>
            <w:r>
              <w:rPr>
                <w:rFonts w:ascii="Times New Roman" w:hAnsi="Times New Roman"/>
              </w:rPr>
              <w:t>Index PE off treatment</w:t>
            </w:r>
          </w:p>
        </w:tc>
        <w:tc>
          <w:tcPr>
            <w:tcW w:w="4024" w:type="dxa"/>
            <w:shd w:val="clear" w:color="auto" w:fill="auto"/>
            <w:vAlign w:val="center"/>
            <w:hideMark/>
          </w:tcPr>
          <w:p w14:paraId="193F46CF" w14:textId="011AA8C6" w:rsidR="00AA1119" w:rsidRPr="00980179" w:rsidRDefault="00AA1119" w:rsidP="00AA1119">
            <w:pPr>
              <w:spacing w:line="276" w:lineRule="auto"/>
              <w:ind w:firstLineChars="200" w:firstLine="400"/>
              <w:jc w:val="center"/>
              <w:rPr>
                <w:rFonts w:ascii="Times New Roman" w:hAnsi="Times New Roman"/>
              </w:rPr>
            </w:pPr>
            <w:r>
              <w:rPr>
                <w:rFonts w:ascii="Times New Roman" w:hAnsi="Times New Roman"/>
              </w:rPr>
              <w:t>= 0.3420</w:t>
            </w:r>
            <w:r w:rsidRPr="00980179">
              <w:rPr>
                <w:rFonts w:ascii="Times New Roman" w:hAnsi="Times New Roman"/>
              </w:rPr>
              <w:t>*0.0240</w:t>
            </w:r>
            <w:r>
              <w:rPr>
                <w:rFonts w:ascii="Times New Roman" w:hAnsi="Times New Roman"/>
              </w:rPr>
              <w:t>+</w:t>
            </w:r>
            <w:r w:rsidRPr="00980179">
              <w:rPr>
                <w:rFonts w:ascii="Times New Roman" w:hAnsi="Times New Roman"/>
              </w:rPr>
              <w:t>(</w:t>
            </w:r>
            <w:r>
              <w:rPr>
                <w:rFonts w:ascii="Times New Roman" w:hAnsi="Times New Roman"/>
              </w:rPr>
              <w:t>0</w:t>
            </w:r>
            <w:r w:rsidRPr="00980179">
              <w:rPr>
                <w:rFonts w:ascii="Times New Roman" w:hAnsi="Times New Roman"/>
              </w:rPr>
              <w:t>*</w:t>
            </w:r>
            <w:r>
              <w:rPr>
                <w:rFonts w:ascii="Times New Roman" w:hAnsi="Times New Roman"/>
              </w:rPr>
              <w:t>53%)</w:t>
            </w:r>
            <w:r w:rsidRPr="00980179">
              <w:rPr>
                <w:rFonts w:ascii="Times New Roman" w:hAnsi="Times New Roman"/>
              </w:rPr>
              <w:t xml:space="preserve"> = 0.0082</w:t>
            </w:r>
          </w:p>
        </w:tc>
        <w:tc>
          <w:tcPr>
            <w:tcW w:w="3839" w:type="dxa"/>
            <w:shd w:val="clear" w:color="auto" w:fill="auto"/>
            <w:vAlign w:val="center"/>
            <w:hideMark/>
          </w:tcPr>
          <w:p w14:paraId="2B8C3C08" w14:textId="04615393" w:rsidR="00AA1119" w:rsidRPr="00980179" w:rsidRDefault="00AA1119" w:rsidP="00AA1119">
            <w:pPr>
              <w:spacing w:line="276" w:lineRule="auto"/>
              <w:ind w:firstLineChars="100" w:firstLine="200"/>
              <w:jc w:val="center"/>
              <w:rPr>
                <w:rFonts w:ascii="Times New Roman" w:hAnsi="Times New Roman"/>
                <w:iCs/>
              </w:rPr>
            </w:pPr>
            <w:r w:rsidRPr="00980179">
              <w:rPr>
                <w:rFonts w:ascii="Times New Roman" w:hAnsi="Times New Roman"/>
              </w:rPr>
              <w:t xml:space="preserve">= </w:t>
            </w:r>
            <w:r>
              <w:rPr>
                <w:rFonts w:ascii="Times New Roman" w:hAnsi="Times New Roman"/>
              </w:rPr>
              <w:t>0.3420</w:t>
            </w:r>
            <w:r w:rsidRPr="00980179">
              <w:rPr>
                <w:rFonts w:ascii="Times New Roman" w:hAnsi="Times New Roman"/>
              </w:rPr>
              <w:t>*0.02</w:t>
            </w:r>
            <w:r>
              <w:rPr>
                <w:rFonts w:ascii="Times New Roman" w:hAnsi="Times New Roman"/>
              </w:rPr>
              <w:t>57+</w:t>
            </w:r>
            <w:r w:rsidRPr="00980179">
              <w:rPr>
                <w:rFonts w:ascii="Times New Roman" w:hAnsi="Times New Roman"/>
              </w:rPr>
              <w:t>(</w:t>
            </w:r>
            <w:r>
              <w:rPr>
                <w:rFonts w:ascii="Times New Roman" w:hAnsi="Times New Roman"/>
              </w:rPr>
              <w:t>0</w:t>
            </w:r>
            <w:r w:rsidRPr="00980179">
              <w:rPr>
                <w:rFonts w:ascii="Times New Roman" w:hAnsi="Times New Roman"/>
              </w:rPr>
              <w:t>*</w:t>
            </w:r>
            <w:r>
              <w:rPr>
                <w:rFonts w:ascii="Times New Roman" w:hAnsi="Times New Roman"/>
              </w:rPr>
              <w:t>53%</w:t>
            </w:r>
            <w:r w:rsidRPr="00980179">
              <w:rPr>
                <w:rFonts w:ascii="Times New Roman" w:hAnsi="Times New Roman"/>
              </w:rPr>
              <w:t>) = 0.008</w:t>
            </w:r>
            <w:r>
              <w:rPr>
                <w:rFonts w:ascii="Times New Roman" w:hAnsi="Times New Roman"/>
              </w:rPr>
              <w:t>8</w:t>
            </w:r>
          </w:p>
        </w:tc>
        <w:tc>
          <w:tcPr>
            <w:tcW w:w="2559" w:type="dxa"/>
          </w:tcPr>
          <w:p w14:paraId="0DC15B0C" w14:textId="4C74867A" w:rsidR="00AA1119" w:rsidRPr="00980179" w:rsidRDefault="00AA1119" w:rsidP="00AA1119">
            <w:pPr>
              <w:spacing w:line="276" w:lineRule="auto"/>
              <w:rPr>
                <w:rFonts w:ascii="Times New Roman" w:hAnsi="Times New Roman"/>
              </w:rPr>
            </w:pPr>
            <w:r>
              <w:rPr>
                <w:rFonts w:ascii="Times New Roman" w:hAnsi="Times New Roman"/>
              </w:rPr>
              <w:t xml:space="preserve">All patients in the index PE on treatment health state are subjected to risks of treatment discontinuation. In addition patients experiencing non-fatal non IC bleeds have a risk of discontinuing treatment (53%). </w:t>
            </w:r>
          </w:p>
        </w:tc>
      </w:tr>
      <w:tr w:rsidR="00AA1119" w:rsidRPr="008660B0" w14:paraId="14632991" w14:textId="29DC7584" w:rsidTr="00556B18">
        <w:trPr>
          <w:trHeight w:val="280"/>
        </w:trPr>
        <w:tc>
          <w:tcPr>
            <w:tcW w:w="3840" w:type="dxa"/>
            <w:shd w:val="clear" w:color="auto" w:fill="auto"/>
          </w:tcPr>
          <w:p w14:paraId="07C6037C" w14:textId="3B3E5FF7" w:rsidR="00AA1119" w:rsidRPr="00980179" w:rsidRDefault="00AA1119" w:rsidP="00AA1119">
            <w:pPr>
              <w:spacing w:line="276" w:lineRule="auto"/>
              <w:rPr>
                <w:rFonts w:ascii="Times New Roman" w:hAnsi="Times New Roman"/>
              </w:rPr>
            </w:pPr>
            <w:r w:rsidRPr="0034166F">
              <w:rPr>
                <w:rFonts w:ascii="Times New Roman" w:hAnsi="Times New Roman"/>
                <w:b/>
                <w:bCs/>
                <w:lang w:val="en-US"/>
              </w:rPr>
              <w:t>Death</w:t>
            </w:r>
          </w:p>
        </w:tc>
        <w:tc>
          <w:tcPr>
            <w:tcW w:w="4024" w:type="dxa"/>
            <w:shd w:val="clear" w:color="auto" w:fill="auto"/>
            <w:vAlign w:val="center"/>
          </w:tcPr>
          <w:p w14:paraId="528073C1" w14:textId="01162A53" w:rsidR="00AA1119" w:rsidRPr="00980179" w:rsidRDefault="00AA1119" w:rsidP="00AA1119">
            <w:pPr>
              <w:spacing w:line="276" w:lineRule="auto"/>
              <w:ind w:firstLineChars="200" w:firstLine="400"/>
              <w:jc w:val="center"/>
              <w:rPr>
                <w:rFonts w:ascii="Times New Roman" w:hAnsi="Times New Roman"/>
              </w:rPr>
            </w:pPr>
            <w:r>
              <w:rPr>
                <w:rFonts w:ascii="Times New Roman" w:hAnsi="Times New Roman"/>
              </w:rPr>
              <w:t>0.0033</w:t>
            </w:r>
          </w:p>
        </w:tc>
        <w:tc>
          <w:tcPr>
            <w:tcW w:w="3839" w:type="dxa"/>
            <w:shd w:val="clear" w:color="auto" w:fill="auto"/>
            <w:vAlign w:val="center"/>
          </w:tcPr>
          <w:p w14:paraId="24E5866F" w14:textId="01103D57" w:rsidR="00AA1119" w:rsidRPr="00980179" w:rsidRDefault="001608D2" w:rsidP="00AA1119">
            <w:pPr>
              <w:spacing w:line="276" w:lineRule="auto"/>
              <w:ind w:firstLineChars="100" w:firstLine="200"/>
              <w:jc w:val="center"/>
              <w:rPr>
                <w:rFonts w:ascii="Times New Roman" w:hAnsi="Times New Roman"/>
              </w:rPr>
            </w:pPr>
            <w:r>
              <w:rPr>
                <w:rFonts w:ascii="Times New Roman" w:hAnsi="Times New Roman"/>
              </w:rPr>
              <w:t>0.0040</w:t>
            </w:r>
          </w:p>
        </w:tc>
        <w:tc>
          <w:tcPr>
            <w:tcW w:w="2559" w:type="dxa"/>
          </w:tcPr>
          <w:p w14:paraId="09950606" w14:textId="77777777" w:rsidR="00AA1119" w:rsidRDefault="00AA1119" w:rsidP="00AA1119">
            <w:pPr>
              <w:spacing w:line="276" w:lineRule="auto"/>
              <w:ind w:firstLineChars="100" w:firstLine="200"/>
              <w:jc w:val="center"/>
              <w:rPr>
                <w:rFonts w:ascii="Times New Roman" w:hAnsi="Times New Roman"/>
              </w:rPr>
            </w:pPr>
          </w:p>
        </w:tc>
      </w:tr>
      <w:tr w:rsidR="00AA1119" w:rsidRPr="008660B0" w14:paraId="2D945E3E" w14:textId="3514C914" w:rsidTr="00556B18">
        <w:trPr>
          <w:trHeight w:val="280"/>
        </w:trPr>
        <w:tc>
          <w:tcPr>
            <w:tcW w:w="3840" w:type="dxa"/>
            <w:shd w:val="clear" w:color="auto" w:fill="auto"/>
          </w:tcPr>
          <w:p w14:paraId="2E027762" w14:textId="2FF037B5" w:rsidR="00AA1119" w:rsidRPr="0034166F" w:rsidRDefault="00AA1119" w:rsidP="00AA1119">
            <w:pPr>
              <w:spacing w:line="276" w:lineRule="auto"/>
              <w:ind w:firstLineChars="200" w:firstLine="400"/>
              <w:rPr>
                <w:rFonts w:ascii="Times New Roman" w:hAnsi="Times New Roman"/>
                <w:b/>
                <w:bCs/>
                <w:lang w:val="en-US"/>
              </w:rPr>
            </w:pPr>
            <w:r w:rsidRPr="0034166F">
              <w:rPr>
                <w:rFonts w:ascii="Times New Roman" w:hAnsi="Times New Roman"/>
              </w:rPr>
              <w:t>Event related death</w:t>
            </w:r>
          </w:p>
        </w:tc>
        <w:tc>
          <w:tcPr>
            <w:tcW w:w="4024" w:type="dxa"/>
            <w:shd w:val="clear" w:color="auto" w:fill="auto"/>
            <w:vAlign w:val="center"/>
          </w:tcPr>
          <w:p w14:paraId="2FAAAC04" w14:textId="3C34FF69" w:rsidR="00AA1119" w:rsidRPr="00980179" w:rsidRDefault="00AA1119" w:rsidP="00AA1119">
            <w:pPr>
              <w:spacing w:line="276" w:lineRule="auto"/>
              <w:ind w:firstLineChars="200" w:firstLine="400"/>
              <w:jc w:val="center"/>
              <w:rPr>
                <w:rFonts w:ascii="Times New Roman" w:hAnsi="Times New Roman"/>
              </w:rPr>
            </w:pPr>
            <w:r>
              <w:rPr>
                <w:rFonts w:ascii="Times New Roman" w:hAnsi="Times New Roman"/>
              </w:rPr>
              <w:t>= 0.0013 + 0.0002 + 0 + 0 =0.0014</w:t>
            </w:r>
          </w:p>
        </w:tc>
        <w:tc>
          <w:tcPr>
            <w:tcW w:w="3839" w:type="dxa"/>
            <w:shd w:val="clear" w:color="auto" w:fill="auto"/>
            <w:vAlign w:val="center"/>
          </w:tcPr>
          <w:p w14:paraId="4195DEE2" w14:textId="2F3420BD" w:rsidR="00AA1119" w:rsidRPr="00980179" w:rsidRDefault="001608D2" w:rsidP="00AA1119">
            <w:pPr>
              <w:spacing w:line="276" w:lineRule="auto"/>
              <w:ind w:firstLineChars="100" w:firstLine="200"/>
              <w:jc w:val="center"/>
              <w:rPr>
                <w:rFonts w:ascii="Times New Roman" w:hAnsi="Times New Roman"/>
              </w:rPr>
            </w:pPr>
            <w:r>
              <w:rPr>
                <w:rFonts w:ascii="Times New Roman" w:hAnsi="Times New Roman"/>
              </w:rPr>
              <w:t>= 0.0015 + 0.00063 + 0 + 0 = 0.0021</w:t>
            </w:r>
          </w:p>
        </w:tc>
        <w:tc>
          <w:tcPr>
            <w:tcW w:w="2559" w:type="dxa"/>
          </w:tcPr>
          <w:p w14:paraId="7972E73E" w14:textId="1A8976A4" w:rsidR="00AA1119" w:rsidRDefault="001608D2" w:rsidP="001608D2">
            <w:pPr>
              <w:spacing w:line="276" w:lineRule="auto"/>
              <w:rPr>
                <w:rFonts w:ascii="Times New Roman" w:hAnsi="Times New Roman"/>
              </w:rPr>
            </w:pPr>
            <w:r>
              <w:rPr>
                <w:rFonts w:ascii="Times New Roman" w:hAnsi="Times New Roman"/>
              </w:rPr>
              <w:t>Deaths due to bleeds, VTE related death and CTEPH</w:t>
            </w:r>
          </w:p>
        </w:tc>
      </w:tr>
      <w:tr w:rsidR="00AA1119" w:rsidRPr="008660B0" w14:paraId="592E5046" w14:textId="481E33B4" w:rsidTr="00556B18">
        <w:trPr>
          <w:trHeight w:val="280"/>
        </w:trPr>
        <w:tc>
          <w:tcPr>
            <w:tcW w:w="3840" w:type="dxa"/>
            <w:tcBorders>
              <w:bottom w:val="double" w:sz="4" w:space="0" w:color="auto"/>
            </w:tcBorders>
            <w:shd w:val="clear" w:color="auto" w:fill="auto"/>
          </w:tcPr>
          <w:p w14:paraId="47FB39F1" w14:textId="27818454" w:rsidR="00AA1119" w:rsidRPr="00980179" w:rsidRDefault="00AA1119" w:rsidP="00AA1119">
            <w:pPr>
              <w:spacing w:line="276" w:lineRule="auto"/>
              <w:ind w:firstLineChars="200" w:firstLine="400"/>
              <w:rPr>
                <w:rFonts w:ascii="Times New Roman" w:hAnsi="Times New Roman"/>
              </w:rPr>
            </w:pPr>
            <w:r w:rsidRPr="0034166F">
              <w:rPr>
                <w:rFonts w:ascii="Times New Roman" w:hAnsi="Times New Roman"/>
              </w:rPr>
              <w:t>Background incident death</w:t>
            </w:r>
            <w:r w:rsidRPr="008660B0">
              <w:rPr>
                <w:rFonts w:ascii="Times New Roman" w:hAnsi="Times New Roman"/>
                <w:lang w:val="en-US" w:eastAsia="en-US"/>
              </w:rPr>
              <w:t>†</w:t>
            </w:r>
          </w:p>
        </w:tc>
        <w:tc>
          <w:tcPr>
            <w:tcW w:w="4024" w:type="dxa"/>
            <w:tcBorders>
              <w:bottom w:val="double" w:sz="4" w:space="0" w:color="auto"/>
            </w:tcBorders>
            <w:shd w:val="clear" w:color="auto" w:fill="auto"/>
            <w:vAlign w:val="center"/>
          </w:tcPr>
          <w:p w14:paraId="0BEABEFA" w14:textId="5A8EE1D6" w:rsidR="00AA1119" w:rsidRPr="00980179" w:rsidRDefault="00AA1119" w:rsidP="00AA1119">
            <w:pPr>
              <w:spacing w:line="276" w:lineRule="auto"/>
              <w:ind w:firstLineChars="200" w:firstLine="400"/>
              <w:jc w:val="center"/>
              <w:rPr>
                <w:rFonts w:ascii="Times New Roman" w:hAnsi="Times New Roman"/>
              </w:rPr>
            </w:pPr>
            <w:r>
              <w:rPr>
                <w:rFonts w:ascii="Times New Roman" w:hAnsi="Times New Roman"/>
              </w:rPr>
              <w:t>= 0.3420 * 0.0054 = 0.0019</w:t>
            </w:r>
          </w:p>
        </w:tc>
        <w:tc>
          <w:tcPr>
            <w:tcW w:w="3839" w:type="dxa"/>
            <w:tcBorders>
              <w:bottom w:val="double" w:sz="4" w:space="0" w:color="auto"/>
            </w:tcBorders>
            <w:shd w:val="clear" w:color="auto" w:fill="auto"/>
            <w:vAlign w:val="center"/>
          </w:tcPr>
          <w:p w14:paraId="47AD29ED" w14:textId="7A44E2AD" w:rsidR="00AA1119" w:rsidRPr="00980179" w:rsidRDefault="00AA1119" w:rsidP="00AA1119">
            <w:pPr>
              <w:spacing w:line="276" w:lineRule="auto"/>
              <w:ind w:firstLineChars="100" w:firstLine="200"/>
              <w:jc w:val="center"/>
              <w:rPr>
                <w:rFonts w:ascii="Times New Roman" w:hAnsi="Times New Roman"/>
              </w:rPr>
            </w:pPr>
            <w:r>
              <w:rPr>
                <w:rFonts w:ascii="Times New Roman" w:hAnsi="Times New Roman"/>
              </w:rPr>
              <w:t>= 0.3420 * 0.0054 = 0.0019</w:t>
            </w:r>
          </w:p>
        </w:tc>
        <w:tc>
          <w:tcPr>
            <w:tcW w:w="2559" w:type="dxa"/>
            <w:tcBorders>
              <w:bottom w:val="double" w:sz="4" w:space="0" w:color="auto"/>
            </w:tcBorders>
          </w:tcPr>
          <w:p w14:paraId="49B255BC" w14:textId="77777777" w:rsidR="00AA1119" w:rsidRDefault="00AA1119" w:rsidP="00AA1119">
            <w:pPr>
              <w:spacing w:line="276" w:lineRule="auto"/>
              <w:ind w:firstLineChars="100" w:firstLine="200"/>
              <w:jc w:val="center"/>
              <w:rPr>
                <w:rFonts w:ascii="Times New Roman" w:hAnsi="Times New Roman"/>
              </w:rPr>
            </w:pPr>
          </w:p>
        </w:tc>
      </w:tr>
    </w:tbl>
    <w:p w14:paraId="7F3819B1" w14:textId="515C8873" w:rsidR="00A3371B" w:rsidRPr="008660B0" w:rsidRDefault="00A3371B" w:rsidP="00A3371B">
      <w:pPr>
        <w:spacing w:line="276" w:lineRule="auto"/>
        <w:rPr>
          <w:rFonts w:ascii="Times New Roman" w:hAnsi="Times New Roman"/>
          <w:lang w:val="en-US" w:eastAsia="en-US"/>
        </w:rPr>
      </w:pPr>
      <w:r>
        <w:rPr>
          <w:rFonts w:ascii="Times New Roman" w:hAnsi="Times New Roman"/>
          <w:lang w:val="en-US" w:eastAsia="en-US"/>
        </w:rPr>
        <w:t>Note: Risks of recurrent VTE</w:t>
      </w:r>
      <w:r w:rsidRPr="008660B0">
        <w:rPr>
          <w:rFonts w:ascii="Times New Roman" w:hAnsi="Times New Roman"/>
          <w:lang w:val="en-US" w:eastAsia="en-US"/>
        </w:rPr>
        <w:t xml:space="preserve">, </w:t>
      </w:r>
      <w:r>
        <w:rPr>
          <w:rFonts w:ascii="Times New Roman" w:hAnsi="Times New Roman"/>
          <w:lang w:val="en-US" w:eastAsia="en-US"/>
        </w:rPr>
        <w:t>major bleeds</w:t>
      </w:r>
      <w:r w:rsidRPr="008660B0">
        <w:rPr>
          <w:rFonts w:ascii="Times New Roman" w:hAnsi="Times New Roman"/>
          <w:lang w:val="en-US" w:eastAsia="en-US"/>
        </w:rPr>
        <w:t xml:space="preserve">, CRNM bleeds, </w:t>
      </w:r>
      <w:r>
        <w:rPr>
          <w:rFonts w:ascii="Times New Roman" w:hAnsi="Times New Roman"/>
          <w:lang w:val="en-US" w:eastAsia="en-US"/>
        </w:rPr>
        <w:t>and CTEPH</w:t>
      </w:r>
      <w:r w:rsidRPr="008660B0">
        <w:rPr>
          <w:rFonts w:ascii="Times New Roman" w:hAnsi="Times New Roman"/>
          <w:lang w:val="en-US" w:eastAsia="en-US"/>
        </w:rPr>
        <w:t xml:space="preserve"> are applied to the cohort remaining alive thus the risk of transition to each event is adjusted e.g. the risk of </w:t>
      </w:r>
      <w:r w:rsidRPr="00B95EB1">
        <w:rPr>
          <w:rFonts w:ascii="Times New Roman" w:hAnsi="Times New Roman"/>
          <w:i/>
        </w:rPr>
        <w:t>VTE related death &amp; recurrent VTE</w:t>
      </w:r>
      <w:r w:rsidRPr="008660B0">
        <w:rPr>
          <w:rFonts w:ascii="Times New Roman" w:hAnsi="Times New Roman"/>
          <w:lang w:val="en-US" w:eastAsia="en-US"/>
        </w:rPr>
        <w:t xml:space="preserve"> for apixaban </w:t>
      </w:r>
      <w:r>
        <w:rPr>
          <w:rFonts w:ascii="Times New Roman" w:hAnsi="Times New Roman"/>
          <w:lang w:val="en-US" w:eastAsia="en-US"/>
        </w:rPr>
        <w:t>is calculated as 1*(1-0.00</w:t>
      </w:r>
      <w:r w:rsidR="001608D2">
        <w:rPr>
          <w:rFonts w:ascii="Times New Roman" w:hAnsi="Times New Roman"/>
          <w:lang w:val="en-US" w:eastAsia="en-US"/>
        </w:rPr>
        <w:t>54)*0.0171</w:t>
      </w:r>
      <w:r w:rsidRPr="008660B0">
        <w:rPr>
          <w:rFonts w:ascii="Times New Roman" w:hAnsi="Times New Roman"/>
          <w:lang w:val="en-US" w:eastAsia="en-US"/>
        </w:rPr>
        <w:t xml:space="preserve">, however the </w:t>
      </w:r>
      <w:r w:rsidR="007300B6">
        <w:rPr>
          <w:rFonts w:ascii="Times New Roman" w:hAnsi="Times New Roman"/>
          <w:lang w:val="en-US" w:eastAsia="en-US"/>
        </w:rPr>
        <w:t xml:space="preserve">calculations presented here have excluded this </w:t>
      </w:r>
      <w:r w:rsidRPr="008660B0">
        <w:rPr>
          <w:rFonts w:ascii="Times New Roman" w:hAnsi="Times New Roman"/>
          <w:lang w:val="en-US" w:eastAsia="en-US"/>
        </w:rPr>
        <w:t>to demonstrate how the clinical data has been translated.</w:t>
      </w:r>
    </w:p>
    <w:p w14:paraId="4787DC26" w14:textId="2A63B465" w:rsidR="00A3371B" w:rsidRPr="008660B0" w:rsidRDefault="00A3371B" w:rsidP="00A3371B">
      <w:pPr>
        <w:spacing w:line="276" w:lineRule="auto"/>
        <w:rPr>
          <w:rFonts w:ascii="Times New Roman" w:hAnsi="Times New Roman"/>
          <w:lang w:val="en-US" w:eastAsia="en-US"/>
        </w:rPr>
      </w:pPr>
      <w:r w:rsidRPr="008660B0">
        <w:rPr>
          <w:rFonts w:ascii="Times New Roman" w:hAnsi="Times New Roman"/>
          <w:lang w:val="en-US" w:eastAsia="en-US"/>
        </w:rPr>
        <w:t xml:space="preserve">† </w:t>
      </w:r>
      <w:r>
        <w:rPr>
          <w:rFonts w:ascii="Times New Roman" w:hAnsi="Times New Roman"/>
          <w:lang w:val="en-US" w:eastAsia="en-US"/>
        </w:rPr>
        <w:t>R</w:t>
      </w:r>
      <w:r w:rsidRPr="008660B0">
        <w:rPr>
          <w:rFonts w:ascii="Times New Roman" w:hAnsi="Times New Roman"/>
          <w:lang w:val="en-US" w:eastAsia="en-US"/>
        </w:rPr>
        <w:t>isk of death varies each cycle and by gender</w:t>
      </w:r>
    </w:p>
    <w:p w14:paraId="3430B50D" w14:textId="79C83F00" w:rsidR="00E45826" w:rsidRPr="008660B0" w:rsidRDefault="00E45826" w:rsidP="00E45826">
      <w:pPr>
        <w:spacing w:line="276" w:lineRule="auto"/>
        <w:rPr>
          <w:rFonts w:ascii="Times New Roman" w:hAnsi="Times New Roman"/>
          <w:lang w:val="en-US" w:eastAsia="en-US"/>
        </w:rPr>
      </w:pPr>
    </w:p>
    <w:p w14:paraId="7B123F6F" w14:textId="77777777" w:rsidR="00610D42" w:rsidRPr="00E45826" w:rsidRDefault="00610D42">
      <w:pPr>
        <w:rPr>
          <w:lang w:val="en-US"/>
        </w:rPr>
      </w:pPr>
    </w:p>
    <w:sectPr w:rsidR="00610D42" w:rsidRPr="00E45826" w:rsidSect="0075338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6E79" w14:textId="77777777" w:rsidR="00AB706F" w:rsidRDefault="00AB706F">
      <w:r>
        <w:separator/>
      </w:r>
    </w:p>
  </w:endnote>
  <w:endnote w:type="continuationSeparator" w:id="0">
    <w:p w14:paraId="56A3BBCA" w14:textId="77777777" w:rsidR="00AB706F" w:rsidRDefault="00AB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519"/>
      <w:docPartObj>
        <w:docPartGallery w:val="Page Numbers (Bottom of Page)"/>
        <w:docPartUnique/>
      </w:docPartObj>
    </w:sdtPr>
    <w:sdtEndPr/>
    <w:sdtContent>
      <w:p w14:paraId="3D0F0065" w14:textId="77777777" w:rsidR="008F1112" w:rsidRDefault="00D849A9" w:rsidP="00A43458">
        <w:pPr>
          <w:pStyle w:val="Footer"/>
          <w:jc w:val="center"/>
        </w:pPr>
        <w:r>
          <w:fldChar w:fldCharType="begin"/>
        </w:r>
        <w:r>
          <w:instrText xml:space="preserve"> PAGE   \* MERGEFORMAT </w:instrText>
        </w:r>
        <w:r>
          <w:fldChar w:fldCharType="separate"/>
        </w:r>
        <w:r w:rsidR="0075338B">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5ABC3" w14:textId="77777777" w:rsidR="00AB706F" w:rsidRDefault="00AB706F">
      <w:r>
        <w:separator/>
      </w:r>
    </w:p>
  </w:footnote>
  <w:footnote w:type="continuationSeparator" w:id="0">
    <w:p w14:paraId="6126D406" w14:textId="77777777" w:rsidR="00AB706F" w:rsidRDefault="00AB7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B867BE"/>
    <w:lvl w:ilvl="0">
      <w:start w:val="1"/>
      <w:numFmt w:val="bullet"/>
      <w:pStyle w:val="ListBullet"/>
      <w:lvlText w:val=""/>
      <w:lvlJc w:val="left"/>
      <w:pPr>
        <w:ind w:left="720" w:hanging="360"/>
      </w:pPr>
      <w:rPr>
        <w:rFonts w:ascii="Symbol" w:hAnsi="Symbol" w:hint="default"/>
        <w:color w:val="0071A7"/>
        <w:u w:color="FFFFFF" w:themeColor="background1"/>
      </w:rPr>
    </w:lvl>
  </w:abstractNum>
  <w:abstractNum w:abstractNumId="1">
    <w:nsid w:val="47CF02A5"/>
    <w:multiLevelType w:val="multilevel"/>
    <w:tmpl w:val="89E2140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Arial" w:hAnsi="Arial"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1BD0FF0"/>
    <w:multiLevelType w:val="multilevel"/>
    <w:tmpl w:val="A2727C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852"/>
        </w:tabs>
        <w:ind w:left="2852"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67E169B3"/>
    <w:multiLevelType w:val="multilevel"/>
    <w:tmpl w:val="DFCE60D0"/>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800" w:hanging="360"/>
      </w:pPr>
      <w:rPr>
        <w:rFonts w:ascii="Wingdings" w:hAnsi="Wingdings"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nsid w:val="73D349AD"/>
    <w:multiLevelType w:val="multilevel"/>
    <w:tmpl w:val="45FC4FC0"/>
    <w:lvl w:ilvl="0">
      <w:start w:val="1"/>
      <w:numFmt w:val="bullet"/>
      <w:pStyle w:val="BMSBullet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3"/>
  </w:num>
  <w:num w:numId="3">
    <w:abstractNumId w:val="0"/>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26"/>
    <w:rsid w:val="0000539D"/>
    <w:rsid w:val="00036DA5"/>
    <w:rsid w:val="00073CEF"/>
    <w:rsid w:val="00085543"/>
    <w:rsid w:val="001608D2"/>
    <w:rsid w:val="0020774C"/>
    <w:rsid w:val="00232980"/>
    <w:rsid w:val="0034166F"/>
    <w:rsid w:val="003D652F"/>
    <w:rsid w:val="003F4097"/>
    <w:rsid w:val="004D5939"/>
    <w:rsid w:val="005406D8"/>
    <w:rsid w:val="00556B18"/>
    <w:rsid w:val="005E6A68"/>
    <w:rsid w:val="00610D42"/>
    <w:rsid w:val="00616014"/>
    <w:rsid w:val="00687319"/>
    <w:rsid w:val="007300B6"/>
    <w:rsid w:val="0075338B"/>
    <w:rsid w:val="007621AD"/>
    <w:rsid w:val="007F0780"/>
    <w:rsid w:val="007F680B"/>
    <w:rsid w:val="00823065"/>
    <w:rsid w:val="008863A5"/>
    <w:rsid w:val="00886DF7"/>
    <w:rsid w:val="00921803"/>
    <w:rsid w:val="00947151"/>
    <w:rsid w:val="00964EB4"/>
    <w:rsid w:val="00980179"/>
    <w:rsid w:val="00991355"/>
    <w:rsid w:val="009B1F2D"/>
    <w:rsid w:val="009E54D0"/>
    <w:rsid w:val="009F6F3C"/>
    <w:rsid w:val="00A3371B"/>
    <w:rsid w:val="00AA1119"/>
    <w:rsid w:val="00AB706F"/>
    <w:rsid w:val="00AD4F41"/>
    <w:rsid w:val="00B92ABB"/>
    <w:rsid w:val="00B95DCE"/>
    <w:rsid w:val="00B95EB1"/>
    <w:rsid w:val="00BE01C7"/>
    <w:rsid w:val="00BF349F"/>
    <w:rsid w:val="00C139BA"/>
    <w:rsid w:val="00C46047"/>
    <w:rsid w:val="00C86589"/>
    <w:rsid w:val="00C868EF"/>
    <w:rsid w:val="00CD74E6"/>
    <w:rsid w:val="00D849A9"/>
    <w:rsid w:val="00E45826"/>
    <w:rsid w:val="00E45F19"/>
    <w:rsid w:val="00E9340A"/>
    <w:rsid w:val="00F71A31"/>
    <w:rsid w:val="00FF3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2E29"/>
  <w15:chartTrackingRefBased/>
  <w15:docId w15:val="{61F2676C-876F-42B4-923E-0AE00157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826"/>
    <w:pPr>
      <w:spacing w:after="0" w:line="240" w:lineRule="auto"/>
    </w:pPr>
    <w:rPr>
      <w:rFonts w:ascii="Verdana" w:eastAsia="Times New Roman" w:hAnsi="Verdana" w:cs="Times New Roman"/>
      <w:sz w:val="20"/>
      <w:szCs w:val="24"/>
      <w:lang w:val="en-GB" w:eastAsia="en-GB"/>
    </w:rPr>
  </w:style>
  <w:style w:type="paragraph" w:styleId="Heading1">
    <w:name w:val="heading 1"/>
    <w:next w:val="Normal"/>
    <w:link w:val="Heading1Char"/>
    <w:uiPriority w:val="9"/>
    <w:qFormat/>
    <w:rsid w:val="00E45F19"/>
    <w:pPr>
      <w:keepNext/>
      <w:numPr>
        <w:numId w:val="6"/>
      </w:numPr>
      <w:tabs>
        <w:tab w:val="left" w:pos="1152"/>
      </w:tabs>
      <w:spacing w:before="120" w:after="0" w:line="480" w:lineRule="auto"/>
      <w:outlineLvl w:val="0"/>
    </w:pPr>
    <w:rPr>
      <w:rFonts w:ascii="Times New Roman" w:eastAsia="Times New Roman" w:hAnsi="Times New Roman" w:cs="Times New Roman"/>
      <w:b/>
      <w:caps/>
      <w:color w:val="000000"/>
      <w:sz w:val="24"/>
      <w:szCs w:val="24"/>
      <w:lang w:eastAsia="en-US"/>
    </w:rPr>
  </w:style>
  <w:style w:type="paragraph" w:styleId="Heading2">
    <w:name w:val="heading 2"/>
    <w:next w:val="Normal"/>
    <w:link w:val="Heading2Char"/>
    <w:uiPriority w:val="9"/>
    <w:qFormat/>
    <w:rsid w:val="00E45F19"/>
    <w:pPr>
      <w:numPr>
        <w:ilvl w:val="1"/>
        <w:numId w:val="6"/>
      </w:numPr>
      <w:tabs>
        <w:tab w:val="clear" w:pos="576"/>
      </w:tabs>
      <w:spacing w:before="180" w:after="180" w:line="480" w:lineRule="auto"/>
      <w:ind w:left="578" w:hanging="578"/>
      <w:outlineLvl w:val="1"/>
    </w:pPr>
    <w:rPr>
      <w:rFonts w:ascii="Times New Roman" w:eastAsia="Times New Roman" w:hAnsi="Times New Roman" w:cs="Times New Roman"/>
      <w:b/>
      <w:color w:val="000000"/>
      <w:sz w:val="24"/>
      <w:szCs w:val="24"/>
      <w:lang w:eastAsia="en-US"/>
    </w:rPr>
  </w:style>
  <w:style w:type="paragraph" w:styleId="Heading3">
    <w:name w:val="heading 3"/>
    <w:next w:val="Normal"/>
    <w:link w:val="Heading3Char"/>
    <w:uiPriority w:val="99"/>
    <w:qFormat/>
    <w:rsid w:val="00E45F19"/>
    <w:pPr>
      <w:numPr>
        <w:ilvl w:val="2"/>
        <w:numId w:val="6"/>
      </w:numPr>
      <w:tabs>
        <w:tab w:val="clear" w:pos="720"/>
        <w:tab w:val="left" w:pos="1152"/>
      </w:tabs>
      <w:spacing w:after="0" w:line="480" w:lineRule="auto"/>
      <w:outlineLvl w:val="2"/>
    </w:pPr>
    <w:rPr>
      <w:rFonts w:ascii="Times New Roman" w:eastAsia="Times New Roman" w:hAnsi="Times New Roman" w:cs="Times New Roman"/>
      <w:b/>
      <w:color w:val="000000"/>
      <w:sz w:val="24"/>
      <w:szCs w:val="24"/>
      <w:lang w:eastAsia="en-US"/>
    </w:rPr>
  </w:style>
  <w:style w:type="paragraph" w:styleId="Heading4">
    <w:name w:val="heading 4"/>
    <w:next w:val="Normal"/>
    <w:link w:val="Heading4Char"/>
    <w:uiPriority w:val="99"/>
    <w:qFormat/>
    <w:rsid w:val="00E45F19"/>
    <w:pPr>
      <w:keepNext/>
      <w:numPr>
        <w:ilvl w:val="3"/>
        <w:numId w:val="6"/>
      </w:numPr>
      <w:tabs>
        <w:tab w:val="clear" w:pos="864"/>
        <w:tab w:val="left" w:pos="1152"/>
      </w:tabs>
      <w:spacing w:before="120" w:after="240" w:line="240" w:lineRule="auto"/>
      <w:ind w:left="1152" w:hanging="1152"/>
      <w:outlineLvl w:val="3"/>
    </w:pPr>
    <w:rPr>
      <w:rFonts w:ascii="Arial" w:eastAsia="Times New Roman" w:hAnsi="Arial" w:cs="Times New Roman"/>
      <w:b/>
      <w:i/>
      <w:color w:val="000000"/>
      <w:sz w:val="24"/>
      <w:szCs w:val="20"/>
      <w:lang w:eastAsia="en-US"/>
    </w:rPr>
  </w:style>
  <w:style w:type="paragraph" w:styleId="Heading5">
    <w:name w:val="heading 5"/>
    <w:basedOn w:val="Normal"/>
    <w:next w:val="Normal"/>
    <w:link w:val="Heading5Char"/>
    <w:uiPriority w:val="99"/>
    <w:qFormat/>
    <w:rsid w:val="00E45F19"/>
    <w:pPr>
      <w:numPr>
        <w:ilvl w:val="4"/>
        <w:numId w:val="6"/>
      </w:numPr>
      <w:spacing w:before="240" w:after="60"/>
      <w:outlineLvl w:val="4"/>
    </w:pPr>
    <w:rPr>
      <w:rFonts w:ascii="Times New Roman" w:hAnsi="Times New Roman"/>
      <w:sz w:val="22"/>
      <w:szCs w:val="20"/>
      <w:lang w:val="en-US" w:eastAsia="en-US"/>
    </w:rPr>
  </w:style>
  <w:style w:type="paragraph" w:styleId="Heading6">
    <w:name w:val="heading 6"/>
    <w:basedOn w:val="Normal"/>
    <w:next w:val="Normal"/>
    <w:link w:val="Heading6Char"/>
    <w:qFormat/>
    <w:rsid w:val="00E45F19"/>
    <w:pPr>
      <w:numPr>
        <w:ilvl w:val="5"/>
        <w:numId w:val="6"/>
      </w:numPr>
      <w:spacing w:before="240" w:after="60"/>
      <w:outlineLvl w:val="5"/>
    </w:pPr>
    <w:rPr>
      <w:rFonts w:ascii="Times New Roman" w:hAnsi="Times New Roman"/>
      <w:i/>
      <w:sz w:val="22"/>
      <w:szCs w:val="20"/>
      <w:lang w:val="en-US" w:eastAsia="en-US"/>
    </w:rPr>
  </w:style>
  <w:style w:type="paragraph" w:styleId="Heading7">
    <w:name w:val="heading 7"/>
    <w:basedOn w:val="Normal"/>
    <w:next w:val="Normal"/>
    <w:link w:val="Heading7Char"/>
    <w:qFormat/>
    <w:rsid w:val="00E45F19"/>
    <w:pPr>
      <w:numPr>
        <w:ilvl w:val="6"/>
        <w:numId w:val="6"/>
      </w:numPr>
      <w:spacing w:before="240" w:after="60"/>
      <w:outlineLvl w:val="6"/>
    </w:pPr>
    <w:rPr>
      <w:rFonts w:ascii="Arial" w:hAnsi="Arial"/>
      <w:szCs w:val="20"/>
      <w:lang w:val="en-US" w:eastAsia="en-US"/>
    </w:rPr>
  </w:style>
  <w:style w:type="paragraph" w:styleId="Heading8">
    <w:name w:val="heading 8"/>
    <w:basedOn w:val="Normal"/>
    <w:next w:val="Normal"/>
    <w:link w:val="Heading8Char"/>
    <w:qFormat/>
    <w:rsid w:val="00E45F19"/>
    <w:pPr>
      <w:numPr>
        <w:ilvl w:val="7"/>
        <w:numId w:val="6"/>
      </w:numPr>
      <w:spacing w:before="240" w:after="60"/>
      <w:outlineLvl w:val="7"/>
    </w:pPr>
    <w:rPr>
      <w:rFonts w:ascii="Arial" w:hAnsi="Arial"/>
      <w:i/>
      <w:szCs w:val="20"/>
      <w:lang w:val="en-US" w:eastAsia="en-US"/>
    </w:rPr>
  </w:style>
  <w:style w:type="paragraph" w:styleId="Heading9">
    <w:name w:val="heading 9"/>
    <w:basedOn w:val="Normal"/>
    <w:next w:val="Normal"/>
    <w:link w:val="Heading9Char"/>
    <w:qFormat/>
    <w:rsid w:val="00E45F19"/>
    <w:pPr>
      <w:numPr>
        <w:ilvl w:val="8"/>
        <w:numId w:val="6"/>
      </w:num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91355"/>
    <w:pPr>
      <w:numPr>
        <w:numId w:val="1"/>
      </w:numPr>
    </w:pPr>
  </w:style>
  <w:style w:type="numbering" w:customStyle="1" w:styleId="Style2">
    <w:name w:val="Style2"/>
    <w:uiPriority w:val="99"/>
    <w:rsid w:val="00991355"/>
    <w:pPr>
      <w:numPr>
        <w:numId w:val="2"/>
      </w:numPr>
    </w:pPr>
  </w:style>
  <w:style w:type="paragraph" w:styleId="ListBullet">
    <w:name w:val="List Bullet"/>
    <w:aliases w:val="List Bullet 1"/>
    <w:basedOn w:val="Normal"/>
    <w:qFormat/>
    <w:rsid w:val="007F0780"/>
    <w:pPr>
      <w:numPr>
        <w:numId w:val="4"/>
      </w:numPr>
      <w:spacing w:after="120"/>
    </w:pPr>
    <w:rPr>
      <w:rFonts w:ascii="Calibri Light" w:hAnsi="Calibri Light"/>
      <w:lang w:eastAsia="en-US"/>
    </w:rPr>
  </w:style>
  <w:style w:type="paragraph" w:styleId="Footer">
    <w:name w:val="footer"/>
    <w:link w:val="FooterChar"/>
    <w:uiPriority w:val="99"/>
    <w:rsid w:val="00E45826"/>
    <w:pPr>
      <w:tabs>
        <w:tab w:val="right" w:pos="8640"/>
        <w:tab w:val="right" w:pos="12960"/>
      </w:tabs>
      <w:spacing w:after="0" w:line="240" w:lineRule="auto"/>
    </w:pPr>
    <w:rPr>
      <w:rFonts w:ascii="Times New Roman" w:eastAsia="Times New Roman" w:hAnsi="Times New Roman" w:cs="Times New Roman"/>
      <w:noProof/>
      <w:sz w:val="20"/>
      <w:szCs w:val="20"/>
      <w:lang w:eastAsia="en-US"/>
    </w:rPr>
  </w:style>
  <w:style w:type="character" w:customStyle="1" w:styleId="FooterChar">
    <w:name w:val="Footer Char"/>
    <w:basedOn w:val="DefaultParagraphFont"/>
    <w:link w:val="Footer"/>
    <w:uiPriority w:val="99"/>
    <w:rsid w:val="00E45826"/>
    <w:rPr>
      <w:rFonts w:ascii="Times New Roman" w:eastAsia="Times New Roman" w:hAnsi="Times New Roman" w:cs="Times New Roman"/>
      <w:noProof/>
      <w:sz w:val="20"/>
      <w:szCs w:val="20"/>
      <w:lang w:eastAsia="en-US"/>
    </w:rPr>
  </w:style>
  <w:style w:type="paragraph" w:customStyle="1" w:styleId="BMSBullets">
    <w:name w:val="BMS Bullets"/>
    <w:basedOn w:val="Normal"/>
    <w:rsid w:val="00E45826"/>
    <w:pPr>
      <w:numPr>
        <w:numId w:val="5"/>
      </w:numPr>
      <w:spacing w:after="60"/>
      <w:jc w:val="both"/>
    </w:pPr>
    <w:rPr>
      <w:rFonts w:ascii="Times New Roman" w:hAnsi="Times New Roman"/>
      <w:color w:val="000000"/>
      <w:sz w:val="24"/>
      <w:szCs w:val="20"/>
      <w:lang w:val="en-US" w:eastAsia="en-US"/>
    </w:rPr>
  </w:style>
  <w:style w:type="paragraph" w:styleId="Caption">
    <w:name w:val="caption"/>
    <w:aliases w:val="Caption2"/>
    <w:basedOn w:val="Normal"/>
    <w:next w:val="Normal"/>
    <w:link w:val="CaptionChar"/>
    <w:uiPriority w:val="35"/>
    <w:qFormat/>
    <w:rsid w:val="00E45826"/>
    <w:pPr>
      <w:spacing w:before="120" w:after="120"/>
    </w:pPr>
    <w:rPr>
      <w:rFonts w:ascii="Times New Roman" w:hAnsi="Times New Roman"/>
      <w:b/>
      <w:szCs w:val="20"/>
      <w:lang w:val="en-US" w:eastAsia="en-US"/>
    </w:rPr>
  </w:style>
  <w:style w:type="character" w:customStyle="1" w:styleId="CaptionChar">
    <w:name w:val="Caption Char"/>
    <w:aliases w:val="Caption2 Char"/>
    <w:link w:val="Caption"/>
    <w:uiPriority w:val="35"/>
    <w:rsid w:val="00E45826"/>
    <w:rPr>
      <w:rFonts w:ascii="Times New Roman" w:eastAsia="Times New Roman" w:hAnsi="Times New Roman" w:cs="Times New Roman"/>
      <w:b/>
      <w:sz w:val="20"/>
      <w:szCs w:val="20"/>
      <w:lang w:eastAsia="en-US"/>
    </w:rPr>
  </w:style>
  <w:style w:type="paragraph" w:customStyle="1" w:styleId="BodyText">
    <w:name w:val="BodyText"/>
    <w:basedOn w:val="Normal"/>
    <w:qFormat/>
    <w:rsid w:val="00E45826"/>
    <w:pPr>
      <w:spacing w:line="480" w:lineRule="auto"/>
    </w:pPr>
    <w:rPr>
      <w:rFonts w:ascii="Times New Roman" w:hAnsi="Times New Roman"/>
      <w:sz w:val="24"/>
      <w:lang w:val="en-US" w:eastAsia="en-US"/>
    </w:rPr>
  </w:style>
  <w:style w:type="character" w:styleId="CommentReference">
    <w:name w:val="annotation reference"/>
    <w:basedOn w:val="DefaultParagraphFont"/>
    <w:uiPriority w:val="99"/>
    <w:semiHidden/>
    <w:unhideWhenUsed/>
    <w:rsid w:val="005E6A68"/>
    <w:rPr>
      <w:sz w:val="16"/>
      <w:szCs w:val="16"/>
    </w:rPr>
  </w:style>
  <w:style w:type="paragraph" w:styleId="CommentText">
    <w:name w:val="annotation text"/>
    <w:basedOn w:val="Normal"/>
    <w:link w:val="CommentTextChar"/>
    <w:uiPriority w:val="99"/>
    <w:semiHidden/>
    <w:unhideWhenUsed/>
    <w:rsid w:val="005E6A68"/>
    <w:rPr>
      <w:szCs w:val="20"/>
    </w:rPr>
  </w:style>
  <w:style w:type="character" w:customStyle="1" w:styleId="CommentTextChar">
    <w:name w:val="Comment Text Char"/>
    <w:basedOn w:val="DefaultParagraphFont"/>
    <w:link w:val="CommentText"/>
    <w:uiPriority w:val="99"/>
    <w:semiHidden/>
    <w:rsid w:val="005E6A68"/>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E6A68"/>
    <w:rPr>
      <w:b/>
      <w:bCs/>
    </w:rPr>
  </w:style>
  <w:style w:type="character" w:customStyle="1" w:styleId="CommentSubjectChar">
    <w:name w:val="Comment Subject Char"/>
    <w:basedOn w:val="CommentTextChar"/>
    <w:link w:val="CommentSubject"/>
    <w:uiPriority w:val="99"/>
    <w:semiHidden/>
    <w:rsid w:val="005E6A68"/>
    <w:rPr>
      <w:rFonts w:ascii="Verdana" w:eastAsia="Times New Roman" w:hAnsi="Verdana" w:cs="Times New Roman"/>
      <w:b/>
      <w:bCs/>
      <w:sz w:val="20"/>
      <w:szCs w:val="20"/>
      <w:lang w:val="en-GB" w:eastAsia="en-GB"/>
    </w:rPr>
  </w:style>
  <w:style w:type="paragraph" w:styleId="BalloonText">
    <w:name w:val="Balloon Text"/>
    <w:basedOn w:val="Normal"/>
    <w:link w:val="BalloonTextChar"/>
    <w:uiPriority w:val="99"/>
    <w:semiHidden/>
    <w:unhideWhenUsed/>
    <w:rsid w:val="005E6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68"/>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9"/>
    <w:rsid w:val="00E45F19"/>
    <w:rPr>
      <w:rFonts w:ascii="Times New Roman" w:eastAsia="Times New Roman" w:hAnsi="Times New Roman" w:cs="Times New Roman"/>
      <w:b/>
      <w:caps/>
      <w:color w:val="000000"/>
      <w:sz w:val="24"/>
      <w:szCs w:val="24"/>
      <w:lang w:eastAsia="en-US"/>
    </w:rPr>
  </w:style>
  <w:style w:type="character" w:customStyle="1" w:styleId="Heading2Char">
    <w:name w:val="Heading 2 Char"/>
    <w:basedOn w:val="DefaultParagraphFont"/>
    <w:link w:val="Heading2"/>
    <w:uiPriority w:val="9"/>
    <w:rsid w:val="00E45F19"/>
    <w:rPr>
      <w:rFonts w:ascii="Times New Roman" w:eastAsia="Times New Roman" w:hAnsi="Times New Roman" w:cs="Times New Roman"/>
      <w:b/>
      <w:color w:val="000000"/>
      <w:sz w:val="24"/>
      <w:szCs w:val="24"/>
      <w:lang w:eastAsia="en-US"/>
    </w:rPr>
  </w:style>
  <w:style w:type="character" w:customStyle="1" w:styleId="Heading3Char">
    <w:name w:val="Heading 3 Char"/>
    <w:basedOn w:val="DefaultParagraphFont"/>
    <w:link w:val="Heading3"/>
    <w:uiPriority w:val="99"/>
    <w:rsid w:val="00E45F19"/>
    <w:rPr>
      <w:rFonts w:ascii="Times New Roman" w:eastAsia="Times New Roman" w:hAnsi="Times New Roman" w:cs="Times New Roman"/>
      <w:b/>
      <w:color w:val="000000"/>
      <w:sz w:val="24"/>
      <w:szCs w:val="24"/>
      <w:lang w:eastAsia="en-US"/>
    </w:rPr>
  </w:style>
  <w:style w:type="character" w:customStyle="1" w:styleId="Heading4Char">
    <w:name w:val="Heading 4 Char"/>
    <w:basedOn w:val="DefaultParagraphFont"/>
    <w:link w:val="Heading4"/>
    <w:uiPriority w:val="99"/>
    <w:rsid w:val="00E45F19"/>
    <w:rPr>
      <w:rFonts w:ascii="Arial" w:eastAsia="Times New Roman" w:hAnsi="Arial" w:cs="Times New Roman"/>
      <w:b/>
      <w:i/>
      <w:color w:val="000000"/>
      <w:sz w:val="24"/>
      <w:szCs w:val="20"/>
      <w:lang w:eastAsia="en-US"/>
    </w:rPr>
  </w:style>
  <w:style w:type="character" w:customStyle="1" w:styleId="Heading5Char">
    <w:name w:val="Heading 5 Char"/>
    <w:basedOn w:val="DefaultParagraphFont"/>
    <w:link w:val="Heading5"/>
    <w:uiPriority w:val="99"/>
    <w:rsid w:val="00E45F19"/>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E45F19"/>
    <w:rPr>
      <w:rFonts w:ascii="Times New Roman" w:eastAsia="Times New Roman" w:hAnsi="Times New Roman" w:cs="Times New Roman"/>
      <w:i/>
      <w:szCs w:val="20"/>
      <w:lang w:eastAsia="en-US"/>
    </w:rPr>
  </w:style>
  <w:style w:type="character" w:customStyle="1" w:styleId="Heading7Char">
    <w:name w:val="Heading 7 Char"/>
    <w:basedOn w:val="DefaultParagraphFont"/>
    <w:link w:val="Heading7"/>
    <w:rsid w:val="00E45F19"/>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E45F19"/>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E45F19"/>
    <w:rPr>
      <w:rFonts w:ascii="Arial" w:eastAsia="Times New Roman" w:hAnsi="Arial" w:cs="Times New Roman"/>
      <w:b/>
      <w:i/>
      <w:sz w:val="18"/>
      <w:szCs w:val="20"/>
      <w:lang w:eastAsia="en-US"/>
    </w:rPr>
  </w:style>
  <w:style w:type="character" w:styleId="PlaceholderText">
    <w:name w:val="Placeholder Text"/>
    <w:basedOn w:val="DefaultParagraphFont"/>
    <w:uiPriority w:val="99"/>
    <w:semiHidden/>
    <w:rsid w:val="00BE01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3DC4-6ECF-46FC-829F-B26862E1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Lai</dc:creator>
  <cp:keywords/>
  <dc:description/>
  <cp:lastModifiedBy>Trewick, Karen</cp:lastModifiedBy>
  <cp:revision>2</cp:revision>
  <dcterms:created xsi:type="dcterms:W3CDTF">2016-08-31T09:37:00Z</dcterms:created>
  <dcterms:modified xsi:type="dcterms:W3CDTF">2016-08-31T09:37:00Z</dcterms:modified>
</cp:coreProperties>
</file>