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90" w:rsidRPr="00EE164B" w:rsidRDefault="001167E6" w:rsidP="00851C90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Additional</w:t>
      </w:r>
      <w:r w:rsidR="00851C90">
        <w:rPr>
          <w:rFonts w:ascii="Arial" w:hAnsi="Arial" w:cs="Arial"/>
          <w:b/>
          <w:sz w:val="20"/>
          <w:szCs w:val="20"/>
          <w:lang w:val="en-US"/>
        </w:rPr>
        <w:t xml:space="preserve"> file 2. </w:t>
      </w:r>
      <w:bookmarkStart w:id="0" w:name="_GoBack"/>
      <w:r w:rsidR="00851C90" w:rsidRPr="00EE164B">
        <w:rPr>
          <w:rFonts w:ascii="Arial" w:hAnsi="Arial" w:cs="Arial"/>
          <w:b/>
          <w:sz w:val="20"/>
          <w:szCs w:val="20"/>
          <w:lang w:val="en-US"/>
        </w:rPr>
        <w:t xml:space="preserve">Primers used for quantitative PCR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3477"/>
        <w:gridCol w:w="727"/>
        <w:gridCol w:w="3707"/>
        <w:gridCol w:w="727"/>
        <w:gridCol w:w="1347"/>
        <w:gridCol w:w="1763"/>
        <w:gridCol w:w="1498"/>
      </w:tblGrid>
      <w:tr w:rsidR="00851C90" w:rsidRPr="007C7E32" w:rsidTr="00CD7A92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bookmarkEnd w:id="0"/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C7E32">
              <w:rPr>
                <w:rFonts w:ascii="Arial" w:hAnsi="Arial" w:cs="Arial"/>
                <w:b/>
                <w:sz w:val="18"/>
                <w:szCs w:val="18"/>
              </w:rPr>
              <w:t>Protein</w:t>
            </w:r>
            <w:proofErr w:type="spellEnd"/>
            <w:r w:rsidRPr="007C7E3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C7E32">
              <w:rPr>
                <w:rFonts w:ascii="Arial" w:hAnsi="Arial" w:cs="Arial"/>
                <w:b/>
                <w:sz w:val="18"/>
                <w:szCs w:val="18"/>
              </w:rPr>
              <w:t xml:space="preserve">Forward </w:t>
            </w:r>
            <w:proofErr w:type="spellStart"/>
            <w:r w:rsidRPr="007C7E32">
              <w:rPr>
                <w:rFonts w:ascii="Arial" w:hAnsi="Arial" w:cs="Arial"/>
                <w:b/>
                <w:sz w:val="18"/>
                <w:szCs w:val="18"/>
              </w:rPr>
              <w:t>sequence</w:t>
            </w:r>
            <w:proofErr w:type="spellEnd"/>
            <w:r w:rsidRPr="007C7E32">
              <w:rPr>
                <w:rFonts w:ascii="Arial" w:hAnsi="Arial" w:cs="Arial"/>
                <w:b/>
                <w:sz w:val="18"/>
                <w:szCs w:val="18"/>
              </w:rPr>
              <w:t xml:space="preserve"> 5’ -&gt; 3’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C7E32">
              <w:rPr>
                <w:rFonts w:ascii="Arial" w:hAnsi="Arial" w:cs="Arial"/>
                <w:b/>
                <w:sz w:val="18"/>
                <w:szCs w:val="18"/>
              </w:rPr>
              <w:t>EXON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C7E32">
              <w:rPr>
                <w:rFonts w:ascii="Arial" w:hAnsi="Arial" w:cs="Arial"/>
                <w:b/>
                <w:sz w:val="18"/>
                <w:szCs w:val="18"/>
              </w:rPr>
              <w:t xml:space="preserve">Reverse </w:t>
            </w:r>
            <w:proofErr w:type="spellStart"/>
            <w:r w:rsidRPr="007C7E32">
              <w:rPr>
                <w:rFonts w:ascii="Arial" w:hAnsi="Arial" w:cs="Arial"/>
                <w:b/>
                <w:sz w:val="18"/>
                <w:szCs w:val="18"/>
              </w:rPr>
              <w:t>sequence</w:t>
            </w:r>
            <w:proofErr w:type="spellEnd"/>
            <w:r w:rsidRPr="007C7E32">
              <w:rPr>
                <w:rFonts w:ascii="Arial" w:hAnsi="Arial" w:cs="Arial"/>
                <w:b/>
                <w:sz w:val="18"/>
                <w:szCs w:val="18"/>
              </w:rPr>
              <w:t xml:space="preserve"> 5’ -&gt; 3’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C7E32">
              <w:rPr>
                <w:rFonts w:ascii="Arial" w:hAnsi="Arial" w:cs="Arial"/>
                <w:b/>
                <w:sz w:val="18"/>
                <w:szCs w:val="18"/>
              </w:rPr>
              <w:t>EXON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C7E32">
              <w:rPr>
                <w:rFonts w:ascii="Arial" w:hAnsi="Arial" w:cs="Arial"/>
                <w:b/>
                <w:sz w:val="18"/>
                <w:szCs w:val="18"/>
              </w:rPr>
              <w:t>Amplicon</w:t>
            </w:r>
            <w:proofErr w:type="spellEnd"/>
            <w:r w:rsidRPr="007C7E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7E32">
              <w:rPr>
                <w:rFonts w:ascii="Arial" w:hAnsi="Arial" w:cs="Arial"/>
                <w:b/>
                <w:sz w:val="18"/>
                <w:szCs w:val="18"/>
              </w:rPr>
              <w:t>size</w:t>
            </w:r>
            <w:proofErr w:type="spellEnd"/>
            <w:r w:rsidRPr="007C7E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C7E32">
              <w:rPr>
                <w:rFonts w:ascii="Arial" w:hAnsi="Arial" w:cs="Arial"/>
                <w:b/>
                <w:sz w:val="18"/>
                <w:szCs w:val="18"/>
              </w:rPr>
              <w:t>Annealing</w:t>
            </w:r>
            <w:proofErr w:type="spellEnd"/>
            <w:r w:rsidRPr="007C7E32">
              <w:rPr>
                <w:rFonts w:ascii="Arial" w:hAnsi="Arial" w:cs="Arial"/>
                <w:b/>
                <w:sz w:val="18"/>
                <w:szCs w:val="18"/>
              </w:rPr>
              <w:t xml:space="preserve"> temp (°C)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C7E32">
              <w:rPr>
                <w:rFonts w:ascii="Arial" w:hAnsi="Arial" w:cs="Arial"/>
                <w:b/>
                <w:sz w:val="18"/>
                <w:szCs w:val="18"/>
              </w:rPr>
              <w:t>Accession</w:t>
            </w:r>
            <w:proofErr w:type="spellEnd"/>
            <w:r w:rsidRPr="007C7E32">
              <w:rPr>
                <w:rFonts w:ascii="Arial" w:hAnsi="Arial" w:cs="Arial"/>
                <w:b/>
                <w:sz w:val="18"/>
                <w:szCs w:val="18"/>
              </w:rPr>
              <w:t xml:space="preserve"> no. </w:t>
            </w:r>
          </w:p>
        </w:tc>
      </w:tr>
      <w:tr w:rsidR="00851C90" w:rsidRPr="007C7E32" w:rsidTr="00CD7A92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C7E32">
              <w:rPr>
                <w:rFonts w:ascii="Arial" w:hAnsi="Arial" w:cs="Arial"/>
                <w:b/>
                <w:sz w:val="18"/>
                <w:szCs w:val="18"/>
              </w:rPr>
              <w:t xml:space="preserve">Reference </w:t>
            </w:r>
            <w:proofErr w:type="spellStart"/>
            <w:r w:rsidRPr="007C7E32">
              <w:rPr>
                <w:rFonts w:ascii="Arial" w:hAnsi="Arial" w:cs="Arial"/>
                <w:b/>
                <w:sz w:val="18"/>
                <w:szCs w:val="18"/>
              </w:rPr>
              <w:t>genes</w:t>
            </w:r>
            <w:proofErr w:type="spellEnd"/>
            <w:r w:rsidRPr="007C7E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GAPDH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TGTCCCCACCCCCAATGTATC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CTCCGATGCCTGCTTCACTACCTT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NM_001003142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RPS19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CCTTCCTCAAAAAGTCTGGG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2/3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GTTCTCATCGTAGGGAGCAAG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XM_005616513</w:t>
            </w:r>
          </w:p>
        </w:tc>
      </w:tr>
      <w:tr w:rsidR="00851C90" w:rsidRPr="007C7E32" w:rsidTr="00CD7A92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TBP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CTATTTCTTGGTGTGCATGAGG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CCTCGGCATTCAGTCTTTTC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XM_849432.3</w:t>
            </w:r>
          </w:p>
        </w:tc>
      </w:tr>
      <w:tr w:rsidR="00851C90" w:rsidRPr="007C7E32" w:rsidTr="00CD7A92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C7E32">
              <w:rPr>
                <w:rFonts w:ascii="Arial" w:hAnsi="Arial" w:cs="Arial"/>
                <w:b/>
                <w:sz w:val="18"/>
                <w:szCs w:val="18"/>
              </w:rPr>
              <w:t xml:space="preserve">Target </w:t>
            </w:r>
            <w:proofErr w:type="spellStart"/>
            <w:r w:rsidRPr="007C7E32">
              <w:rPr>
                <w:rFonts w:ascii="Arial" w:hAnsi="Arial" w:cs="Arial"/>
                <w:b/>
                <w:sz w:val="18"/>
                <w:szCs w:val="18"/>
              </w:rPr>
              <w:t>genes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ACAN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GGACACTCCTTGCAATTTGAG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13/14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GTCATTCCACTCTCCCTTCTC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XM_005618252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COL2A1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GCAGCAAGAGCAAGGAC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TTCTGAGAGCCCTCGGT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XM_005636674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COL1A1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GTGTGTACAGAACGGCCTCA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TCGCAAATCACGTCATCG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NM_001003090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ADAMTS5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CTACTGCACAGGGAAGAG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GAACCCATTCCACAAATGTC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XM_846025.3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MMP13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CTGAGGAAGACTTCCAGCTT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TTGGACCACTTGAGAGTTCG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XM_536598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TIMP1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GGCGTTATGAGATCAAGATGAC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ACCTGTGCAAGTATCCGC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NM_001003182</w:t>
            </w:r>
          </w:p>
        </w:tc>
      </w:tr>
      <w:tr w:rsidR="00851C90" w:rsidRPr="007C7E32" w:rsidTr="00CD7A92">
        <w:trPr>
          <w:trHeight w:val="238"/>
        </w:trPr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TNFA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CCCCGGGCTCCAGAAGGTG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GCAGCAGGCAGAAGAGTGTGGTG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NM_001003244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IL1B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TGCTGCCAAGACCTGAACCAC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TCCAAAGCTACAATGACTGACACG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NM_001037971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IL6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GAGCCCACCAGGAACGAAAGAGA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CCGGGGTAGGGAAAGCAGTAGC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NM_001003301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IL10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CCCGGGCTGAGAACCACGAC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AAATGCGCTCTTCACCTGCTCCAC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NM_001003077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PTGES1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CCAGTATTGCCGGAGTGACCAG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AAACGAAGCCCAGGAACAGGA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NM_001122854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PTGES2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GCTCTCAAGACCTACCTGG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AGTCACTTCCTTTCCCTGG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NM_001131050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COX1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GCCCTACATGTCCTTCCAGG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TCCAAGGCATCAATGTCTCCA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NM_001003023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COX2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TTCCAGACGAGCAGGCTAAT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GCAGCTCTGGGTCAAACTTC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NM_001003354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AGACAGCCAGCAATCTG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TGGAGGGAAGTGAGAGG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NM_001003092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CK8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CCTTAGGCGGGTCTCTCGTA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GGGAAGCTGGTGTCTGAGTC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XM_543639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CK18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GGACAGCTCTGACTCCAGGT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AGCTTGGAGAACAGCCTGAG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XM_534794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AXIN2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GGACAAATGCGTGGATACCT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TGCTTGGAGACAATGCTGTT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XM_548025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c-</w:t>
            </w:r>
            <w:proofErr w:type="spellStart"/>
            <w:r w:rsidRPr="007C7E32">
              <w:rPr>
                <w:rFonts w:ascii="Arial" w:hAnsi="Arial" w:cs="Arial"/>
                <w:sz w:val="18"/>
                <w:szCs w:val="18"/>
              </w:rPr>
              <w:t>Myc</w:t>
            </w:r>
            <w:proofErr w:type="spellEnd"/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GCCGGCGCCCAGCGAGGATA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GCGACTGCGACGTAGGAGGGCGAGC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NM_001003246</w:t>
            </w:r>
          </w:p>
        </w:tc>
      </w:tr>
      <w:tr w:rsidR="00851C90" w:rsidRPr="007C7E32" w:rsidTr="00CD7A92">
        <w:trPr>
          <w:trHeight w:val="190"/>
        </w:trPr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CCND1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GCCTCGAAGATGAAGGAGAC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CAGTTTGTTCACCAGGAGCA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NM_001005757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CAV1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CGCACACCAAGGAAATCG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AAATCAATCTTGACCACGTCG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NM_001003296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CASP3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ATCACTGAAGATGGATGGGTTGGGTT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TGAAAGGAGCATGTTCTGAAGTAGCACT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NM_001003042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7E32">
              <w:rPr>
                <w:rFonts w:ascii="Arial" w:hAnsi="Arial" w:cs="Arial"/>
                <w:sz w:val="18"/>
                <w:szCs w:val="18"/>
              </w:rPr>
              <w:t>FasL</w:t>
            </w:r>
            <w:proofErr w:type="spellEnd"/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GGGGTCAGTCCTGCAACAACAA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ATCTTCCCCTCCATCAGCATCAG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NM_001287153</w:t>
            </w:r>
          </w:p>
        </w:tc>
      </w:tr>
      <w:tr w:rsidR="00851C90" w:rsidRPr="007C7E32" w:rsidTr="00CD7A92"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Bcl-2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TGGAGAGVGTCAACCGGGAGATGT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AGGTGTGCAGATGCCGGTTCAGGT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851C90" w:rsidRPr="007C7E32" w:rsidRDefault="00851C90" w:rsidP="00CD7A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E32">
              <w:rPr>
                <w:rFonts w:ascii="Arial" w:hAnsi="Arial" w:cs="Arial"/>
                <w:sz w:val="18"/>
                <w:szCs w:val="18"/>
              </w:rPr>
              <w:t>NM_001002949</w:t>
            </w:r>
          </w:p>
        </w:tc>
      </w:tr>
    </w:tbl>
    <w:p w:rsidR="00F46C50" w:rsidRPr="00851C90" w:rsidRDefault="0037762C" w:rsidP="00851C90">
      <w:pPr>
        <w:spacing w:line="480" w:lineRule="auto"/>
        <w:rPr>
          <w:lang w:val="en-US"/>
        </w:rPr>
      </w:pPr>
      <w:r w:rsidRPr="0037762C">
        <w:rPr>
          <w:rFonts w:ascii="Arial" w:hAnsi="Arial" w:cs="Arial"/>
          <w:iCs/>
          <w:color w:val="000000"/>
          <w:sz w:val="18"/>
          <w:szCs w:val="18"/>
          <w:lang w:val="en-US"/>
        </w:rPr>
        <w:br/>
      </w:r>
      <w:r w:rsidR="00851C90" w:rsidRPr="00461AE1">
        <w:rPr>
          <w:rFonts w:ascii="Arial" w:hAnsi="Arial" w:cs="Arial"/>
          <w:iCs/>
          <w:color w:val="000000"/>
          <w:sz w:val="18"/>
          <w:szCs w:val="18"/>
          <w:lang w:val="en-US"/>
        </w:rPr>
        <w:t xml:space="preserve">Primers used for </w:t>
      </w:r>
      <w:proofErr w:type="spellStart"/>
      <w:r w:rsidR="00851C90" w:rsidRPr="00461AE1">
        <w:rPr>
          <w:rFonts w:ascii="Arial" w:hAnsi="Arial" w:cs="Arial"/>
          <w:iCs/>
          <w:color w:val="000000"/>
          <w:sz w:val="18"/>
          <w:szCs w:val="18"/>
          <w:lang w:val="en-US"/>
        </w:rPr>
        <w:t>qPCR</w:t>
      </w:r>
      <w:proofErr w:type="spellEnd"/>
      <w:r w:rsidR="00851C90" w:rsidRPr="00461AE1">
        <w:rPr>
          <w:rFonts w:ascii="Arial" w:hAnsi="Arial" w:cs="Arial"/>
          <w:iCs/>
          <w:color w:val="000000"/>
          <w:sz w:val="18"/>
          <w:szCs w:val="18"/>
          <w:lang w:val="en-US"/>
        </w:rPr>
        <w:t xml:space="preserve"> analysis of target genes </w:t>
      </w:r>
      <w:proofErr w:type="spellStart"/>
      <w:r w:rsidR="00851C90" w:rsidRPr="00461AE1">
        <w:rPr>
          <w:rFonts w:ascii="Arial" w:hAnsi="Arial" w:cs="Arial"/>
          <w:i/>
          <w:sz w:val="18"/>
          <w:szCs w:val="18"/>
          <w:lang w:val="en-US"/>
        </w:rPr>
        <w:t>aggrecan</w:t>
      </w:r>
      <w:proofErr w:type="spellEnd"/>
      <w:r w:rsidR="00851C90" w:rsidRPr="00461AE1">
        <w:rPr>
          <w:rFonts w:ascii="Arial" w:hAnsi="Arial" w:cs="Arial"/>
          <w:i/>
          <w:sz w:val="18"/>
          <w:szCs w:val="18"/>
          <w:lang w:val="en-US"/>
        </w:rPr>
        <w:t xml:space="preserve"> (ACAN), collagen type II (COL2A1), collagen type I (COL1A1)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, 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 xml:space="preserve">a </w:t>
      </w:r>
      <w:proofErr w:type="spellStart"/>
      <w:r w:rsidR="00851C90" w:rsidRPr="00461AE1">
        <w:rPr>
          <w:rFonts w:ascii="Arial" w:hAnsi="Arial" w:cs="Arial"/>
          <w:i/>
          <w:sz w:val="18"/>
          <w:szCs w:val="18"/>
          <w:lang w:val="en-US"/>
        </w:rPr>
        <w:t>disintegrin</w:t>
      </w:r>
      <w:proofErr w:type="spellEnd"/>
      <w:r w:rsidR="00851C90" w:rsidRPr="00461AE1">
        <w:rPr>
          <w:rFonts w:ascii="Arial" w:hAnsi="Arial" w:cs="Arial"/>
          <w:i/>
          <w:sz w:val="18"/>
          <w:szCs w:val="18"/>
          <w:lang w:val="en-US"/>
        </w:rPr>
        <w:t xml:space="preserve"> and metalloproteinase with thrombospondin motifs (ADAMTS5), matrix metalloproteinase 13 (MMP13), tissue inhibitor of metalloproteinase 1 (TIMP1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), 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>tumor necrosis factor-alpha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 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>(TNFA), interleukin-1</w:t>
      </w:r>
      <w:r w:rsidR="00851C90">
        <w:rPr>
          <w:rFonts w:ascii="Arial" w:hAnsi="Arial" w:cs="Arial"/>
          <w:i/>
          <w:sz w:val="18"/>
          <w:szCs w:val="18"/>
          <w:lang w:val="en-US"/>
        </w:rPr>
        <w:t>β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 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>(IL1B), interleukin-6 (IL6), interleukin-10 (IL10)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, 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 xml:space="preserve">prostaglandin E synthase 1 </w:t>
      </w:r>
      <w:r w:rsidR="00851C90" w:rsidRPr="00461AE1">
        <w:rPr>
          <w:rFonts w:ascii="Arial" w:hAnsi="Arial" w:cs="Arial"/>
          <w:sz w:val="18"/>
          <w:szCs w:val="18"/>
          <w:lang w:val="en-US"/>
        </w:rPr>
        <w:t>(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>PTGES1)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, 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>prostaglandin E synthase 2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 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>(PTGES2)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, 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>cyclooxygenase 1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 (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>COX1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), and 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 xml:space="preserve">cyclooxygenase 2 (COX2), </w:t>
      </w:r>
      <w:proofErr w:type="spellStart"/>
      <w:r w:rsidR="00851C90" w:rsidRPr="00461AE1">
        <w:rPr>
          <w:rFonts w:ascii="Arial" w:hAnsi="Arial" w:cs="Arial"/>
          <w:i/>
          <w:sz w:val="18"/>
          <w:szCs w:val="18"/>
          <w:lang w:val="en-US"/>
        </w:rPr>
        <w:t>brachyury</w:t>
      </w:r>
      <w:proofErr w:type="spellEnd"/>
      <w:r w:rsidR="00851C90" w:rsidRPr="00461AE1">
        <w:rPr>
          <w:rFonts w:ascii="Arial" w:hAnsi="Arial" w:cs="Arial"/>
          <w:i/>
          <w:sz w:val="18"/>
          <w:szCs w:val="18"/>
          <w:lang w:val="en-US"/>
        </w:rPr>
        <w:t xml:space="preserve"> (T), cytokeratin-8 (CK8), cytokeratin-18 (CK18),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 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>axin-2 (AXIN2), c-</w:t>
      </w:r>
      <w:proofErr w:type="spellStart"/>
      <w:r w:rsidR="00851C90" w:rsidRPr="00461AE1">
        <w:rPr>
          <w:rFonts w:ascii="Arial" w:hAnsi="Arial" w:cs="Arial"/>
          <w:i/>
          <w:sz w:val="18"/>
          <w:szCs w:val="18"/>
          <w:lang w:val="en-US"/>
        </w:rPr>
        <w:t>Myc</w:t>
      </w:r>
      <w:proofErr w:type="spellEnd"/>
      <w:r w:rsidR="00851C90" w:rsidRPr="00461AE1">
        <w:rPr>
          <w:rFonts w:ascii="Arial" w:hAnsi="Arial" w:cs="Arial"/>
          <w:i/>
          <w:sz w:val="18"/>
          <w:szCs w:val="18"/>
          <w:lang w:val="en-US"/>
        </w:rPr>
        <w:t xml:space="preserve"> (c-</w:t>
      </w:r>
      <w:proofErr w:type="spellStart"/>
      <w:r w:rsidR="00851C90" w:rsidRPr="00461AE1">
        <w:rPr>
          <w:rFonts w:ascii="Arial" w:hAnsi="Arial" w:cs="Arial"/>
          <w:i/>
          <w:sz w:val="18"/>
          <w:szCs w:val="18"/>
          <w:lang w:val="en-US"/>
        </w:rPr>
        <w:t>Myc</w:t>
      </w:r>
      <w:proofErr w:type="spellEnd"/>
      <w:r w:rsidR="00851C90" w:rsidRPr="00461AE1">
        <w:rPr>
          <w:rFonts w:ascii="Arial" w:hAnsi="Arial" w:cs="Arial"/>
          <w:i/>
          <w:sz w:val="18"/>
          <w:szCs w:val="18"/>
          <w:lang w:val="en-US"/>
        </w:rPr>
        <w:t>)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, 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>cyclin-D1 (CCND1)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, 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 xml:space="preserve">caveolin-1 (CAV1), </w:t>
      </w:r>
      <w:proofErr w:type="spellStart"/>
      <w:r w:rsidR="00851C90" w:rsidRPr="00461AE1">
        <w:rPr>
          <w:rFonts w:ascii="Arial" w:hAnsi="Arial" w:cs="Arial"/>
          <w:i/>
          <w:sz w:val="18"/>
          <w:szCs w:val="18"/>
          <w:lang w:val="en-US"/>
        </w:rPr>
        <w:t>caspase</w:t>
      </w:r>
      <w:proofErr w:type="spellEnd"/>
      <w:r w:rsidR="00851C90" w:rsidRPr="00461AE1">
        <w:rPr>
          <w:rFonts w:ascii="Arial" w:hAnsi="Arial" w:cs="Arial"/>
          <w:i/>
          <w:sz w:val="18"/>
          <w:szCs w:val="18"/>
          <w:lang w:val="en-US"/>
        </w:rPr>
        <w:t xml:space="preserve"> 3 (CASP3), </w:t>
      </w:r>
      <w:proofErr w:type="spellStart"/>
      <w:r w:rsidR="00851C90" w:rsidRPr="00461AE1">
        <w:rPr>
          <w:rFonts w:ascii="Arial" w:hAnsi="Arial" w:cs="Arial"/>
          <w:i/>
          <w:sz w:val="18"/>
          <w:szCs w:val="18"/>
          <w:lang w:val="en-US"/>
        </w:rPr>
        <w:t>fas</w:t>
      </w:r>
      <w:proofErr w:type="spellEnd"/>
      <w:r w:rsidR="00851C90" w:rsidRPr="00461AE1">
        <w:rPr>
          <w:rFonts w:ascii="Arial" w:hAnsi="Arial" w:cs="Arial"/>
          <w:i/>
          <w:sz w:val="18"/>
          <w:szCs w:val="18"/>
          <w:lang w:val="en-US"/>
        </w:rPr>
        <w:t xml:space="preserve"> ligand (</w:t>
      </w:r>
      <w:proofErr w:type="spellStart"/>
      <w:r w:rsidR="00851C90" w:rsidRPr="00461AE1">
        <w:rPr>
          <w:rFonts w:ascii="Arial" w:hAnsi="Arial" w:cs="Arial"/>
          <w:i/>
          <w:sz w:val="18"/>
          <w:szCs w:val="18"/>
          <w:lang w:val="en-US"/>
        </w:rPr>
        <w:t>FasL</w:t>
      </w:r>
      <w:proofErr w:type="spellEnd"/>
      <w:r w:rsidR="00851C90" w:rsidRPr="00461AE1">
        <w:rPr>
          <w:rFonts w:ascii="Arial" w:hAnsi="Arial" w:cs="Arial"/>
          <w:i/>
          <w:sz w:val="18"/>
          <w:szCs w:val="18"/>
          <w:lang w:val="en-US"/>
        </w:rPr>
        <w:t xml:space="preserve">), Bcl-2 (BCL2) </w:t>
      </w:r>
      <w:r w:rsidR="00851C90" w:rsidRPr="00461AE1">
        <w:rPr>
          <w:rFonts w:ascii="Arial" w:hAnsi="Arial" w:cs="Arial"/>
          <w:iCs/>
          <w:color w:val="000000"/>
          <w:sz w:val="18"/>
          <w:szCs w:val="18"/>
          <w:lang w:val="en-US"/>
        </w:rPr>
        <w:t>and reference genes</w:t>
      </w:r>
      <w:r w:rsidR="00851C90" w:rsidRPr="00461AE1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 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>glyceraldehyde 3-phosphate dehydrogenase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 (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>GAPDH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), 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>ribosomal protein S19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 (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>RPS19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), and 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>TATA-binding protein</w:t>
      </w:r>
      <w:r w:rsidR="00851C90" w:rsidRPr="00461AE1">
        <w:rPr>
          <w:rFonts w:ascii="Arial" w:hAnsi="Arial" w:cs="Arial"/>
          <w:sz w:val="18"/>
          <w:szCs w:val="18"/>
          <w:lang w:val="en-US"/>
        </w:rPr>
        <w:t xml:space="preserve"> (</w:t>
      </w:r>
      <w:r w:rsidR="00851C90" w:rsidRPr="00461AE1">
        <w:rPr>
          <w:rFonts w:ascii="Arial" w:hAnsi="Arial" w:cs="Arial"/>
          <w:i/>
          <w:sz w:val="18"/>
          <w:szCs w:val="18"/>
          <w:lang w:val="en-US"/>
        </w:rPr>
        <w:t>TBP).</w:t>
      </w:r>
    </w:p>
    <w:sectPr w:rsidR="00F46C50" w:rsidRPr="00851C90" w:rsidSect="0037762C">
      <w:pgSz w:w="16838" w:h="11906" w:orient="landscape"/>
      <w:pgMar w:top="141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90"/>
    <w:rsid w:val="00000EBE"/>
    <w:rsid w:val="00003446"/>
    <w:rsid w:val="00003995"/>
    <w:rsid w:val="0000594E"/>
    <w:rsid w:val="00011C3F"/>
    <w:rsid w:val="00032EBD"/>
    <w:rsid w:val="000337D2"/>
    <w:rsid w:val="000578ED"/>
    <w:rsid w:val="000615E9"/>
    <w:rsid w:val="000650BF"/>
    <w:rsid w:val="0006614A"/>
    <w:rsid w:val="00080364"/>
    <w:rsid w:val="00080B3F"/>
    <w:rsid w:val="00086396"/>
    <w:rsid w:val="0009088D"/>
    <w:rsid w:val="000A7970"/>
    <w:rsid w:val="000A7CDB"/>
    <w:rsid w:val="000B5388"/>
    <w:rsid w:val="000C68B5"/>
    <w:rsid w:val="000E7626"/>
    <w:rsid w:val="000F3B29"/>
    <w:rsid w:val="001167E6"/>
    <w:rsid w:val="00117ED7"/>
    <w:rsid w:val="0013786C"/>
    <w:rsid w:val="00142CB7"/>
    <w:rsid w:val="00161420"/>
    <w:rsid w:val="0017646F"/>
    <w:rsid w:val="001C6E20"/>
    <w:rsid w:val="001E3C9B"/>
    <w:rsid w:val="00206B40"/>
    <w:rsid w:val="002223AC"/>
    <w:rsid w:val="002236E2"/>
    <w:rsid w:val="0023239E"/>
    <w:rsid w:val="00236A60"/>
    <w:rsid w:val="002679D0"/>
    <w:rsid w:val="00276018"/>
    <w:rsid w:val="00277ABE"/>
    <w:rsid w:val="00282FC3"/>
    <w:rsid w:val="002956C0"/>
    <w:rsid w:val="002A0E16"/>
    <w:rsid w:val="002A734B"/>
    <w:rsid w:val="002E064E"/>
    <w:rsid w:val="002E296D"/>
    <w:rsid w:val="002E4620"/>
    <w:rsid w:val="002F5294"/>
    <w:rsid w:val="00316D9B"/>
    <w:rsid w:val="00326319"/>
    <w:rsid w:val="00341A0B"/>
    <w:rsid w:val="00350F0F"/>
    <w:rsid w:val="0035213D"/>
    <w:rsid w:val="00375FE3"/>
    <w:rsid w:val="0037762C"/>
    <w:rsid w:val="00377FEF"/>
    <w:rsid w:val="00386E95"/>
    <w:rsid w:val="00393BF2"/>
    <w:rsid w:val="00396D18"/>
    <w:rsid w:val="003A6671"/>
    <w:rsid w:val="003B44A3"/>
    <w:rsid w:val="003D40A1"/>
    <w:rsid w:val="003E0982"/>
    <w:rsid w:val="003F5F53"/>
    <w:rsid w:val="0040054A"/>
    <w:rsid w:val="00415A5D"/>
    <w:rsid w:val="00416977"/>
    <w:rsid w:val="00452676"/>
    <w:rsid w:val="00454567"/>
    <w:rsid w:val="00470329"/>
    <w:rsid w:val="00470615"/>
    <w:rsid w:val="00472580"/>
    <w:rsid w:val="00485B57"/>
    <w:rsid w:val="004A0EF6"/>
    <w:rsid w:val="004B1F99"/>
    <w:rsid w:val="004B72AF"/>
    <w:rsid w:val="004B792B"/>
    <w:rsid w:val="004C44F7"/>
    <w:rsid w:val="004D133C"/>
    <w:rsid w:val="004D29EA"/>
    <w:rsid w:val="004E6C35"/>
    <w:rsid w:val="004F7679"/>
    <w:rsid w:val="00510794"/>
    <w:rsid w:val="00510B23"/>
    <w:rsid w:val="00534451"/>
    <w:rsid w:val="005414E3"/>
    <w:rsid w:val="005507EE"/>
    <w:rsid w:val="005530D1"/>
    <w:rsid w:val="00564E2F"/>
    <w:rsid w:val="00575D87"/>
    <w:rsid w:val="0059711E"/>
    <w:rsid w:val="005A3715"/>
    <w:rsid w:val="005B59B7"/>
    <w:rsid w:val="005E6912"/>
    <w:rsid w:val="00610B5A"/>
    <w:rsid w:val="00611596"/>
    <w:rsid w:val="00637DF5"/>
    <w:rsid w:val="00642287"/>
    <w:rsid w:val="006506BA"/>
    <w:rsid w:val="006607B4"/>
    <w:rsid w:val="00663A01"/>
    <w:rsid w:val="00665439"/>
    <w:rsid w:val="00665AF9"/>
    <w:rsid w:val="0066636F"/>
    <w:rsid w:val="006716CB"/>
    <w:rsid w:val="00677C6A"/>
    <w:rsid w:val="00685391"/>
    <w:rsid w:val="0069016B"/>
    <w:rsid w:val="0069025A"/>
    <w:rsid w:val="00694325"/>
    <w:rsid w:val="006A38E1"/>
    <w:rsid w:val="006A7C23"/>
    <w:rsid w:val="006B75F6"/>
    <w:rsid w:val="006C444B"/>
    <w:rsid w:val="006E5FB0"/>
    <w:rsid w:val="006F2294"/>
    <w:rsid w:val="006F4911"/>
    <w:rsid w:val="006F653E"/>
    <w:rsid w:val="00720BC6"/>
    <w:rsid w:val="00722072"/>
    <w:rsid w:val="007258AF"/>
    <w:rsid w:val="00725F6B"/>
    <w:rsid w:val="00726FA1"/>
    <w:rsid w:val="00733060"/>
    <w:rsid w:val="00737B82"/>
    <w:rsid w:val="00751F3A"/>
    <w:rsid w:val="0075479A"/>
    <w:rsid w:val="007559E0"/>
    <w:rsid w:val="0077159B"/>
    <w:rsid w:val="00792900"/>
    <w:rsid w:val="00795ECF"/>
    <w:rsid w:val="007A445D"/>
    <w:rsid w:val="007C4351"/>
    <w:rsid w:val="007D654C"/>
    <w:rsid w:val="007E7CA3"/>
    <w:rsid w:val="007F5FA0"/>
    <w:rsid w:val="008208FE"/>
    <w:rsid w:val="00827291"/>
    <w:rsid w:val="0083733D"/>
    <w:rsid w:val="00844901"/>
    <w:rsid w:val="00851C90"/>
    <w:rsid w:val="00862F98"/>
    <w:rsid w:val="00873EA7"/>
    <w:rsid w:val="008743BB"/>
    <w:rsid w:val="00884315"/>
    <w:rsid w:val="0089000C"/>
    <w:rsid w:val="00894E42"/>
    <w:rsid w:val="008B7C72"/>
    <w:rsid w:val="008E2EDE"/>
    <w:rsid w:val="008F194C"/>
    <w:rsid w:val="00903535"/>
    <w:rsid w:val="0091082D"/>
    <w:rsid w:val="0091099D"/>
    <w:rsid w:val="00916EC6"/>
    <w:rsid w:val="009175A9"/>
    <w:rsid w:val="00925FC6"/>
    <w:rsid w:val="00926823"/>
    <w:rsid w:val="00967687"/>
    <w:rsid w:val="00972DDF"/>
    <w:rsid w:val="00975107"/>
    <w:rsid w:val="0098248F"/>
    <w:rsid w:val="00982DC9"/>
    <w:rsid w:val="0098382B"/>
    <w:rsid w:val="00985178"/>
    <w:rsid w:val="00996D39"/>
    <w:rsid w:val="009C433B"/>
    <w:rsid w:val="009D25D2"/>
    <w:rsid w:val="009E6EA6"/>
    <w:rsid w:val="00A05C4C"/>
    <w:rsid w:val="00A165A8"/>
    <w:rsid w:val="00A166F5"/>
    <w:rsid w:val="00A1785A"/>
    <w:rsid w:val="00A26957"/>
    <w:rsid w:val="00A428E0"/>
    <w:rsid w:val="00A45EC2"/>
    <w:rsid w:val="00A50913"/>
    <w:rsid w:val="00A50F51"/>
    <w:rsid w:val="00AC5374"/>
    <w:rsid w:val="00AD518E"/>
    <w:rsid w:val="00AE29C2"/>
    <w:rsid w:val="00AE5827"/>
    <w:rsid w:val="00B0025F"/>
    <w:rsid w:val="00B0045F"/>
    <w:rsid w:val="00B31AEC"/>
    <w:rsid w:val="00B325DE"/>
    <w:rsid w:val="00B368F5"/>
    <w:rsid w:val="00B428C2"/>
    <w:rsid w:val="00B661F1"/>
    <w:rsid w:val="00B71C5F"/>
    <w:rsid w:val="00B8116D"/>
    <w:rsid w:val="00B939DA"/>
    <w:rsid w:val="00BB45C8"/>
    <w:rsid w:val="00BD2A0A"/>
    <w:rsid w:val="00BD54D2"/>
    <w:rsid w:val="00BE6E74"/>
    <w:rsid w:val="00C10E77"/>
    <w:rsid w:val="00C2398C"/>
    <w:rsid w:val="00C36D09"/>
    <w:rsid w:val="00C4126B"/>
    <w:rsid w:val="00C43D75"/>
    <w:rsid w:val="00C500B9"/>
    <w:rsid w:val="00C57E0F"/>
    <w:rsid w:val="00C62963"/>
    <w:rsid w:val="00C85EE8"/>
    <w:rsid w:val="00CB5009"/>
    <w:rsid w:val="00CE55A6"/>
    <w:rsid w:val="00CF431F"/>
    <w:rsid w:val="00CF6153"/>
    <w:rsid w:val="00D00C68"/>
    <w:rsid w:val="00D00F08"/>
    <w:rsid w:val="00D04B12"/>
    <w:rsid w:val="00D067CA"/>
    <w:rsid w:val="00D1063A"/>
    <w:rsid w:val="00D15C34"/>
    <w:rsid w:val="00D25C0C"/>
    <w:rsid w:val="00D27155"/>
    <w:rsid w:val="00D367CB"/>
    <w:rsid w:val="00D43AEC"/>
    <w:rsid w:val="00D51F2F"/>
    <w:rsid w:val="00D62552"/>
    <w:rsid w:val="00D62965"/>
    <w:rsid w:val="00D919D3"/>
    <w:rsid w:val="00DB2D8B"/>
    <w:rsid w:val="00DB4E1D"/>
    <w:rsid w:val="00DC3869"/>
    <w:rsid w:val="00DD6A9A"/>
    <w:rsid w:val="00DD76E4"/>
    <w:rsid w:val="00DE2968"/>
    <w:rsid w:val="00DF74C6"/>
    <w:rsid w:val="00E0019E"/>
    <w:rsid w:val="00E04E0C"/>
    <w:rsid w:val="00E10C48"/>
    <w:rsid w:val="00E277FE"/>
    <w:rsid w:val="00E33966"/>
    <w:rsid w:val="00E3535A"/>
    <w:rsid w:val="00E41E98"/>
    <w:rsid w:val="00E4581E"/>
    <w:rsid w:val="00E46BA3"/>
    <w:rsid w:val="00E57846"/>
    <w:rsid w:val="00E63F3A"/>
    <w:rsid w:val="00E7114F"/>
    <w:rsid w:val="00E712A0"/>
    <w:rsid w:val="00E74226"/>
    <w:rsid w:val="00E744EA"/>
    <w:rsid w:val="00E82106"/>
    <w:rsid w:val="00E82FFC"/>
    <w:rsid w:val="00E956DE"/>
    <w:rsid w:val="00EA1A61"/>
    <w:rsid w:val="00EA6C3A"/>
    <w:rsid w:val="00EB1F18"/>
    <w:rsid w:val="00ED32C5"/>
    <w:rsid w:val="00EE164B"/>
    <w:rsid w:val="00F05277"/>
    <w:rsid w:val="00F3534C"/>
    <w:rsid w:val="00F46C50"/>
    <w:rsid w:val="00F51066"/>
    <w:rsid w:val="00F7002A"/>
    <w:rsid w:val="00F746F5"/>
    <w:rsid w:val="00F75443"/>
    <w:rsid w:val="00F835A5"/>
    <w:rsid w:val="00F97DA9"/>
    <w:rsid w:val="00FA1B79"/>
    <w:rsid w:val="00FA7819"/>
    <w:rsid w:val="00FB4A84"/>
    <w:rsid w:val="00FC047B"/>
    <w:rsid w:val="00FC471B"/>
    <w:rsid w:val="00FC6E4C"/>
    <w:rsid w:val="00FD2E3A"/>
    <w:rsid w:val="00FE1DD0"/>
    <w:rsid w:val="00FE2A78"/>
    <w:rsid w:val="00FE5F6E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C90"/>
    <w:pPr>
      <w:spacing w:after="0" w:line="240" w:lineRule="auto"/>
    </w:pPr>
  </w:style>
  <w:style w:type="table" w:styleId="TableGrid">
    <w:name w:val="Table Grid"/>
    <w:basedOn w:val="TableNormal"/>
    <w:uiPriority w:val="59"/>
    <w:rsid w:val="0085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1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C90"/>
    <w:pPr>
      <w:spacing w:after="0" w:line="240" w:lineRule="auto"/>
    </w:pPr>
  </w:style>
  <w:style w:type="table" w:styleId="TableGrid">
    <w:name w:val="Table Grid"/>
    <w:basedOn w:val="TableNormal"/>
    <w:uiPriority w:val="59"/>
    <w:rsid w:val="0085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FBB538B4.dotm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Willems, N. (Nicole)</cp:lastModifiedBy>
  <cp:revision>3</cp:revision>
  <dcterms:created xsi:type="dcterms:W3CDTF">2015-06-02T22:08:00Z</dcterms:created>
  <dcterms:modified xsi:type="dcterms:W3CDTF">2015-06-03T08:57:00Z</dcterms:modified>
</cp:coreProperties>
</file>