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4E" w:rsidRPr="00D3288E" w:rsidRDefault="0007324E">
      <w:pPr>
        <w:rPr>
          <w:b/>
        </w:rPr>
      </w:pPr>
      <w:r w:rsidRPr="00D3288E">
        <w:rPr>
          <w:b/>
        </w:rPr>
        <w:t xml:space="preserve">Table </w:t>
      </w:r>
      <w:proofErr w:type="spellStart"/>
      <w:r w:rsidR="00E91590">
        <w:rPr>
          <w:b/>
        </w:rPr>
        <w:t>S</w:t>
      </w:r>
      <w:r w:rsidRPr="00D3288E">
        <w:rPr>
          <w:b/>
        </w:rPr>
        <w:t>1</w:t>
      </w:r>
      <w:r w:rsidR="00232D34" w:rsidRPr="00D3288E">
        <w:rPr>
          <w:b/>
        </w:rPr>
        <w:t>A</w:t>
      </w:r>
      <w:proofErr w:type="spellEnd"/>
      <w:r w:rsidRPr="00D3288E">
        <w:rPr>
          <w:b/>
        </w:rPr>
        <w:t xml:space="preserve">. </w:t>
      </w:r>
      <w:proofErr w:type="gramStart"/>
      <w:r w:rsidRPr="00D3288E">
        <w:rPr>
          <w:b/>
        </w:rPr>
        <w:t>Summary of the included studies.</w:t>
      </w:r>
      <w:proofErr w:type="gramEnd"/>
    </w:p>
    <w:tbl>
      <w:tblPr>
        <w:tblW w:w="145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276"/>
        <w:gridCol w:w="2268"/>
        <w:gridCol w:w="1701"/>
        <w:gridCol w:w="1378"/>
        <w:gridCol w:w="1882"/>
        <w:gridCol w:w="2835"/>
        <w:gridCol w:w="1530"/>
      </w:tblGrid>
      <w:tr w:rsidR="0007324E" w:rsidRPr="0007324E" w:rsidTr="0007324E">
        <w:trPr>
          <w:trHeight w:val="124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First author, Year [Reference]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Setting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Non-coding RNA investigated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Methods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Number of replicates/ subjects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Cellular pathways involved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Major conclusion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SYRCLE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score</w:t>
            </w:r>
          </w:p>
        </w:tc>
      </w:tr>
      <w:tr w:rsidR="0007324E" w:rsidRPr="0007324E" w:rsidTr="0007324E">
        <w:trPr>
          <w:trHeight w:val="3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Brudecki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2013 [6]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miR146a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p38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MAPK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limits inflammation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15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Brudecki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2013 [7]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miR146a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TLR4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p38MAPK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modulated the translation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proinflammatory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genes during the acute inflammatory response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Liu, 2014 [24]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lincRNAs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RNA-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seq,qRT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LPS-mediated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lincRNAs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were correlated to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cardiometabolic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traits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Lin, 2015 [26]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MIR210HG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linc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ATP13A4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-8,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linc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KIAA1737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RAN-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seq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N/A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The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lncRNA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landscape is associated with hypoxic and inflammatory stress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Liu, 2014 [35]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-294 was related to inflammatory response by reducing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IL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-6 secretion in LPS-induced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RAW264.7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Rossato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2012 [43]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ChIP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4 to 5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-187 controlled cytokine expression in anti-inflammatory process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lastRenderedPageBreak/>
              <w:t>Heyn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2012 [61]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214,miR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15,miR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12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expression levels can be used as marker to distinguish the  risk for severe inflammation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El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Gazzar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2011 [63]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IP,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ChIP,PCR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contributes to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siene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acute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proinflammatory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genes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Quinn, 2013 [65]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TLR2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triggers tolerance in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BLP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-stimulated cells during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Du, 2014 [68]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199a-3p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miR-199a-5p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-21-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5p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are associated with immune response, inflammatory response and cytokine production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2014 [76]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miR-30a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ELISA,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miR-30a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limits the LPS-binding proteins in human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monocytes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Monk, 2010 [80]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-455,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-125,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-146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Microarry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NF-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κB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p38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MAPK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microRNAs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adjust the macrophage functions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Song, 2015 [84]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miR-29a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ELISA,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STAT3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miR-29a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limits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STAT3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in human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monocytes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during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Chatterjee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2014 [89]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miR-147b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Immunofluorescence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flow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cytometry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miR-147b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regulates endothelial barrier function during inflammation and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Wu, 2015 [92]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miR-23b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N/A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miR-23b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limits  inflammatory factors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Liu, 2015 [99]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ELISA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-132 has anti-inflammatory effect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Adyshev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2013 [101]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In vitro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has-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374a,hsamiR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374b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hsa-miR-520c-3p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hsa-miR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-1290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are involved in modulation of inflammatory lung injury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Jia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2016 [111]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-499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-499 has protective effect in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cardiomyocytes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against LPS-induced apoptosis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15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Shukla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2015 [151]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30c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3p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NF-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κB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30c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inhibits cell cycle progression in breast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cance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through negatively modulation of NF-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κB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signaling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Singh, 2016 [27]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IncRNAs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(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AL132709.5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,  CTC-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459I6.1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Microarray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IncRNA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is involved in LPS-mediated changes in the vascular pathology of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Zhao, 2016 [156]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MALAT1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ChIP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2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NF-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κB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MALAT1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regulates innate immune responses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Cui, 2014 [28]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lnc-IL7R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ChIP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lnc-IL7R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 regulates inflammatory responses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Nahid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2009 [141]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 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TLR4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is important in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endotoxin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tolerance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Nahid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2015 [144]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 LPS-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TLR4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is important in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IL-1b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tolerance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15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Zheng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2016 [8]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miR195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ELISA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3 to 6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inhibition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-195 improved the mortality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spesis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the mechanism was related to the activation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Bcl-2,sirt1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Pim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Kanann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2012 [33]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limited the inflammatory cytokines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15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Wu, 2013 [39]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-16,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-17,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miR-20a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miR-20b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miR-26a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miR-26b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miR-106a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miR-106b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-195,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-451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Microarray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Ago2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complexes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exosomes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contributed to the stability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Hsieh, 2012 [40]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let-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7d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miR-15b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-16,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-25,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miR-92a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-103,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-107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-451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-CPR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whole blood-derived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can be  biomarkers for LPS exposure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Barnett, 2016 [42]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ELISAs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8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NF-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κB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-21 modulated the macrophage in anti-inflammatory effects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Moore, 2013 [49]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miR-182,-199a-5p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-203, -211, -222, 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29b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adjustment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had the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cytoprotective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effects during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2012 [55]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let-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7g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miR-101b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miR-181b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-455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8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were involved in the innate immune response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McClure, 2016 [73]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-21,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miR-181b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ELISA,Northern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blots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regulation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miR-21,miR-181b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is involved in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spesis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-associated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immunosuppression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Piccinini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2012 [79]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ELISA,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TLR4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 is involved in  the synthesis of anti-inflammatory cytokines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Sun, 2014 [103]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In vivo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Immunoprecipitation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flow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cytometry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STAT, NF-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κB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-16 contributes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neutrophil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proinflammatory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cytokine production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Ding, 2015 [104]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In vivo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-194-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miR-344a-3p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-465-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-501-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miR-3596c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-185-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-877 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20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are involved in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endotoxin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-induced myocardial injury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15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2014 [108]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-223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array,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 to 10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-223 triggers the augmentation of sepsis-induced inflammation, myocardial dysfunction and mortality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2016 [110]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-21-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3p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qRT-PCR,microarry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-21-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contributes to the sepsis-related cardiac dysfunction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Risoe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2011 [112]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142-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24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miR142-3p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induced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AC9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reduction and resolved the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proinflammatory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responses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2012 [113]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ELISA,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120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-155 plays a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critcial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postion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in liver injury during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Jia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2015 [114]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ELISA,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NF-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κB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-21 is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invovled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in the xenon-mediated protective effects in LPS-induced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actue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kidney injury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Li, 2014 [115]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-204,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12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-204/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-211 is involved in the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Candidemia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-induced  kidney dysfunction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2009 [116]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Microarry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Immunoprecipitation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STAT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mitogen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-activated protein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kinase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phosphatase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 (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MKP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-1) adjusts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iNOS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through  modulation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Barnett, 2013 [121]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dysregualted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is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inovled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in the inflammatory response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Leelahavanichkul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2015 [126]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RT–PCR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38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-122 expression is related to cytokine accumulation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Puimege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2015 [135]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-511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ELISA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 to 18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-511 has anti-inflammatory effect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Acosta-Herrera, 2015 [136]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27a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Mir-103, Mir-17-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Mir-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130a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microarray,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microRNA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sequencing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27a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Mir-103, Mir-17-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Mir-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130a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are deregulated in acute lung injury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2013 [138]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In vivo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10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 is an mediator in the regulation of inflammation and immunity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Arango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2014 [146]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4 to 6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Downregulation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-155 has anti-inflammatory effects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8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Sari, 2014 [148]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-150,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-223,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MyD88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/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TAK1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/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IKKb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/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IjB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-a/NF-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jB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-150,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-223,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-297 are involved in the  protective effect of 5,14-HEDGE against inflammation in the rat model of septic shock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7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Zhang, 2015 [153]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In vivo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RT-qPCR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ELISA,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inhibit the release of the inflammatory cytokine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TNF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-α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Mao, 2015 [58]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In vivo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lncRNAs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N/A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 LPS-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TLR4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proofErr w:type="gram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ncRNAs</w:t>
            </w:r>
            <w:proofErr w:type="spellEnd"/>
            <w:proofErr w:type="gram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regulate  LPS-induced innate immune response in  bone marrow-derived macrophages.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Dai, 2016 [145]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spacing w:after="240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Immunohistochemistry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TLRs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/ NF-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κB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limits acute  inflammatory response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Lederhuber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2011 [34]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(Healthy subjects)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12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TLR4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 was correlated to neonatal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andadult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TLR4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signaling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Billeter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2014 [37]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(Healthy subjects)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ELISA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7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-155 intensified the inflammatory response by repressing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IL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-10 production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Precone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2013 [9]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15,miR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80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15,miR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-16 were involved in the pro-apoptotic pathway in cirrhotic patients with bacterial infections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How, 2015 [13]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let-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7a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healthy :20,  patients : 22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TLR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let-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7a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were relevant to the modulation of innate immune response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Goodwin, 2015 [15]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miRNA-34a,miR-15a,miR-27a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septic :62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healthy:32</w:t>
            </w:r>
            <w:proofErr w:type="spellEnd"/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The plasma levels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miRNA-34a,miR-15a,miR-27a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were correlated to severe sepsis complicated by shock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Ma, 2013 [16]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-150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-4772-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iso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septic:45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healthy: 21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-150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-4772-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iso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 were rapid diagnostic assessment of patients on intensive care unit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Yao, 2015 [17]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patients : 100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-25 could be used as biomarker for diagnosis of sepsis and was relevant to anti-oxidation therapy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18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2012 [18]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miR-15a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CRP , PCT 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sepsis patients : 166 ,   SIRS patients : 32 , healthy  :24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Serum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miR-15a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 as a biomarker differentiated between sepsis and SIRS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2012 [19]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-499-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-122, 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miR-193b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CRP , PCT 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septic patients:  166   healthy: 24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-499-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-122, 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miR-193b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-223 were the new biomarkers of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2010 [21]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ELISA,qRT-PCR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septic patients:  50, SIRS: 30    healthy: 20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Serum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-223  were novel biomarkers for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Wu, 2016 [25]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LncRNA-HOTAIR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NF-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kB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inhibition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LncRNA-HOTAIR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 had the protective effect on cardiac function of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Maier, 2008 [36]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Microarray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10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chemokines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lipid mediators were associated with systemic inflammation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Liu, 2015 [71]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Microarray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sepsis : 60 healthy: 30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 was a biomarker to determine the severity of sepsis patients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Chen, 2014 [41]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RT-PCR,microarray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24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regulated  immune response during neonatal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2013 [50]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41 novel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septic: 94 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healthy:24</w:t>
            </w:r>
            <w:proofErr w:type="spellEnd"/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Six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were associated with the sepsis outcome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2013 [51]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-150,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septic: 28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/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U6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was a biomarker to differentiate between sepsis and non-sepsis-SIRS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Shao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2014 [52]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septic: 226 healthy: 206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was involved in the risk of severe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2015 [53]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miR-15a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/16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septic : 87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miR-15a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/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were the biomarker for the diagnosis and prognosis of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Wu, 2014 [54]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-21,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miR-125b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-132,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-155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septic : 20 healthy: 15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-223  may be used as biomarkers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5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Zhou, 2015 [57]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-182,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-143,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-145,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-150,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septic patients : 32  healthy : 38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-182,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-143,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-145,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-150,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 were related to clinical manifestations and inflammation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15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van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der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Heide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2016 [74]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septic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paitents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: 23 , healthy patients :  16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-31 is a key posttranscriptional regulator in sepsis-related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immunosupression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Cui, 2016 [86]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miR-130a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ELISA,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60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miR-130a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is associated with thrombocytopenia during severe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2014 [87]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123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-122 is associated with the coagulation disorder in sepsis patients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Vasilescu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2009 [107]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microarray,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ELISA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sepsis patients: 24  healthy: 32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-150 can be used as a  marker in the early stage of sepsis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Fredrisksson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2008 [118]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Microarray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17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proofErr w:type="gram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dysregulation</w:t>
            </w:r>
            <w:proofErr w:type="spellEnd"/>
            <w:proofErr w:type="gram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of transcription process cannot compensate for increased damage and proteolysis.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Zhang, 2015 [119]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hsa-mir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-608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ELISA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1268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Hsa-mir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-608 can be used as  a prognostic biomarker for sepsis in patients with major trauma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2012 [122]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-223,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miR-15a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-16,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-122,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-193,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-483-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5p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sepsis patients: 214 healthy: 24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Six serum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can be used as prognostic markers for sepsis patients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Roderburg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2013 [123]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patients: 223  healthy: 76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-150 is a prognostic marker in critically ill patients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Tacke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2014 [124]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miR-133a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patients: 223  healthy: 76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miR-133a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is related to seriousness of diseases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Benz, 2015 [125]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patients: 221  healthy: 75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-223 serum levels should not be used as a biomarker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2012 [127]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-574-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microarray,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142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serum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-574-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is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closly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related to mortality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spesis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patients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Schlosser, 2015 [128]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up-, down- regulated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RNAs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RT-qPCR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28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Novel reference controls improve the assessment of disease-related changes in plasma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level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2014 [129]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Hsa-miR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-16,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Hsa-miR-15a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Hsa-miR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-223,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Hsa-miR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-122,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Hsa-miR-193b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serum proteins measurement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146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sepsis-related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can be used as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biomakers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2014 [130]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232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-122 is involved in the coagulation disorders in sepsis patients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Yang, 2015 [131]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48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-150 improve the prognostic efficiency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2014 [133]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ELISA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60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-155  regulate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CD4+CD25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+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Treg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cells  proliferation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15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Ledderose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2012 [137]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septic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paitents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: 24 , healthy patients :  15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-124 alleviate anti-inflammatory effects of 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glucocorticoids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Mohnle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2015 [154]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Flow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cytometry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analysis,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9 to 14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inhibits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Th1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-cell differentiation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07324E" w:rsidRPr="0007324E" w:rsidTr="0007324E">
        <w:trPr>
          <w:trHeight w:val="27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Caserta, 2016 [132]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CIR-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(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miR-30d-5p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miR-30a-5p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-192-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5p,miR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26a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miR-23a-5p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-191-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Next-generation sequencing  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severe SIRS : 23 , severe sepsis : 21 , non-severe SIRS: 21 , non-severe sepsis: 8 , NO SIRS: 16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CIR-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are inflammatory regulators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Han, 2016 [48]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Humans (Septic patients)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403838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403838"/>
                <w:lang w:val="en-HK"/>
              </w:rPr>
              <w:t>RT–PCR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403838"/>
                <w:lang w:val="en-HK"/>
              </w:rPr>
              <w:t xml:space="preserve">  , Serum C-reactive protein (CRP) ,  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403838"/>
                <w:lang w:val="en-HK"/>
              </w:rPr>
              <w:t>procalcitonin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403838"/>
                <w:lang w:val="en-HK"/>
              </w:rPr>
              <w:t xml:space="preserve"> (PCT)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sepsis : 103 ,  SIRS: 95 , healthy: 40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-143 is a biomarker to distinguish between sepsis and SIRS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Tili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2007 [12]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miR-155.miR-125b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2 to 5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regulation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-155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miR-125b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was associated with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endotoxin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shock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Ho, 2011 [14]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-33 regulated the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proinflammatory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potential in macrophages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Curtis, 2015 [78]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ELISA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 to 14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-155 was relevant to innate immune response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Sun, 2012 [45]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miR-181b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NF-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κB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proofErr w:type="gram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miR-181b</w:t>
            </w:r>
            <w:proofErr w:type="spellEnd"/>
            <w:proofErr w:type="gram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responsed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to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proinflammatory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stimuli.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Cheng, 2013 [90]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immunoprecipitation,qRT‐PCR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-146 was involved in the pro-inflammatory signalling to affect vascular inflammatory  diseases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Moon, 2014 [59]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miR-15a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/16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ELISA,RT-PCR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2 to 3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TLR4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miR-15a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/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adjusts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phagocytosis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bacterial clearance to affect the mortality of septic mice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Zou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2016 [64]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array,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3 to 10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TLR7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MyD88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Specific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promote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cfB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production and AP activation during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polymicrobial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Guan, 2015 [66]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miR-125b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miR-130a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CHIP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15 to 19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NF-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κB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/DICER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miR-125b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miR-130a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 limits the production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TNF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-α mRNA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Huang, 2012 [67]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miRNA-125b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 to 7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miR-125b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regulates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proinflammatory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responses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McClure, 2014 [72]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-21,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miR-181b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ELISA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-21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miR-181b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improve late-sepsis survival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Jiang, 2015 [82]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miR-19a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flow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cytometry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SIRS patients: 64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B cell receptor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miR-19a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intensifies the B cell receptor in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54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Qi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2012 [83]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microRNA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arry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-210 alleviates  LPS-induced production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proinflammatory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cytokines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Zhao, 2014 [88]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10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Slit2–Robo4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-218 is involved in endothelial inflammation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Rajput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2016 [91]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ELISA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4 to 5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-150 resolves vascular injury and sepsis by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respression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Ang2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generation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Fan, 2014 [93]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-126,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miR-125b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miR-34a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3 to 10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-126, 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125b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34a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and -155 contribute  beneficial effect in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2014 [98]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miR-27a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Microarray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-27 adjusts inflammatory responses in sepsis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4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Ying, 2015 [100]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JNK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proofErr w:type="gram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-127</w:t>
            </w:r>
            <w:proofErr w:type="gram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is a  molecular switch in macrophage development and  inflammatory diseases.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Drosatos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2011 [102]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MicroRNA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Microarry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JNK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JNK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sigaling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limits fatty acid oxidation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Xue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2015 [109]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miR-27a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Nrf2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miR-27a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modulation is associated with protection of myocardium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Zhang, 2015 [117]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ssc-miR-146a-5p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ssc-miR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-221-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ssc-miR-148b-3p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ssc-miR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-215,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ssc-miR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deep sequencing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miR-146a-5p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-221-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are associated with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actue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inflammation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El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Gazzar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2010 [139]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-221,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-579,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miR-125b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Immunoprecipitation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TLR4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miRNAs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controls the post-transcriptional process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Banerjee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2013 [140]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Cytokine assays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regulates hyper-inflammation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Zhao, 2014 [147]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 ELISA , Flow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Cytometric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Analysis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Downregulation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-143 has anti-inflammatory effects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2015 [149]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2E2E2E"/>
                <w:lang w:val="en-HK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microarray, Apoptosis analysis,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5 to 6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Altering mRNA expressions has the 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cytoprotective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effects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Gao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2015 [152]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 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ELISA 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4 to 6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NF-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κB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limits sepsis-induced cardiac dysfunction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Sun, 2013 [155]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 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ELISA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STAT3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-124  regulates LPS-induced cytokine production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Guo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2016 [157]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 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BAL and Cytokine/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Chemokine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Array,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3 to 5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 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Rac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-126 is an important regulator in acute respiratory distress syndrome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Ma, 2016 [46]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MicroRNA-125b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Immunohistochemistry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 ELISA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NF-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κB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miR-125b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decreases sepsis-induced cardiac dysfunction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Wang, 2016 [47]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miR-99b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RT–PCR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 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microRNA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array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LPS trigger inflammatory responses by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miR-99b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medaited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machanism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McClure, 2016 [77]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21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miR-181b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RT-qPCR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ChIP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,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Stat3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C/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EBPβ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miR21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miR-181b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increase late sepsis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immunosuppression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mortality in mice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Androulidaki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2009 [143]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let-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7e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-155,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miR-181c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miR125b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RT–PCR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LPS-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TLR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modulation of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is involved in the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Akt1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-mediated LPS response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Doxaki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2015 [142]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 and in vivo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&amp;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quantitative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ChIP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-155 contributes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Endotoxin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tolerance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9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Schmidt, 2009 [38]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 and healthy subjects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miR-146b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-150,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-342, and let-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7g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miRNA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and its target gene were involved in the LPS-induced inflammation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Li, 2013 [75]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 and septic patients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miR-466l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LC-MS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miR-466l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is involved in acute inflammatory responses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07324E" w:rsidRPr="0007324E" w:rsidTr="0007324E">
        <w:trPr>
          <w:trHeight w:val="12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Roderburg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, 2015 [120]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vivo and septic patients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-122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qRT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PCR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patients: 223  healthy: 76  mice: 4-12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-122 levels can be used as a marker in liver injury and hepatic cell death 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07324E" w:rsidRPr="0007324E" w:rsidTr="0007324E">
        <w:trPr>
          <w:trHeight w:val="600"/>
        </w:trPr>
        <w:tc>
          <w:tcPr>
            <w:tcW w:w="171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Dan, 2015 [60]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In vitro, In vivo and septic patients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-181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RNA-FISH,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immunoprecipitation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severe patients :33 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-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miR181</w:t>
            </w:r>
            <w:proofErr w:type="spellEnd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plays an important  role in </w:t>
            </w:r>
            <w:proofErr w:type="spellStart"/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immunoparalysis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07324E" w:rsidRPr="0007324E" w:rsidRDefault="0007324E" w:rsidP="0007324E">
            <w:pPr>
              <w:jc w:val="center"/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07324E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</w:tbl>
    <w:p w:rsidR="00232D34" w:rsidRDefault="00232D34"/>
    <w:p w:rsidR="00232D34" w:rsidRDefault="00232D34">
      <w:r>
        <w:br w:type="page"/>
      </w:r>
    </w:p>
    <w:p w:rsidR="00232D34" w:rsidRPr="00487C3C" w:rsidRDefault="00232D34" w:rsidP="00232D34">
      <w:pPr>
        <w:rPr>
          <w:b/>
        </w:rPr>
      </w:pPr>
      <w:r w:rsidRPr="00487C3C">
        <w:rPr>
          <w:b/>
        </w:rPr>
        <w:t xml:space="preserve">Table </w:t>
      </w:r>
      <w:proofErr w:type="spellStart"/>
      <w:r w:rsidR="00E91590">
        <w:rPr>
          <w:b/>
        </w:rPr>
        <w:t>S</w:t>
      </w:r>
      <w:r w:rsidRPr="00487C3C">
        <w:rPr>
          <w:b/>
        </w:rPr>
        <w:t>1</w:t>
      </w:r>
      <w:r w:rsidR="00600307">
        <w:rPr>
          <w:b/>
        </w:rPr>
        <w:t>B</w:t>
      </w:r>
      <w:bookmarkStart w:id="0" w:name="_GoBack"/>
      <w:bookmarkEnd w:id="0"/>
      <w:proofErr w:type="spellEnd"/>
      <w:r w:rsidRPr="00487C3C">
        <w:rPr>
          <w:b/>
        </w:rPr>
        <w:t xml:space="preserve">. </w:t>
      </w:r>
      <w:r w:rsidR="00487C3C">
        <w:rPr>
          <w:b/>
        </w:rPr>
        <w:t xml:space="preserve">Quality </w:t>
      </w:r>
      <w:proofErr w:type="gramStart"/>
      <w:r w:rsidR="00487C3C">
        <w:rPr>
          <w:b/>
        </w:rPr>
        <w:t xml:space="preserve">assessment of the included studies according to </w:t>
      </w:r>
      <w:proofErr w:type="spellStart"/>
      <w:r w:rsidR="00487C3C">
        <w:rPr>
          <w:b/>
        </w:rPr>
        <w:t>SYRCLE</w:t>
      </w:r>
      <w:proofErr w:type="spellEnd"/>
      <w:r w:rsidR="00487C3C">
        <w:rPr>
          <w:b/>
        </w:rPr>
        <w:t xml:space="preserve"> score</w:t>
      </w:r>
      <w:proofErr w:type="gramEnd"/>
      <w:r w:rsidR="00487C3C">
        <w:rPr>
          <w:b/>
        </w:rPr>
        <w:t>.</w:t>
      </w:r>
    </w:p>
    <w:tbl>
      <w:tblPr>
        <w:tblW w:w="12348" w:type="dxa"/>
        <w:tblInd w:w="93" w:type="dxa"/>
        <w:tblLayout w:type="fixed"/>
        <w:tblLook w:val="04A0"/>
      </w:tblPr>
      <w:tblGrid>
        <w:gridCol w:w="2785"/>
        <w:gridCol w:w="236"/>
        <w:gridCol w:w="822"/>
        <w:gridCol w:w="850"/>
        <w:gridCol w:w="850"/>
        <w:gridCol w:w="851"/>
        <w:gridCol w:w="850"/>
        <w:gridCol w:w="851"/>
        <w:gridCol w:w="851"/>
        <w:gridCol w:w="850"/>
        <w:gridCol w:w="993"/>
        <w:gridCol w:w="1559"/>
      </w:tblGrid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First Author, Year [Ref]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Q1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Q2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Q3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Q4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Q5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Q6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Q7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Q8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Q9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SYRCLE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score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Brudecki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2013 [6]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Brudecki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2013 [7]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Zheng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2016 [8]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Precone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2013 [9]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Tili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2007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12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How,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13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Ho, 2011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14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Goodwin,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15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Ma, 2013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16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Yao,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17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2012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18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2012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19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2010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21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Liu,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24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Wu,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25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Lin,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26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Kanann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2012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33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Lederhuber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2011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34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Liu,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35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Maier, 2008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36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Liu,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71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Curtis,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78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Billeter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37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Schmidt, 2009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38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Wu, 2013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39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Hsieh, 2012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40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Chen,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41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Barnett,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42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Rossato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2012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43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Sun, 2012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45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Chen, 2013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90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Moore, 2013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49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2013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50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2013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51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Shao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52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53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Wu,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54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2012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55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Zhou,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57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Heyn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2012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61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Moon,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59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Dan,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60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El </w:t>
            </w: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Gazzar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2011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63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Zou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64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Quinn, 2013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65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Guan,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66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Huang, 2012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67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Du,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68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Li, 2013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75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76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McClure,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72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McClure,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73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van </w:t>
            </w: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der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</w:t>
            </w: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Heide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74]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Piccinini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2012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79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Monk, 2010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80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Jiang,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82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Qi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2012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83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Song,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84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Cui,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86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87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Zhao,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88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Chatterjee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89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Rajput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91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Wu,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92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Fan,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93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98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Liu,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99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Ying,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100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Adyshev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2013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101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Drosatos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2011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102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Sun,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103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Ding,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104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Vasilescu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2009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107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108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Xue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109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110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Jia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111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Risoe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2011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112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2012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113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Jia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114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Li,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115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2009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116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Zhang,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117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Fredrisksson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2008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118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Zhang,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119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Roderburg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120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Barnett, 2013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121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2012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122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Roderburg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2013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123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Tacke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124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Benz,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125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Leelahavanichkul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, 2015 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[126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2012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127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Schlosser,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128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129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130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Yang,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131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133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Puimege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135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Acosta-Herrera,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136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Ledderose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2012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137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2013 [1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38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El </w:t>
            </w: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Gazzar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2010 [1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39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Banerjee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2013 [1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40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Arango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2014 [1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46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Zhao, 2014 [1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47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Sari, 2014 [1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48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7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2015 [1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49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Shukla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2015 [1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51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Gao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2015 [1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52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Zhang, 2015 [1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53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Mohnle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2015 [1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54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Sun, 2013 [1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55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Guo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2016 [1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57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Singh,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27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Zhao,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156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Cui, 2014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28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Mao,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58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Ma,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46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Wang,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47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McClure,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77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Caserta,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132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Han,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48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6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Androulidaki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2009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143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Nahid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2009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141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Doxaki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142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5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proofErr w:type="spellStart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Nahid</w:t>
            </w:r>
            <w:proofErr w:type="spellEnd"/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, 2015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144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3</w:t>
            </w:r>
          </w:p>
        </w:tc>
      </w:tr>
      <w:tr w:rsidR="00232D34" w:rsidRPr="00232D34" w:rsidTr="003D620B">
        <w:trPr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Dai, 2016 [</w:t>
            </w:r>
            <w:r w:rsidR="000B63DE">
              <w:rPr>
                <w:rFonts w:ascii="Calibri" w:eastAsia="Times New Roman" w:hAnsi="Calibri" w:cs="Times New Roman"/>
                <w:color w:val="000000"/>
                <w:lang w:val="en-HK"/>
              </w:rPr>
              <w:t>145</w:t>
            </w: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4" w:rsidRPr="00232D34" w:rsidRDefault="00232D34" w:rsidP="00232D34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 w:rsidRPr="00232D34">
              <w:rPr>
                <w:rFonts w:ascii="Calibri" w:eastAsia="Times New Roman" w:hAnsi="Calibri" w:cs="Times New Roman"/>
                <w:color w:val="000000"/>
                <w:lang w:val="en-HK"/>
              </w:rPr>
              <w:t>4</w:t>
            </w:r>
          </w:p>
        </w:tc>
      </w:tr>
    </w:tbl>
    <w:p w:rsidR="00975F98" w:rsidRDefault="00975F98"/>
    <w:p w:rsidR="006262E2" w:rsidRDefault="006262E2">
      <w:r>
        <w:t>Questions used to access the quality of studies (</w:t>
      </w:r>
      <w:proofErr w:type="spellStart"/>
      <w:r>
        <w:t>Hooijmans</w:t>
      </w:r>
      <w:proofErr w:type="spellEnd"/>
      <w:r>
        <w:t xml:space="preserve"> et al, Medical Research Methodology, 2014) </w:t>
      </w:r>
    </w:p>
    <w:tbl>
      <w:tblPr>
        <w:tblW w:w="14649" w:type="dxa"/>
        <w:tblInd w:w="60" w:type="dxa"/>
        <w:tblLook w:val="04A0"/>
      </w:tblPr>
      <w:tblGrid>
        <w:gridCol w:w="236"/>
        <w:gridCol w:w="466"/>
        <w:gridCol w:w="6412"/>
        <w:gridCol w:w="191"/>
        <w:gridCol w:w="466"/>
        <w:gridCol w:w="466"/>
        <w:gridCol w:w="6412"/>
      </w:tblGrid>
      <w:tr w:rsidR="006262E2" w:rsidRPr="006262E2" w:rsidTr="006262E2">
        <w:trPr>
          <w:trHeight w:val="300"/>
        </w:trPr>
        <w:tc>
          <w:tcPr>
            <w:tcW w:w="1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E2" w:rsidRPr="006262E2" w:rsidRDefault="006262E2" w:rsidP="006262E2">
            <w:pPr>
              <w:ind w:firstLineChars="300" w:firstLine="720"/>
              <w:rPr>
                <w:rFonts w:ascii="Cambria" w:eastAsia="Times New Roman" w:hAnsi="Cambria" w:cs="Times New Roman"/>
                <w:color w:val="000000"/>
                <w:lang w:val="en-HK"/>
              </w:rPr>
            </w:pP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1.</w:t>
            </w:r>
            <w:r w:rsidRPr="006262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HK"/>
              </w:rPr>
              <w:t xml:space="preserve">     </w:t>
            </w: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Was the allocation sequence adequately generated and applied?</w:t>
            </w:r>
          </w:p>
        </w:tc>
      </w:tr>
      <w:tr w:rsidR="006262E2" w:rsidRPr="006262E2" w:rsidTr="006262E2">
        <w:trPr>
          <w:trHeight w:val="300"/>
        </w:trPr>
        <w:tc>
          <w:tcPr>
            <w:tcW w:w="1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E2" w:rsidRPr="006262E2" w:rsidRDefault="006262E2" w:rsidP="006262E2">
            <w:pPr>
              <w:ind w:firstLineChars="300" w:firstLine="720"/>
              <w:rPr>
                <w:rFonts w:ascii="Cambria" w:eastAsia="Times New Roman" w:hAnsi="Cambria" w:cs="Times New Roman"/>
                <w:color w:val="000000"/>
                <w:lang w:val="en-HK"/>
              </w:rPr>
            </w:pP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2.</w:t>
            </w:r>
            <w:r w:rsidRPr="006262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HK"/>
              </w:rPr>
              <w:t xml:space="preserve">     </w:t>
            </w: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Were the groups similar at baseline or were they adjusted for confounders in the analysis?</w:t>
            </w:r>
          </w:p>
        </w:tc>
      </w:tr>
      <w:tr w:rsidR="006262E2" w:rsidRPr="006262E2" w:rsidTr="006262E2">
        <w:trPr>
          <w:trHeight w:val="300"/>
        </w:trPr>
        <w:tc>
          <w:tcPr>
            <w:tcW w:w="1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E2" w:rsidRPr="006262E2" w:rsidRDefault="006262E2" w:rsidP="006262E2">
            <w:pPr>
              <w:ind w:firstLineChars="300" w:firstLine="720"/>
              <w:rPr>
                <w:rFonts w:ascii="Cambria" w:eastAsia="Times New Roman" w:hAnsi="Cambria" w:cs="Times New Roman"/>
                <w:color w:val="000000"/>
                <w:lang w:val="en-HK"/>
              </w:rPr>
            </w:pP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3.</w:t>
            </w:r>
            <w:r w:rsidRPr="006262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HK"/>
              </w:rPr>
              <w:t xml:space="preserve">     </w:t>
            </w: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Was the allocation adequately concealed?</w:t>
            </w:r>
          </w:p>
        </w:tc>
      </w:tr>
      <w:tr w:rsidR="006262E2" w:rsidRPr="006262E2" w:rsidTr="006262E2">
        <w:trPr>
          <w:trHeight w:val="300"/>
        </w:trPr>
        <w:tc>
          <w:tcPr>
            <w:tcW w:w="1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E2" w:rsidRPr="006262E2" w:rsidRDefault="006262E2" w:rsidP="006262E2">
            <w:pPr>
              <w:ind w:firstLineChars="300" w:firstLine="720"/>
              <w:rPr>
                <w:rFonts w:ascii="Cambria" w:eastAsia="Times New Roman" w:hAnsi="Cambria" w:cs="Times New Roman"/>
                <w:color w:val="000000"/>
                <w:lang w:val="en-HK"/>
              </w:rPr>
            </w:pP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4.</w:t>
            </w:r>
            <w:r w:rsidRPr="006262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HK"/>
              </w:rPr>
              <w:t xml:space="preserve">     </w:t>
            </w: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Were the investigators blinded from knowledge which intervention each experimental set received during the experiment?</w:t>
            </w:r>
          </w:p>
        </w:tc>
      </w:tr>
      <w:tr w:rsidR="006262E2" w:rsidRPr="006262E2" w:rsidTr="006262E2">
        <w:trPr>
          <w:trHeight w:val="300"/>
        </w:trPr>
        <w:tc>
          <w:tcPr>
            <w:tcW w:w="1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E2" w:rsidRPr="006262E2" w:rsidRDefault="006262E2" w:rsidP="006262E2">
            <w:pPr>
              <w:ind w:firstLineChars="300" w:firstLine="720"/>
              <w:rPr>
                <w:rFonts w:ascii="Cambria" w:eastAsia="Times New Roman" w:hAnsi="Cambria" w:cs="Times New Roman"/>
                <w:color w:val="000000"/>
                <w:lang w:val="en-HK"/>
              </w:rPr>
            </w:pP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5.</w:t>
            </w:r>
            <w:r w:rsidRPr="006262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HK"/>
              </w:rPr>
              <w:t xml:space="preserve">     </w:t>
            </w: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Were experimental set selected at random for outcome assessment?</w:t>
            </w:r>
          </w:p>
        </w:tc>
      </w:tr>
      <w:tr w:rsidR="006262E2" w:rsidRPr="006262E2" w:rsidTr="006262E2">
        <w:trPr>
          <w:trHeight w:val="300"/>
        </w:trPr>
        <w:tc>
          <w:tcPr>
            <w:tcW w:w="1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E2" w:rsidRPr="006262E2" w:rsidRDefault="006262E2" w:rsidP="006262E2">
            <w:pPr>
              <w:ind w:firstLineChars="300" w:firstLine="720"/>
              <w:rPr>
                <w:rFonts w:ascii="Cambria" w:eastAsia="Times New Roman" w:hAnsi="Cambria" w:cs="Times New Roman"/>
                <w:color w:val="000000"/>
                <w:lang w:val="en-HK"/>
              </w:rPr>
            </w:pP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6.</w:t>
            </w:r>
            <w:r w:rsidRPr="006262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HK"/>
              </w:rPr>
              <w:t xml:space="preserve">     </w:t>
            </w: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Was the outcome assessor blinded?</w:t>
            </w:r>
          </w:p>
        </w:tc>
      </w:tr>
      <w:tr w:rsidR="006262E2" w:rsidRPr="006262E2" w:rsidTr="006262E2">
        <w:trPr>
          <w:trHeight w:val="300"/>
        </w:trPr>
        <w:tc>
          <w:tcPr>
            <w:tcW w:w="1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E2" w:rsidRPr="006262E2" w:rsidRDefault="006262E2" w:rsidP="006262E2">
            <w:pPr>
              <w:ind w:firstLineChars="300" w:firstLine="720"/>
              <w:rPr>
                <w:rFonts w:ascii="Cambria" w:eastAsia="Times New Roman" w:hAnsi="Cambria" w:cs="Times New Roman"/>
                <w:color w:val="000000"/>
                <w:lang w:val="en-HK"/>
              </w:rPr>
            </w:pP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7.</w:t>
            </w:r>
            <w:r w:rsidRPr="006262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HK"/>
              </w:rPr>
              <w:t xml:space="preserve">     </w:t>
            </w: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Were incomplete outcome data adequately addressed?</w:t>
            </w:r>
          </w:p>
        </w:tc>
      </w:tr>
      <w:tr w:rsidR="006262E2" w:rsidRPr="006262E2" w:rsidTr="006262E2">
        <w:trPr>
          <w:trHeight w:val="300"/>
        </w:trPr>
        <w:tc>
          <w:tcPr>
            <w:tcW w:w="1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E2" w:rsidRPr="006262E2" w:rsidRDefault="006262E2" w:rsidP="006262E2">
            <w:pPr>
              <w:ind w:firstLineChars="300" w:firstLine="720"/>
              <w:rPr>
                <w:rFonts w:ascii="Cambria" w:eastAsia="Times New Roman" w:hAnsi="Cambria" w:cs="Times New Roman"/>
                <w:color w:val="000000"/>
                <w:lang w:val="en-HK"/>
              </w:rPr>
            </w:pP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8.</w:t>
            </w:r>
            <w:r w:rsidRPr="006262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HK"/>
              </w:rPr>
              <w:t xml:space="preserve">     </w:t>
            </w: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Are reports of the study free of selective outcome reporting</w:t>
            </w:r>
          </w:p>
        </w:tc>
      </w:tr>
      <w:tr w:rsidR="006262E2" w:rsidRPr="006262E2" w:rsidTr="006262E2">
        <w:trPr>
          <w:trHeight w:val="300"/>
        </w:trPr>
        <w:tc>
          <w:tcPr>
            <w:tcW w:w="1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E2" w:rsidRPr="006262E2" w:rsidRDefault="006262E2" w:rsidP="006262E2">
            <w:pPr>
              <w:ind w:firstLineChars="300" w:firstLine="720"/>
              <w:rPr>
                <w:rFonts w:ascii="Cambria" w:eastAsia="Times New Roman" w:hAnsi="Cambria" w:cs="Times New Roman"/>
                <w:color w:val="000000"/>
                <w:lang w:val="en-HK"/>
              </w:rPr>
            </w:pP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9.</w:t>
            </w:r>
            <w:r w:rsidRPr="006262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HK"/>
              </w:rPr>
              <w:t xml:space="preserve">     </w:t>
            </w: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Was the study apparently free of other problems that could results in high risk of bias?</w:t>
            </w:r>
          </w:p>
        </w:tc>
      </w:tr>
      <w:tr w:rsidR="006262E2" w:rsidRPr="006262E2" w:rsidTr="006262E2">
        <w:trPr>
          <w:trHeight w:val="300"/>
        </w:trPr>
        <w:tc>
          <w:tcPr>
            <w:tcW w:w="7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</w:tr>
      <w:tr w:rsidR="006262E2" w:rsidRPr="006262E2" w:rsidTr="006262E2">
        <w:trPr>
          <w:trHeight w:val="300"/>
        </w:trPr>
        <w:tc>
          <w:tcPr>
            <w:tcW w:w="1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mbria" w:eastAsia="Times New Roman" w:hAnsi="Cambria" w:cs="Times New Roman"/>
                <w:color w:val="000000"/>
                <w:lang w:val="en-HK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HK"/>
              </w:rPr>
              <w:t xml:space="preserve">The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val="en-HK"/>
              </w:rPr>
              <w:t>questionas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val="en-HK"/>
              </w:rPr>
              <w:t xml:space="preserve"> were m</w:t>
            </w:r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 xml:space="preserve">odified from </w:t>
            </w:r>
            <w:proofErr w:type="spellStart"/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SYRCLE’s</w:t>
            </w:r>
            <w:proofErr w:type="spellEnd"/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 xml:space="preserve"> risk of bias tool for animal studies; </w:t>
            </w:r>
            <w:proofErr w:type="spellStart"/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>Hooijmans</w:t>
            </w:r>
            <w:proofErr w:type="spellEnd"/>
            <w:r w:rsidRPr="006262E2">
              <w:rPr>
                <w:rFonts w:ascii="Cambria" w:eastAsia="Times New Roman" w:hAnsi="Cambria" w:cs="Times New Roman"/>
                <w:color w:val="000000"/>
                <w:lang w:val="en-HK"/>
              </w:rPr>
              <w:t xml:space="preserve"> et al, Medical Research Methodology, 2014</w:t>
            </w:r>
          </w:p>
        </w:tc>
      </w:tr>
      <w:tr w:rsidR="006262E2" w:rsidRPr="006262E2" w:rsidTr="006262E2">
        <w:trPr>
          <w:trHeight w:val="300"/>
        </w:trPr>
        <w:tc>
          <w:tcPr>
            <w:tcW w:w="7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  <w:p w:rsid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One mark was given when the studies complied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val="en-HK"/>
              </w:rPr>
              <w:t>to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 the guideline. </w:t>
            </w:r>
          </w:p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HK"/>
              </w:rPr>
              <w:t xml:space="preserve">Zero score would be given when the studies did not comply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</w:tr>
      <w:tr w:rsidR="006262E2" w:rsidRPr="006262E2" w:rsidTr="006262E2">
        <w:trPr>
          <w:trHeight w:val="300"/>
        </w:trPr>
        <w:tc>
          <w:tcPr>
            <w:tcW w:w="7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</w:tr>
      <w:tr w:rsidR="006262E2" w:rsidRPr="006262E2" w:rsidTr="006262E2">
        <w:trPr>
          <w:gridAfter w:val="4"/>
          <w:wAfter w:w="7535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</w:tr>
      <w:tr w:rsidR="006262E2" w:rsidRPr="006262E2" w:rsidTr="006262E2">
        <w:trPr>
          <w:gridAfter w:val="4"/>
          <w:wAfter w:w="7535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E2" w:rsidRPr="006262E2" w:rsidRDefault="006262E2" w:rsidP="006262E2">
            <w:pPr>
              <w:rPr>
                <w:rFonts w:ascii="Calibri" w:eastAsia="Times New Roman" w:hAnsi="Calibri" w:cs="Times New Roman"/>
                <w:color w:val="000000"/>
                <w:lang w:val="en-HK"/>
              </w:rPr>
            </w:pPr>
          </w:p>
        </w:tc>
      </w:tr>
    </w:tbl>
    <w:p w:rsidR="006262E2" w:rsidRDefault="006262E2"/>
    <w:sectPr w:rsidR="006262E2" w:rsidSect="0007324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07324E"/>
    <w:rsid w:val="0007324E"/>
    <w:rsid w:val="000B63DE"/>
    <w:rsid w:val="00201F8E"/>
    <w:rsid w:val="00232D34"/>
    <w:rsid w:val="003B70E1"/>
    <w:rsid w:val="003D620B"/>
    <w:rsid w:val="003E301C"/>
    <w:rsid w:val="00487C3C"/>
    <w:rsid w:val="00600307"/>
    <w:rsid w:val="006262E2"/>
    <w:rsid w:val="00975F98"/>
    <w:rsid w:val="00B23E03"/>
    <w:rsid w:val="00D3288E"/>
    <w:rsid w:val="00DE5ADE"/>
    <w:rsid w:val="00E91590"/>
    <w:rsid w:val="00EE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4E"/>
    <w:rPr>
      <w:color w:val="800080"/>
      <w:u w:val="single"/>
    </w:rPr>
  </w:style>
  <w:style w:type="paragraph" w:customStyle="1" w:styleId="xl63">
    <w:name w:val="xl63"/>
    <w:basedOn w:val="Normal"/>
    <w:rsid w:val="0007324E"/>
    <w:pPr>
      <w:spacing w:before="100" w:beforeAutospacing="1" w:after="100" w:afterAutospacing="1"/>
    </w:pPr>
    <w:rPr>
      <w:rFonts w:ascii="Times" w:hAnsi="Times"/>
      <w:sz w:val="20"/>
      <w:szCs w:val="20"/>
      <w:lang w:val="en-HK"/>
    </w:rPr>
  </w:style>
  <w:style w:type="paragraph" w:customStyle="1" w:styleId="xl64">
    <w:name w:val="xl64"/>
    <w:basedOn w:val="Normal"/>
    <w:rsid w:val="0007324E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lang w:val="en-HK"/>
    </w:rPr>
  </w:style>
  <w:style w:type="paragraph" w:customStyle="1" w:styleId="xl65">
    <w:name w:val="xl65"/>
    <w:basedOn w:val="Normal"/>
    <w:rsid w:val="0007324E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en-HK"/>
    </w:rPr>
  </w:style>
  <w:style w:type="paragraph" w:customStyle="1" w:styleId="xl66">
    <w:name w:val="xl66"/>
    <w:basedOn w:val="Normal"/>
    <w:rsid w:val="0007324E"/>
    <w:pPr>
      <w:spacing w:before="100" w:beforeAutospacing="1" w:after="100" w:afterAutospacing="1"/>
      <w:jc w:val="center"/>
    </w:pPr>
    <w:rPr>
      <w:rFonts w:ascii="Calibri" w:hAnsi="Calibri"/>
      <w:color w:val="000000"/>
      <w:sz w:val="20"/>
      <w:szCs w:val="20"/>
      <w:lang w:val="en-HK"/>
    </w:rPr>
  </w:style>
  <w:style w:type="paragraph" w:customStyle="1" w:styleId="xl67">
    <w:name w:val="xl67"/>
    <w:basedOn w:val="Normal"/>
    <w:rsid w:val="0007324E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en-HK"/>
    </w:rPr>
  </w:style>
  <w:style w:type="paragraph" w:customStyle="1" w:styleId="xl68">
    <w:name w:val="xl68"/>
    <w:basedOn w:val="Normal"/>
    <w:rsid w:val="0007324E"/>
    <w:pPr>
      <w:spacing w:before="100" w:beforeAutospacing="1" w:after="100" w:afterAutospacing="1"/>
    </w:pPr>
    <w:rPr>
      <w:rFonts w:ascii="Times" w:hAnsi="Times"/>
      <w:sz w:val="20"/>
      <w:szCs w:val="20"/>
      <w:lang w:val="en-HK"/>
    </w:rPr>
  </w:style>
  <w:style w:type="paragraph" w:customStyle="1" w:styleId="xl69">
    <w:name w:val="xl69"/>
    <w:basedOn w:val="Normal"/>
    <w:rsid w:val="0007324E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lang w:val="en-HK"/>
    </w:rPr>
  </w:style>
  <w:style w:type="paragraph" w:customStyle="1" w:styleId="xl70">
    <w:name w:val="xl70"/>
    <w:basedOn w:val="Normal"/>
    <w:rsid w:val="0007324E"/>
    <w:pPr>
      <w:spacing w:before="100" w:beforeAutospacing="1" w:after="100" w:afterAutospacing="1"/>
    </w:pPr>
    <w:rPr>
      <w:rFonts w:ascii="Calibri" w:hAnsi="Calibri"/>
      <w:color w:val="2E2E2E"/>
      <w:sz w:val="20"/>
      <w:szCs w:val="20"/>
      <w:lang w:val="en-HK"/>
    </w:rPr>
  </w:style>
  <w:style w:type="paragraph" w:customStyle="1" w:styleId="xl71">
    <w:name w:val="xl71"/>
    <w:basedOn w:val="Normal"/>
    <w:rsid w:val="0007324E"/>
    <w:pPr>
      <w:spacing w:before="100" w:beforeAutospacing="1" w:after="100" w:afterAutospacing="1"/>
    </w:pPr>
    <w:rPr>
      <w:rFonts w:ascii="Times" w:hAnsi="Times"/>
      <w:sz w:val="20"/>
      <w:szCs w:val="20"/>
      <w:lang w:val="en-HK"/>
    </w:rPr>
  </w:style>
  <w:style w:type="paragraph" w:customStyle="1" w:styleId="xl72">
    <w:name w:val="xl72"/>
    <w:basedOn w:val="Normal"/>
    <w:rsid w:val="0007324E"/>
    <w:pPr>
      <w:spacing w:before="100" w:beforeAutospacing="1" w:after="100" w:afterAutospacing="1"/>
    </w:pPr>
    <w:rPr>
      <w:rFonts w:ascii="Calibri" w:hAnsi="Calibri"/>
      <w:color w:val="403838"/>
      <w:sz w:val="20"/>
      <w:szCs w:val="20"/>
      <w:lang w:val="en-HK"/>
    </w:rPr>
  </w:style>
  <w:style w:type="paragraph" w:customStyle="1" w:styleId="xl73">
    <w:name w:val="xl73"/>
    <w:basedOn w:val="Normal"/>
    <w:rsid w:val="0007324E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en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4E"/>
    <w:rPr>
      <w:color w:val="800080"/>
      <w:u w:val="single"/>
    </w:rPr>
  </w:style>
  <w:style w:type="paragraph" w:customStyle="1" w:styleId="xl63">
    <w:name w:val="xl63"/>
    <w:basedOn w:val="Normal"/>
    <w:rsid w:val="0007324E"/>
    <w:pPr>
      <w:spacing w:before="100" w:beforeAutospacing="1" w:after="100" w:afterAutospacing="1"/>
    </w:pPr>
    <w:rPr>
      <w:rFonts w:ascii="Times" w:hAnsi="Times"/>
      <w:sz w:val="20"/>
      <w:szCs w:val="20"/>
      <w:lang w:val="en-HK"/>
    </w:rPr>
  </w:style>
  <w:style w:type="paragraph" w:customStyle="1" w:styleId="xl64">
    <w:name w:val="xl64"/>
    <w:basedOn w:val="Normal"/>
    <w:rsid w:val="0007324E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lang w:val="en-HK"/>
    </w:rPr>
  </w:style>
  <w:style w:type="paragraph" w:customStyle="1" w:styleId="xl65">
    <w:name w:val="xl65"/>
    <w:basedOn w:val="Normal"/>
    <w:rsid w:val="0007324E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en-HK"/>
    </w:rPr>
  </w:style>
  <w:style w:type="paragraph" w:customStyle="1" w:styleId="xl66">
    <w:name w:val="xl66"/>
    <w:basedOn w:val="Normal"/>
    <w:rsid w:val="0007324E"/>
    <w:pPr>
      <w:spacing w:before="100" w:beforeAutospacing="1" w:after="100" w:afterAutospacing="1"/>
      <w:jc w:val="center"/>
    </w:pPr>
    <w:rPr>
      <w:rFonts w:ascii="Calibri" w:hAnsi="Calibri"/>
      <w:color w:val="000000"/>
      <w:sz w:val="20"/>
      <w:szCs w:val="20"/>
      <w:lang w:val="en-HK"/>
    </w:rPr>
  </w:style>
  <w:style w:type="paragraph" w:customStyle="1" w:styleId="xl67">
    <w:name w:val="xl67"/>
    <w:basedOn w:val="Normal"/>
    <w:rsid w:val="0007324E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en-HK"/>
    </w:rPr>
  </w:style>
  <w:style w:type="paragraph" w:customStyle="1" w:styleId="xl68">
    <w:name w:val="xl68"/>
    <w:basedOn w:val="Normal"/>
    <w:rsid w:val="0007324E"/>
    <w:pPr>
      <w:spacing w:before="100" w:beforeAutospacing="1" w:after="100" w:afterAutospacing="1"/>
    </w:pPr>
    <w:rPr>
      <w:rFonts w:ascii="Times" w:hAnsi="Times"/>
      <w:sz w:val="20"/>
      <w:szCs w:val="20"/>
      <w:lang w:val="en-HK"/>
    </w:rPr>
  </w:style>
  <w:style w:type="paragraph" w:customStyle="1" w:styleId="xl69">
    <w:name w:val="xl69"/>
    <w:basedOn w:val="Normal"/>
    <w:rsid w:val="0007324E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lang w:val="en-HK"/>
    </w:rPr>
  </w:style>
  <w:style w:type="paragraph" w:customStyle="1" w:styleId="xl70">
    <w:name w:val="xl70"/>
    <w:basedOn w:val="Normal"/>
    <w:rsid w:val="0007324E"/>
    <w:pPr>
      <w:spacing w:before="100" w:beforeAutospacing="1" w:after="100" w:afterAutospacing="1"/>
    </w:pPr>
    <w:rPr>
      <w:rFonts w:ascii="Calibri" w:hAnsi="Calibri"/>
      <w:color w:val="2E2E2E"/>
      <w:sz w:val="20"/>
      <w:szCs w:val="20"/>
      <w:lang w:val="en-HK"/>
    </w:rPr>
  </w:style>
  <w:style w:type="paragraph" w:customStyle="1" w:styleId="xl71">
    <w:name w:val="xl71"/>
    <w:basedOn w:val="Normal"/>
    <w:rsid w:val="0007324E"/>
    <w:pPr>
      <w:spacing w:before="100" w:beforeAutospacing="1" w:after="100" w:afterAutospacing="1"/>
    </w:pPr>
    <w:rPr>
      <w:rFonts w:ascii="Times" w:hAnsi="Times"/>
      <w:sz w:val="20"/>
      <w:szCs w:val="20"/>
      <w:lang w:val="en-HK"/>
    </w:rPr>
  </w:style>
  <w:style w:type="paragraph" w:customStyle="1" w:styleId="xl72">
    <w:name w:val="xl72"/>
    <w:basedOn w:val="Normal"/>
    <w:rsid w:val="0007324E"/>
    <w:pPr>
      <w:spacing w:before="100" w:beforeAutospacing="1" w:after="100" w:afterAutospacing="1"/>
    </w:pPr>
    <w:rPr>
      <w:rFonts w:ascii="Calibri" w:hAnsi="Calibri"/>
      <w:color w:val="403838"/>
      <w:sz w:val="20"/>
      <w:szCs w:val="20"/>
      <w:lang w:val="en-HK"/>
    </w:rPr>
  </w:style>
  <w:style w:type="paragraph" w:customStyle="1" w:styleId="xl73">
    <w:name w:val="xl73"/>
    <w:basedOn w:val="Normal"/>
    <w:rsid w:val="0007324E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en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3830</Words>
  <Characters>21834</Characters>
  <Application>Microsoft Office Word</Application>
  <DocSecurity>0</DocSecurity>
  <Lines>181</Lines>
  <Paragraphs>51</Paragraphs>
  <ScaleCrop>false</ScaleCrop>
  <Company/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Ho</dc:creator>
  <cp:keywords/>
  <dc:description/>
  <cp:lastModifiedBy>MPACANA</cp:lastModifiedBy>
  <cp:revision>19</cp:revision>
  <dcterms:created xsi:type="dcterms:W3CDTF">2016-10-18T04:37:00Z</dcterms:created>
  <dcterms:modified xsi:type="dcterms:W3CDTF">2016-11-05T11:16:00Z</dcterms:modified>
</cp:coreProperties>
</file>