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D" w:rsidRDefault="00A30542" w:rsidP="00957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62B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957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08D">
        <w:rPr>
          <w:rFonts w:ascii="Times New Roman" w:hAnsi="Times New Roman" w:cs="Times New Roman"/>
          <w:sz w:val="24"/>
          <w:szCs w:val="24"/>
        </w:rPr>
        <w:t xml:space="preserve">Healthy adult and child GI community richness and diversity according to 16S-based OTUs and WGS-based species. Values are presented as medians with inter-quartile ranges. Within a single column, a double asterisk indicates significant differences between adults and children (Mann-Whitney U-test, </w:t>
      </w:r>
      <w:r w:rsidR="0095708D">
        <w:rPr>
          <w:rFonts w:ascii="Times New Roman" w:hAnsi="Times New Roman" w:cs="Times New Roman"/>
          <w:i/>
          <w:sz w:val="24"/>
          <w:szCs w:val="24"/>
        </w:rPr>
        <w:t>p</w:t>
      </w:r>
      <w:r w:rsidR="0095708D">
        <w:rPr>
          <w:rFonts w:ascii="Times New Roman" w:hAnsi="Times New Roman" w:cs="Times New Roman"/>
          <w:sz w:val="24"/>
          <w:szCs w:val="24"/>
        </w:rPr>
        <w:t xml:space="preserve"> &lt; 0.05).  A single asterisk indicates differences at </w:t>
      </w:r>
      <w:r w:rsidR="0095708D">
        <w:rPr>
          <w:rFonts w:ascii="Times New Roman" w:hAnsi="Times New Roman" w:cs="Times New Roman"/>
          <w:i/>
          <w:sz w:val="24"/>
          <w:szCs w:val="24"/>
        </w:rPr>
        <w:t>p</w:t>
      </w:r>
      <w:r w:rsidR="0095708D">
        <w:rPr>
          <w:rFonts w:ascii="Times New Roman" w:hAnsi="Times New Roman" w:cs="Times New Roman"/>
          <w:sz w:val="24"/>
          <w:szCs w:val="24"/>
        </w:rPr>
        <w:t xml:space="preserve"> &lt; 0.10. </w:t>
      </w:r>
    </w:p>
    <w:tbl>
      <w:tblPr>
        <w:tblStyle w:val="TableGrid"/>
        <w:tblpPr w:leftFromText="180" w:rightFromText="180" w:vertAnchor="page" w:horzAnchor="margin" w:tblpY="3406"/>
        <w:tblW w:w="0" w:type="auto"/>
        <w:tblLayout w:type="fixed"/>
        <w:tblLook w:val="04A0"/>
      </w:tblPr>
      <w:tblGrid>
        <w:gridCol w:w="1098"/>
        <w:gridCol w:w="1710"/>
        <w:gridCol w:w="2070"/>
        <w:gridCol w:w="1980"/>
        <w:gridCol w:w="1620"/>
        <w:gridCol w:w="2070"/>
        <w:gridCol w:w="1980"/>
      </w:tblGrid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16S rRNA gene libraries</w:t>
            </w:r>
            <w:r w:rsidRPr="00C014B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5670" w:type="dxa"/>
            <w:gridSpan w:val="3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 xml:space="preserve">Shotgun metagenomic sequence libraries </w:t>
            </w:r>
            <w:r w:rsidRPr="00C014B9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OTUs per sample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Shannon diversity index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Simpson evenness (1/D)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Species detected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Shannon diversity index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jc w:val="center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Simpson evenness (1/D)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(146 – 182)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16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 (3.78 – 4.60)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ind w:left="162" w:hanging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(1.10 – 1.20)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93 (78 – 98)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3.50 (2.98 – 3.74)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1.19 (1.13 – 1.30)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164 (145 – 184)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4.16 (3.81 – 4.67)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1.12 (1.08 – 1.20)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93 (79 – 99)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3.71 (2.66 – 3.89)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1.13 (1.11 – 1.48)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162 (144 – 181)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4.04 (3.78 – 4.37)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1.14 (1.10 – 1.20)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93 (77 – 100)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3.45 (3.06 – 3.66)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1.21 (1.15 – 1.25)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Adults</w:t>
            </w: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(124 – 190)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3.62 (2.97 – 4.28)</w:t>
            </w:r>
            <w:r w:rsidRPr="0031555E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(1.13 – 1.40)</w:t>
            </w:r>
            <w:r w:rsidRPr="0031555E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62 (50 – 70)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3.03 (2.45 – 3.55)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1.24 (1.16 – 1.43)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(119 – 191)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 (2.35 – 4.30)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(1.13 – 1.52)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64 (51 – 74)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3.04 (2.51 – 3.67)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1.22 (1.16 – 1.61)</w:t>
            </w:r>
          </w:p>
        </w:tc>
      </w:tr>
      <w:tr w:rsidR="00A07786" w:rsidTr="00A07786">
        <w:tc>
          <w:tcPr>
            <w:tcW w:w="1098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71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(133 – 186)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3.62 (3.21 – 4.21)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(1.13 – 1.30)</w:t>
            </w:r>
          </w:p>
        </w:tc>
        <w:tc>
          <w:tcPr>
            <w:tcW w:w="162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61 (48 – 68)</w:t>
            </w:r>
          </w:p>
        </w:tc>
        <w:tc>
          <w:tcPr>
            <w:tcW w:w="2070" w:type="dxa"/>
            <w:vAlign w:val="center"/>
          </w:tcPr>
          <w:p w:rsidR="00A07786" w:rsidRPr="00C014B9" w:rsidRDefault="00A07786" w:rsidP="00A07786">
            <w:pPr>
              <w:ind w:left="72"/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3.01 (2.27 – 3.32)</w:t>
            </w:r>
          </w:p>
        </w:tc>
        <w:tc>
          <w:tcPr>
            <w:tcW w:w="1980" w:type="dxa"/>
            <w:vAlign w:val="center"/>
          </w:tcPr>
          <w:p w:rsidR="00A07786" w:rsidRPr="00C014B9" w:rsidRDefault="00A07786" w:rsidP="00A07786">
            <w:pPr>
              <w:rPr>
                <w:rFonts w:ascii="Times New Roman" w:hAnsi="Times New Roman" w:cs="Times New Roman"/>
              </w:rPr>
            </w:pPr>
            <w:r w:rsidRPr="00C014B9">
              <w:rPr>
                <w:rFonts w:ascii="Times New Roman" w:hAnsi="Times New Roman" w:cs="Times New Roman"/>
              </w:rPr>
              <w:t>1.24 (1.16 – 1.41)</w:t>
            </w:r>
          </w:p>
        </w:tc>
      </w:tr>
    </w:tbl>
    <w:p w:rsidR="003B4E85" w:rsidRDefault="003B4E85" w:rsidP="000F17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178A" w:rsidRDefault="000F178A" w:rsidP="000F178A">
      <w:pPr>
        <w:rPr>
          <w:rFonts w:ascii="Times New Roman" w:hAnsi="Times New Roman" w:cs="Times New Roman"/>
          <w:sz w:val="24"/>
          <w:szCs w:val="24"/>
        </w:rPr>
      </w:pPr>
      <w:r w:rsidRPr="001E0BE5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37 children and 43 adults</w:t>
      </w:r>
    </w:p>
    <w:p w:rsidR="000F178A" w:rsidRPr="001E0BE5" w:rsidRDefault="000F178A" w:rsidP="000F178A">
      <w:pPr>
        <w:rPr>
          <w:rFonts w:ascii="Times New Roman" w:hAnsi="Times New Roman" w:cs="Times New Roman"/>
          <w:sz w:val="24"/>
          <w:szCs w:val="24"/>
        </w:rPr>
      </w:pPr>
      <w:r w:rsidRPr="001E0BE5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22 children and 22 adults</w:t>
      </w:r>
    </w:p>
    <w:p w:rsidR="00C544EE" w:rsidRDefault="00C544EE"/>
    <w:sectPr w:rsidR="00C544EE" w:rsidSect="000F1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78A"/>
    <w:rsid w:val="000F178A"/>
    <w:rsid w:val="003B4E85"/>
    <w:rsid w:val="00850FCA"/>
    <w:rsid w:val="0095708D"/>
    <w:rsid w:val="00A07786"/>
    <w:rsid w:val="00A30542"/>
    <w:rsid w:val="00C06856"/>
    <w:rsid w:val="00C544EE"/>
    <w:rsid w:val="00F6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7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8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7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Hollister, Emily</dc:creator>
  <cp:lastModifiedBy>csabay</cp:lastModifiedBy>
  <cp:revision>5</cp:revision>
  <dcterms:created xsi:type="dcterms:W3CDTF">2015-05-12T21:13:00Z</dcterms:created>
  <dcterms:modified xsi:type="dcterms:W3CDTF">2015-08-13T18:36:00Z</dcterms:modified>
</cp:coreProperties>
</file>