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4F1AD" w14:textId="27233A9D" w:rsidR="0000584F" w:rsidRPr="0071688B" w:rsidRDefault="007B5C3D" w:rsidP="00B92CED">
      <w:r>
        <w:rPr>
          <w:b/>
        </w:rPr>
        <w:t>Additional file 9</w:t>
      </w:r>
      <w:r w:rsidR="00984BA2">
        <w:rPr>
          <w:b/>
        </w:rPr>
        <w:t>:</w:t>
      </w:r>
      <w:r w:rsidR="00984BA2" w:rsidRPr="00B50361">
        <w:rPr>
          <w:b/>
        </w:rPr>
        <w:t xml:space="preserve"> Table </w:t>
      </w:r>
      <w:r w:rsidR="00984BA2">
        <w:rPr>
          <w:b/>
        </w:rPr>
        <w:t>S</w:t>
      </w:r>
      <w:r w:rsidR="00970613">
        <w:rPr>
          <w:b/>
        </w:rPr>
        <w:t>6</w:t>
      </w:r>
      <w:bookmarkStart w:id="0" w:name="_GoBack"/>
      <w:bookmarkEnd w:id="0"/>
      <w:r w:rsidR="00984BA2" w:rsidRPr="00B50361">
        <w:rPr>
          <w:b/>
        </w:rPr>
        <w:t>.</w:t>
      </w:r>
      <w:r w:rsidR="00984BA2" w:rsidRPr="00B50361">
        <w:t xml:space="preserve"> </w:t>
      </w:r>
      <w:r w:rsidR="00B92CED">
        <w:rPr>
          <w:b/>
        </w:rPr>
        <w:t xml:space="preserve">Comparison of host cell invasion-related peptidases and proteases among </w:t>
      </w:r>
      <w:r w:rsidR="00B92CED" w:rsidRPr="00695E9C">
        <w:rPr>
          <w:b/>
          <w:i/>
        </w:rPr>
        <w:t>Toxoplasma gondii</w:t>
      </w:r>
      <w:r w:rsidR="00B92CED" w:rsidRPr="00695E9C">
        <w:rPr>
          <w:b/>
        </w:rPr>
        <w:t xml:space="preserve">, </w:t>
      </w:r>
      <w:r w:rsidR="00B92CED" w:rsidRPr="00695E9C">
        <w:rPr>
          <w:b/>
          <w:i/>
        </w:rPr>
        <w:t>Eimeria tenella</w:t>
      </w:r>
      <w:r w:rsidR="00B92CED" w:rsidRPr="00695E9C">
        <w:rPr>
          <w:b/>
        </w:rPr>
        <w:t xml:space="preserve">, and </w:t>
      </w:r>
      <w:r w:rsidR="00B92CED" w:rsidRPr="00695E9C">
        <w:rPr>
          <w:b/>
          <w:i/>
        </w:rPr>
        <w:t>Cyclospora cayetanensis</w:t>
      </w:r>
      <w:r w:rsidR="00B92CED">
        <w:rPr>
          <w:rFonts w:hint="eastAsia"/>
          <w:b/>
        </w:rPr>
        <w:t>*</w:t>
      </w:r>
    </w:p>
    <w:tbl>
      <w:tblPr>
        <w:tblW w:w="10931" w:type="dxa"/>
        <w:jc w:val="center"/>
        <w:tblLook w:val="0420" w:firstRow="1" w:lastRow="0" w:firstColumn="0" w:lastColumn="0" w:noHBand="0" w:noVBand="1"/>
      </w:tblPr>
      <w:tblGrid>
        <w:gridCol w:w="1585"/>
        <w:gridCol w:w="935"/>
        <w:gridCol w:w="544"/>
        <w:gridCol w:w="2127"/>
        <w:gridCol w:w="549"/>
        <w:gridCol w:w="1002"/>
        <w:gridCol w:w="1518"/>
        <w:gridCol w:w="2671"/>
      </w:tblGrid>
      <w:tr w:rsidR="003A4102" w:rsidRPr="0071688B" w14:paraId="1894F31F" w14:textId="77777777" w:rsidTr="003A4102">
        <w:trPr>
          <w:gridAfter w:val="2"/>
          <w:wAfter w:w="4189" w:type="dxa"/>
          <w:trHeight w:val="216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F31C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894F31D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</w:tcPr>
          <w:p w14:paraId="1894F31E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3A4102" w:rsidRPr="0071688B" w14:paraId="1894F328" w14:textId="77777777" w:rsidTr="003A4102">
        <w:trPr>
          <w:trHeight w:val="216"/>
          <w:jc w:val="center"/>
        </w:trPr>
        <w:tc>
          <w:tcPr>
            <w:tcW w:w="1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noWrap/>
            <w:vAlign w:val="center"/>
          </w:tcPr>
          <w:p w14:paraId="1894F320" w14:textId="77777777" w:rsidR="003A4102" w:rsidRPr="0071688B" w:rsidRDefault="003A4102" w:rsidP="0023456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b/>
                <w:color w:val="000000"/>
                <w:sz w:val="18"/>
                <w:szCs w:val="18"/>
              </w:rPr>
              <w:t>Domain family</w:t>
            </w:r>
          </w:p>
        </w:tc>
        <w:tc>
          <w:tcPr>
            <w:tcW w:w="1479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4" w:space="0" w:color="FFFFFF" w:themeColor="background1"/>
            </w:tcBorders>
            <w:shd w:val="clear" w:color="auto" w:fill="FFFF00"/>
            <w:noWrap/>
            <w:vAlign w:val="center"/>
          </w:tcPr>
          <w:p w14:paraId="1894F321" w14:textId="77777777" w:rsidR="003A4102" w:rsidRPr="0071688B" w:rsidRDefault="003A4102" w:rsidP="0014171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71688B">
              <w:rPr>
                <w:rFonts w:eastAsia="Times New Roman" w:cs="Arial"/>
                <w:b/>
                <w:sz w:val="18"/>
                <w:szCs w:val="18"/>
              </w:rPr>
              <w:t>Protein/gene ID</w:t>
            </w:r>
          </w:p>
        </w:tc>
        <w:tc>
          <w:tcPr>
            <w:tcW w:w="2676" w:type="dxa"/>
            <w:gridSpan w:val="2"/>
            <w:tcBorders>
              <w:top w:val="single" w:sz="8" w:space="0" w:color="FFFFFF"/>
              <w:left w:val="single" w:sz="4" w:space="0" w:color="FFFFFF" w:themeColor="background1"/>
              <w:bottom w:val="single" w:sz="12" w:space="0" w:color="FFFFFF"/>
              <w:right w:val="single" w:sz="8" w:space="0" w:color="FFFFFF"/>
            </w:tcBorders>
            <w:shd w:val="clear" w:color="auto" w:fill="FFFF00"/>
            <w:noWrap/>
            <w:vAlign w:val="center"/>
          </w:tcPr>
          <w:p w14:paraId="1894F324" w14:textId="77777777" w:rsidR="003A4102" w:rsidRPr="0071688B" w:rsidRDefault="003A4102" w:rsidP="0023456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  <w:t>T. gondii</w:t>
            </w:r>
          </w:p>
        </w:tc>
        <w:tc>
          <w:tcPr>
            <w:tcW w:w="2520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FFFF00"/>
            <w:noWrap/>
            <w:vAlign w:val="center"/>
          </w:tcPr>
          <w:p w14:paraId="1894F325" w14:textId="77777777" w:rsidR="003A4102" w:rsidRPr="0071688B" w:rsidRDefault="003A4102" w:rsidP="0023456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  <w:t>E. tenella</w:t>
            </w:r>
          </w:p>
        </w:tc>
        <w:tc>
          <w:tcPr>
            <w:tcW w:w="2671" w:type="dxa"/>
            <w:tcBorders>
              <w:top w:val="single" w:sz="8" w:space="0" w:color="FFFFFF"/>
              <w:left w:val="nil"/>
              <w:bottom w:val="single" w:sz="12" w:space="0" w:color="FFFFFF"/>
              <w:right w:val="single" w:sz="4" w:space="0" w:color="FFFFFF" w:themeColor="background1"/>
            </w:tcBorders>
            <w:shd w:val="clear" w:color="auto" w:fill="FFFF00"/>
            <w:noWrap/>
            <w:vAlign w:val="center"/>
          </w:tcPr>
          <w:p w14:paraId="1894F326" w14:textId="77777777" w:rsidR="003A4102" w:rsidRPr="0071688B" w:rsidRDefault="003A4102" w:rsidP="0023456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71688B">
              <w:rPr>
                <w:rFonts w:eastAsia="Times New Roman" w:cs="Arial"/>
                <w:b/>
                <w:i/>
                <w:sz w:val="18"/>
                <w:szCs w:val="18"/>
              </w:rPr>
              <w:t>C. cayetanensis</w:t>
            </w:r>
          </w:p>
        </w:tc>
      </w:tr>
      <w:tr w:rsidR="003A4102" w:rsidRPr="0071688B" w14:paraId="1894F331" w14:textId="77777777" w:rsidTr="003A4102">
        <w:trPr>
          <w:trHeight w:val="216"/>
          <w:jc w:val="center"/>
        </w:trPr>
        <w:tc>
          <w:tcPr>
            <w:tcW w:w="15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29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Serine proteases</w:t>
            </w:r>
          </w:p>
        </w:tc>
        <w:tc>
          <w:tcPr>
            <w:tcW w:w="1479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4" w:space="0" w:color="FFFFFF" w:themeColor="background1"/>
            </w:tcBorders>
            <w:shd w:val="clear" w:color="000000" w:fill="CBEAC0"/>
            <w:noWrap/>
            <w:vAlign w:val="center"/>
            <w:hideMark/>
          </w:tcPr>
          <w:p w14:paraId="1894F32A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SUB1</w:t>
            </w:r>
          </w:p>
        </w:tc>
        <w:tc>
          <w:tcPr>
            <w:tcW w:w="2676" w:type="dxa"/>
            <w:gridSpan w:val="2"/>
            <w:tcBorders>
              <w:top w:val="single" w:sz="8" w:space="0" w:color="FFFFFF"/>
              <w:left w:val="single" w:sz="4" w:space="0" w:color="FFFFFF" w:themeColor="background1"/>
              <w:bottom w:val="single" w:sz="12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2D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SP+GPI+Pepti_S8</w:t>
            </w:r>
          </w:p>
        </w:tc>
        <w:tc>
          <w:tcPr>
            <w:tcW w:w="2520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2E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1688B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671" w:type="dxa"/>
            <w:tcBorders>
              <w:top w:val="single" w:sz="8" w:space="0" w:color="FFFFFF"/>
              <w:left w:val="nil"/>
              <w:bottom w:val="single" w:sz="12" w:space="0" w:color="FFFFFF"/>
              <w:right w:val="single" w:sz="4" w:space="0" w:color="FFFFFF" w:themeColor="background1"/>
            </w:tcBorders>
            <w:shd w:val="clear" w:color="000000" w:fill="CBEAC0"/>
            <w:noWrap/>
            <w:vAlign w:val="center"/>
          </w:tcPr>
          <w:p w14:paraId="1894F32F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A4102" w:rsidRPr="0071688B" w14:paraId="1894F33A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332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  <w:vAlign w:val="center"/>
            <w:hideMark/>
          </w:tcPr>
          <w:p w14:paraId="1894F333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SUB2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36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SP+2TM+Pepti_S8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37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TM+Pepti_S8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  <w:vAlign w:val="center"/>
          </w:tcPr>
          <w:p w14:paraId="1894F338" w14:textId="77777777" w:rsidR="003A4102" w:rsidRPr="0071688B" w:rsidRDefault="003A4102" w:rsidP="009909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1688B">
              <w:rPr>
                <w:rFonts w:eastAsia="Times New Roman" w:cs="Arial"/>
                <w:sz w:val="18"/>
                <w:szCs w:val="18"/>
              </w:rPr>
              <w:t>2TM+Pepti_S8</w:t>
            </w:r>
          </w:p>
        </w:tc>
      </w:tr>
      <w:tr w:rsidR="003A4102" w:rsidRPr="0071688B" w14:paraId="1894F343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894F33B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  <w:vAlign w:val="center"/>
          </w:tcPr>
          <w:p w14:paraId="1894F33C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SUB2-like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</w:tcPr>
          <w:p w14:paraId="1894F33F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</w:tcPr>
          <w:p w14:paraId="1894F340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  <w:vAlign w:val="center"/>
          </w:tcPr>
          <w:p w14:paraId="1894F341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1688B">
              <w:rPr>
                <w:rFonts w:eastAsia="Times New Roman" w:cs="Arial"/>
                <w:sz w:val="18"/>
                <w:szCs w:val="18"/>
              </w:rPr>
              <w:t>2TM+Pepti_S8</w:t>
            </w:r>
          </w:p>
        </w:tc>
      </w:tr>
      <w:tr w:rsidR="003A4102" w:rsidRPr="0071688B" w14:paraId="1894F34C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344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  <w:vAlign w:val="center"/>
            <w:hideMark/>
          </w:tcPr>
          <w:p w14:paraId="1894F345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SUB3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48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TM+Pepti_S8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49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1688B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  <w:vAlign w:val="center"/>
          </w:tcPr>
          <w:p w14:paraId="1894F34A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A4102" w:rsidRPr="0071688B" w14:paraId="1894F355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34D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  <w:vAlign w:val="center"/>
            <w:hideMark/>
          </w:tcPr>
          <w:p w14:paraId="1894F34E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SUB4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51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SP+TM+Pepti_S8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52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SP+Pepti_S8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  <w:vAlign w:val="center"/>
          </w:tcPr>
          <w:p w14:paraId="1894F353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1688B">
              <w:rPr>
                <w:rFonts w:eastAsia="Times New Roman" w:cs="Arial"/>
                <w:sz w:val="18"/>
                <w:szCs w:val="18"/>
              </w:rPr>
              <w:t>Pepti_S8</w:t>
            </w:r>
          </w:p>
        </w:tc>
      </w:tr>
      <w:tr w:rsidR="003A4102" w:rsidRPr="0071688B" w14:paraId="1894F35E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894F356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  <w:vAlign w:val="center"/>
          </w:tcPr>
          <w:p w14:paraId="1894F357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SUB5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</w:tcPr>
          <w:p w14:paraId="1894F35A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Pepti_S8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</w:tcPr>
          <w:p w14:paraId="1894F35B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Pepti_S8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  <w:vAlign w:val="center"/>
          </w:tcPr>
          <w:p w14:paraId="1894F35C" w14:textId="77F7CF5D" w:rsidR="003A4102" w:rsidRPr="0071688B" w:rsidRDefault="003A4102" w:rsidP="0067575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1688B">
              <w:rPr>
                <w:rFonts w:eastAsia="Times New Roman" w:cs="Arial"/>
                <w:sz w:val="18"/>
                <w:szCs w:val="18"/>
              </w:rPr>
              <w:t>No domain*</w:t>
            </w:r>
            <w:r w:rsidR="0012269B">
              <w:rPr>
                <w:rFonts w:eastAsia="Times New Roman" w:cs="Arial"/>
                <w:sz w:val="18"/>
                <w:szCs w:val="18"/>
              </w:rPr>
              <w:t>*</w:t>
            </w:r>
          </w:p>
        </w:tc>
      </w:tr>
      <w:tr w:rsidR="003A4102" w:rsidRPr="0071688B" w14:paraId="1894F367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35F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  <w:vAlign w:val="center"/>
            <w:hideMark/>
          </w:tcPr>
          <w:p w14:paraId="1894F360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SUB6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63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SP+GPI+Pepti_S8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64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Pepti_S8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</w:tcPr>
          <w:p w14:paraId="1894F365" w14:textId="77777777" w:rsidR="003A4102" w:rsidRPr="0071688B" w:rsidRDefault="003A4102" w:rsidP="00460D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Pepti_S8</w:t>
            </w:r>
          </w:p>
        </w:tc>
      </w:tr>
      <w:tr w:rsidR="003A4102" w:rsidRPr="0071688B" w14:paraId="1894F370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368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  <w:vAlign w:val="center"/>
            <w:hideMark/>
          </w:tcPr>
          <w:p w14:paraId="1894F369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SUB6-like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6C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1688B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6D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SP+Pepti_S8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</w:tcPr>
          <w:p w14:paraId="1894F36E" w14:textId="77777777" w:rsidR="003A4102" w:rsidRPr="0071688B" w:rsidRDefault="003A4102" w:rsidP="00460D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Pepti_S8</w:t>
            </w:r>
          </w:p>
        </w:tc>
      </w:tr>
      <w:tr w:rsidR="003A4102" w:rsidRPr="0071688B" w14:paraId="1894F379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371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  <w:vAlign w:val="center"/>
            <w:hideMark/>
          </w:tcPr>
          <w:p w14:paraId="1894F372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SUB7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75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SP+TM+Pepti_S8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76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1688B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</w:tcPr>
          <w:p w14:paraId="1894F377" w14:textId="77777777" w:rsidR="003A4102" w:rsidRPr="0071688B" w:rsidRDefault="003A4102" w:rsidP="00460D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A4102" w:rsidRPr="0071688B" w14:paraId="1894F382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894F37A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  <w:vAlign w:val="center"/>
          </w:tcPr>
          <w:p w14:paraId="1894F37B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SUB8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</w:tcPr>
          <w:p w14:paraId="1894F37E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1688B">
              <w:rPr>
                <w:rFonts w:eastAsia="Times New Roman" w:cs="Arial"/>
                <w:sz w:val="18"/>
                <w:szCs w:val="18"/>
              </w:rPr>
              <w:t>Peptidase_S8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</w:tcPr>
          <w:p w14:paraId="1894F37F" w14:textId="075072E3" w:rsidR="003A4102" w:rsidRPr="0071688B" w:rsidRDefault="0012269B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No domain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</w:tcPr>
          <w:p w14:paraId="1894F380" w14:textId="77777777" w:rsidR="003A4102" w:rsidRPr="0071688B" w:rsidRDefault="003A4102" w:rsidP="00460D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Pepti_S8</w:t>
            </w:r>
          </w:p>
        </w:tc>
      </w:tr>
      <w:tr w:rsidR="003A4102" w:rsidRPr="0071688B" w14:paraId="1894F38B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383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  <w:vAlign w:val="center"/>
            <w:hideMark/>
          </w:tcPr>
          <w:p w14:paraId="1894F384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SUB8-like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87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1688B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88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SP+Pepti_S8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</w:tcPr>
          <w:p w14:paraId="1894F389" w14:textId="77777777" w:rsidR="003A4102" w:rsidRPr="0071688B" w:rsidRDefault="003A4102" w:rsidP="00460D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A4102" w:rsidRPr="0071688B" w14:paraId="1894F394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38C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  <w:vAlign w:val="center"/>
            <w:hideMark/>
          </w:tcPr>
          <w:p w14:paraId="1894F38D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SUB9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90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Pepti_S8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91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TM+Pepti_S8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</w:tcPr>
          <w:p w14:paraId="1894F392" w14:textId="77777777" w:rsidR="003A4102" w:rsidRPr="0071688B" w:rsidRDefault="003A4102" w:rsidP="00460D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SP+2xPepti_S8</w:t>
            </w:r>
          </w:p>
        </w:tc>
      </w:tr>
      <w:tr w:rsidR="003A4102" w:rsidRPr="0071688B" w14:paraId="1894F39D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395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  <w:vAlign w:val="center"/>
            <w:hideMark/>
          </w:tcPr>
          <w:p w14:paraId="1894F396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SUB10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99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TM+Pepti_S8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9A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1688B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</w:tcPr>
          <w:p w14:paraId="1894F39B" w14:textId="77777777" w:rsidR="003A4102" w:rsidRPr="0071688B" w:rsidRDefault="003A4102" w:rsidP="00460D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A4102" w:rsidRPr="0071688B" w14:paraId="1894F3A6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39E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  <w:vAlign w:val="center"/>
            <w:hideMark/>
          </w:tcPr>
          <w:p w14:paraId="1894F39F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SUB11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A2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Pepti_S8+2xEGF_CA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A3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SP+Pepti_S8+2xEGF_CA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</w:tcPr>
          <w:p w14:paraId="1894F3A4" w14:textId="77777777" w:rsidR="003A4102" w:rsidRPr="0071688B" w:rsidRDefault="003A4102" w:rsidP="00460D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SP+GPI+Pepti_S8+2xEGF_CA</w:t>
            </w:r>
          </w:p>
        </w:tc>
      </w:tr>
      <w:tr w:rsidR="003A4102" w:rsidRPr="0071688B" w14:paraId="1894F3AF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3A7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  <w:vAlign w:val="center"/>
            <w:hideMark/>
          </w:tcPr>
          <w:p w14:paraId="1894F3A8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SUB-putative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AB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1688B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AC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TM+Pepti_S8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  <w:vAlign w:val="center"/>
          </w:tcPr>
          <w:p w14:paraId="1894F3AD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A4102" w:rsidRPr="0071688B" w14:paraId="1894F3B8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3B0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  <w:vAlign w:val="center"/>
            <w:hideMark/>
          </w:tcPr>
          <w:p w14:paraId="1894F3B1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SUB-putative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B4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1688B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3B5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SP+Pepti_S8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CBEAC0"/>
            <w:noWrap/>
            <w:vAlign w:val="center"/>
          </w:tcPr>
          <w:p w14:paraId="1894F3B6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A4102" w:rsidRPr="0071688B" w14:paraId="1894F3C1" w14:textId="77777777" w:rsidTr="003A4102">
        <w:trPr>
          <w:trHeight w:val="216"/>
          <w:jc w:val="center"/>
        </w:trPr>
        <w:tc>
          <w:tcPr>
            <w:tcW w:w="158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3B9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Cysteine proteases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4F7DC"/>
            <w:noWrap/>
            <w:vAlign w:val="center"/>
            <w:hideMark/>
          </w:tcPr>
          <w:p w14:paraId="1894F3BA" w14:textId="77777777" w:rsidR="003A4102" w:rsidRPr="0071688B" w:rsidRDefault="003A4102" w:rsidP="00894C9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CPB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3BD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SP+TM+Pepti_C1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3BE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SP+Pepti_C1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4F7DC"/>
            <w:noWrap/>
          </w:tcPr>
          <w:p w14:paraId="1894F3BF" w14:textId="77777777" w:rsidR="003A4102" w:rsidRPr="0071688B" w:rsidRDefault="003A4102" w:rsidP="00DC0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SP+Pepti_C1</w:t>
            </w:r>
          </w:p>
        </w:tc>
      </w:tr>
      <w:tr w:rsidR="003A4102" w:rsidRPr="0071688B" w14:paraId="1894F3CA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3C2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4F7DC"/>
            <w:noWrap/>
            <w:vAlign w:val="center"/>
            <w:hideMark/>
          </w:tcPr>
          <w:p w14:paraId="1894F3C3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CPL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3C6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TM+Pepti_C1+Inhibitor_I29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3C7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Pepti_C1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4F7DC"/>
            <w:noWrap/>
          </w:tcPr>
          <w:p w14:paraId="1894F3C8" w14:textId="77777777" w:rsidR="003A4102" w:rsidRPr="0071688B" w:rsidRDefault="003A4102" w:rsidP="00DC0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TM+Pepti_C1+Inhibitor_I29</w:t>
            </w:r>
          </w:p>
        </w:tc>
      </w:tr>
      <w:tr w:rsidR="003A4102" w:rsidRPr="0071688B" w14:paraId="1894F3D3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3CB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4F7DC"/>
            <w:noWrap/>
            <w:vAlign w:val="center"/>
            <w:hideMark/>
          </w:tcPr>
          <w:p w14:paraId="1894F3CC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CPC1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3CF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SP+TM+2xPepti_C1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3D0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SP+2xPepti_C1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4F7DC"/>
            <w:noWrap/>
          </w:tcPr>
          <w:p w14:paraId="1894F3D1" w14:textId="77777777" w:rsidR="003A4102" w:rsidRPr="0071688B" w:rsidRDefault="003A4102" w:rsidP="00DC0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2xPepti_C1</w:t>
            </w:r>
          </w:p>
        </w:tc>
      </w:tr>
      <w:tr w:rsidR="003A4102" w:rsidRPr="0071688B" w14:paraId="1894F3DC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3D4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4F7DC"/>
            <w:noWrap/>
            <w:vAlign w:val="center"/>
            <w:hideMark/>
          </w:tcPr>
          <w:p w14:paraId="1894F3D5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CPC2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3D8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SP+Pepti_C1+CathepsinC_exc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3D9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Pepti_C1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4F7DC"/>
            <w:noWrap/>
          </w:tcPr>
          <w:p w14:paraId="1894F3DA" w14:textId="77777777" w:rsidR="003A4102" w:rsidRPr="0071688B" w:rsidRDefault="003A4102" w:rsidP="00DC0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TM+Pepti_C1</w:t>
            </w:r>
          </w:p>
        </w:tc>
      </w:tr>
      <w:tr w:rsidR="003A4102" w:rsidRPr="0071688B" w14:paraId="1894F3E5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894F3DD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4F7DC"/>
            <w:noWrap/>
            <w:vAlign w:val="center"/>
          </w:tcPr>
          <w:p w14:paraId="1894F3DE" w14:textId="77777777" w:rsidR="003A4102" w:rsidRPr="0071688B" w:rsidRDefault="003A4102" w:rsidP="0023456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CPC3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</w:tcPr>
          <w:p w14:paraId="1894F3E1" w14:textId="77777777" w:rsidR="003A4102" w:rsidRPr="0071688B" w:rsidRDefault="003A4102" w:rsidP="0023456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SP+Pepti_C1+CathepsinC_exc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</w:tcPr>
          <w:p w14:paraId="1894F3E2" w14:textId="77777777" w:rsidR="003A4102" w:rsidRPr="0071688B" w:rsidRDefault="003A4102" w:rsidP="0023456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Pepti_C1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4F7DC"/>
            <w:noWrap/>
          </w:tcPr>
          <w:p w14:paraId="1894F3E3" w14:textId="77777777" w:rsidR="003A4102" w:rsidRPr="0071688B" w:rsidRDefault="003A4102" w:rsidP="0023456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A4102" w:rsidRPr="0071688B" w14:paraId="1894F3EE" w14:textId="77777777" w:rsidTr="003A4102">
        <w:trPr>
          <w:trHeight w:val="216"/>
          <w:jc w:val="center"/>
        </w:trPr>
        <w:tc>
          <w:tcPr>
            <w:tcW w:w="1585" w:type="dxa"/>
            <w:vMerge w:val="restar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3E6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Insulinases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12" w:space="0" w:color="FFFFFF"/>
              <w:right w:val="single" w:sz="4" w:space="0" w:color="FFFFFF" w:themeColor="background1"/>
            </w:tcBorders>
            <w:shd w:val="clear" w:color="000000" w:fill="91C6F7"/>
            <w:noWrap/>
            <w:vAlign w:val="center"/>
            <w:hideMark/>
          </w:tcPr>
          <w:p w14:paraId="1894F3E7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TLN1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12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3EA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SP+TM+Pepti_M16+Pepti_M16C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3EB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SP+Pepti_M16_C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12" w:space="0" w:color="FFFFFF"/>
              <w:right w:val="single" w:sz="4" w:space="0" w:color="FFFFFF" w:themeColor="background1"/>
            </w:tcBorders>
            <w:shd w:val="clear" w:color="000000" w:fill="91C6F7"/>
            <w:noWrap/>
          </w:tcPr>
          <w:p w14:paraId="1894F3EC" w14:textId="77777777" w:rsidR="003A4102" w:rsidRPr="0071688B" w:rsidRDefault="003A4102" w:rsidP="009B2E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Pepti_M16+Pepti_M16_C</w:t>
            </w:r>
          </w:p>
        </w:tc>
      </w:tr>
      <w:tr w:rsidR="003A4102" w:rsidRPr="0071688B" w14:paraId="1894F3F7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14:paraId="1894F3EF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1C6F7"/>
            <w:noWrap/>
            <w:vAlign w:val="center"/>
            <w:hideMark/>
          </w:tcPr>
          <w:p w14:paraId="1894F3F0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TLN1-like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3F3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SP+Pepti_M16+2xPepti_M16C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3F4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SP+Pepti_M16+2xPepti_M16C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1C6F7"/>
            <w:noWrap/>
          </w:tcPr>
          <w:p w14:paraId="1894F3F5" w14:textId="77777777" w:rsidR="003A4102" w:rsidRPr="0071688B" w:rsidRDefault="003A4102" w:rsidP="00EC1F9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TM+Pepti_M16+2xPepti_M16_C</w:t>
            </w:r>
          </w:p>
        </w:tc>
      </w:tr>
      <w:tr w:rsidR="003A4102" w:rsidRPr="0071688B" w14:paraId="1894F400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14:paraId="1894F3F8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1C6F7"/>
            <w:noWrap/>
            <w:vAlign w:val="center"/>
            <w:hideMark/>
          </w:tcPr>
          <w:p w14:paraId="1894F3F9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TLN1-like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3FC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SP+Pepti_M16+2xPepti_M16C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3FD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Pepti_M16+2xPepti_M16C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1C6F7"/>
            <w:noWrap/>
          </w:tcPr>
          <w:p w14:paraId="1894F3FE" w14:textId="77777777" w:rsidR="003A4102" w:rsidRPr="0071688B" w:rsidRDefault="003A4102" w:rsidP="00EC1F9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Pepti_M16+2xPepti_M16_C</w:t>
            </w:r>
          </w:p>
        </w:tc>
      </w:tr>
      <w:tr w:rsidR="003A4102" w:rsidRPr="0071688B" w14:paraId="1894F409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14:paraId="1894F401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1C6F7"/>
            <w:noWrap/>
            <w:vAlign w:val="center"/>
            <w:hideMark/>
          </w:tcPr>
          <w:p w14:paraId="1894F402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TLN1-like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05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SP+Pepti_M16+2xPepti_M16C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bottom"/>
            <w:hideMark/>
          </w:tcPr>
          <w:p w14:paraId="1894F406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1688B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1C6F7"/>
            <w:noWrap/>
          </w:tcPr>
          <w:p w14:paraId="1894F407" w14:textId="77777777" w:rsidR="003A4102" w:rsidRPr="0071688B" w:rsidRDefault="003A4102" w:rsidP="00EC1F9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A4102" w:rsidRPr="0071688B" w14:paraId="1894F412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14:paraId="1894F40A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1C6F7"/>
            <w:noWrap/>
            <w:vAlign w:val="center"/>
            <w:hideMark/>
          </w:tcPr>
          <w:p w14:paraId="1894F40B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TLN1-like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0E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SP+Pepti_M16+Pepti_M16C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0F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SP+Pepti_M16+Pepti_M16C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1C6F7"/>
            <w:noWrap/>
          </w:tcPr>
          <w:p w14:paraId="1894F410" w14:textId="77777777" w:rsidR="003A4102" w:rsidRPr="0071688B" w:rsidRDefault="003A4102" w:rsidP="00EC1F9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Pepti_M16+Pepti_M16_C</w:t>
            </w:r>
          </w:p>
        </w:tc>
      </w:tr>
      <w:tr w:rsidR="003A4102" w:rsidRPr="0071688B" w14:paraId="1894F41B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14:paraId="1894F413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1C6F7"/>
            <w:noWrap/>
            <w:vAlign w:val="center"/>
            <w:hideMark/>
          </w:tcPr>
          <w:p w14:paraId="1894F414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TLN1-like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17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SP+GPI+Pepti_M16+Pepti_M16C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18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SP+Pepti_M16+Pepti_M16C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1C6F7"/>
            <w:noWrap/>
          </w:tcPr>
          <w:p w14:paraId="1894F419" w14:textId="77777777" w:rsidR="003A4102" w:rsidRPr="0071688B" w:rsidRDefault="003A4102" w:rsidP="00EC1F9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Pepti_M16+Pepti_M16_C</w:t>
            </w:r>
          </w:p>
        </w:tc>
      </w:tr>
      <w:tr w:rsidR="003A4102" w:rsidRPr="0071688B" w14:paraId="1894F424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14:paraId="1894F41C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1C6F7"/>
            <w:noWrap/>
            <w:vAlign w:val="center"/>
            <w:hideMark/>
          </w:tcPr>
          <w:p w14:paraId="1894F41D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TLN1-like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20" w14:textId="77777777" w:rsidR="003A4102" w:rsidRPr="0071688B" w:rsidRDefault="003A4102" w:rsidP="00510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Pepti_M16+Pepti_M16C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21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SP+Pepti_M16C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1C6F7"/>
            <w:noWrap/>
          </w:tcPr>
          <w:p w14:paraId="1894F422" w14:textId="77777777" w:rsidR="003A4102" w:rsidRPr="0071688B" w:rsidRDefault="003A4102" w:rsidP="00EC1F9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Pepti_M16+Pepti_M16_C</w:t>
            </w:r>
          </w:p>
        </w:tc>
      </w:tr>
      <w:tr w:rsidR="003A4102" w:rsidRPr="0071688B" w14:paraId="1894F42D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14:paraId="1894F425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1C6F7"/>
            <w:noWrap/>
            <w:vAlign w:val="center"/>
            <w:hideMark/>
          </w:tcPr>
          <w:p w14:paraId="1894F426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TLN1-like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29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SP+Pepti_M16C+M16C_assoc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2A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SP+Pepti_M16C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1C6F7"/>
            <w:noWrap/>
          </w:tcPr>
          <w:p w14:paraId="1894F42B" w14:textId="77777777" w:rsidR="003A4102" w:rsidRPr="0071688B" w:rsidRDefault="003A4102" w:rsidP="00EC1F9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TM+Pepti_M16_C</w:t>
            </w:r>
          </w:p>
        </w:tc>
      </w:tr>
      <w:tr w:rsidR="003A4102" w:rsidRPr="0071688B" w14:paraId="1894F436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14:paraId="1894F42E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1C6F7"/>
            <w:noWrap/>
            <w:vAlign w:val="center"/>
            <w:hideMark/>
          </w:tcPr>
          <w:p w14:paraId="1894F42F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TLN1-like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32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1688B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33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TM+Pepti_M16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91C6F7"/>
            <w:noWrap/>
          </w:tcPr>
          <w:p w14:paraId="1894F434" w14:textId="77777777" w:rsidR="003A4102" w:rsidRPr="0071688B" w:rsidRDefault="003A4102" w:rsidP="003137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A4102" w:rsidRPr="0071688B" w14:paraId="1894F43F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center"/>
            <w:hideMark/>
          </w:tcPr>
          <w:p w14:paraId="1894F437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1C6F7"/>
            <w:noWrap/>
            <w:vAlign w:val="center"/>
            <w:hideMark/>
          </w:tcPr>
          <w:p w14:paraId="1894F438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TLN4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3B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Pepti_M16+2xPepti_M16_C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3C" w14:textId="77777777" w:rsidR="003A4102" w:rsidRPr="0071688B" w:rsidRDefault="003A4102" w:rsidP="002D03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1C6F7"/>
            <w:noWrap/>
            <w:vAlign w:val="center"/>
          </w:tcPr>
          <w:p w14:paraId="1894F43D" w14:textId="77777777" w:rsidR="003A4102" w:rsidRPr="0071688B" w:rsidRDefault="003A4102" w:rsidP="00C656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Pepti_M16</w:t>
            </w:r>
          </w:p>
        </w:tc>
      </w:tr>
      <w:tr w:rsidR="003A4102" w:rsidRPr="0071688B" w14:paraId="1894F448" w14:textId="77777777" w:rsidTr="003A4102">
        <w:trPr>
          <w:trHeight w:val="216"/>
          <w:jc w:val="center"/>
        </w:trPr>
        <w:tc>
          <w:tcPr>
            <w:tcW w:w="1585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1894F440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Rhomboid</w:t>
            </w:r>
          </w:p>
        </w:tc>
        <w:tc>
          <w:tcPr>
            <w:tcW w:w="14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</w:tcPr>
          <w:p w14:paraId="1894F441" w14:textId="77777777" w:rsidR="003A4102" w:rsidRPr="0071688B" w:rsidRDefault="003A4102" w:rsidP="004200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ROM1</w:t>
            </w:r>
          </w:p>
        </w:tc>
        <w:tc>
          <w:tcPr>
            <w:tcW w:w="26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</w:tcPr>
          <w:p w14:paraId="1894F444" w14:textId="77777777" w:rsidR="003A4102" w:rsidRPr="0071688B" w:rsidRDefault="003A4102" w:rsidP="00E241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6TM+Rhomboid</w:t>
            </w:r>
          </w:p>
        </w:tc>
        <w:tc>
          <w:tcPr>
            <w:tcW w:w="25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</w:tcPr>
          <w:p w14:paraId="1894F445" w14:textId="77777777" w:rsidR="003A4102" w:rsidRPr="0071688B" w:rsidRDefault="003A4102" w:rsidP="00E241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7TM+Rhomboid</w:t>
            </w:r>
          </w:p>
        </w:tc>
        <w:tc>
          <w:tcPr>
            <w:tcW w:w="2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6E3BC" w:themeFill="accent3" w:themeFillTint="66"/>
            <w:noWrap/>
          </w:tcPr>
          <w:p w14:paraId="1894F446" w14:textId="77777777" w:rsidR="003A4102" w:rsidRPr="0071688B" w:rsidRDefault="003A4102" w:rsidP="00E241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6TM+Rhomboid</w:t>
            </w:r>
          </w:p>
        </w:tc>
      </w:tr>
      <w:tr w:rsidR="003A4102" w:rsidRPr="0071688B" w14:paraId="1894F451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1894F449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</w:tcPr>
          <w:p w14:paraId="1894F44A" w14:textId="77777777" w:rsidR="003A4102" w:rsidRPr="0071688B" w:rsidRDefault="003A4102" w:rsidP="004200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ROM2</w:t>
            </w:r>
          </w:p>
        </w:tc>
        <w:tc>
          <w:tcPr>
            <w:tcW w:w="26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</w:tcPr>
          <w:p w14:paraId="1894F44D" w14:textId="77777777" w:rsidR="003A4102" w:rsidRPr="0071688B" w:rsidRDefault="003A4102" w:rsidP="00E241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7TM+Rhomboid</w:t>
            </w:r>
          </w:p>
        </w:tc>
        <w:tc>
          <w:tcPr>
            <w:tcW w:w="25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</w:tcPr>
          <w:p w14:paraId="1894F44E" w14:textId="77777777" w:rsidR="003A4102" w:rsidRPr="0071688B" w:rsidRDefault="003A4102" w:rsidP="00E241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6E3BC" w:themeFill="accent3" w:themeFillTint="66"/>
            <w:noWrap/>
          </w:tcPr>
          <w:p w14:paraId="1894F44F" w14:textId="77777777" w:rsidR="003A4102" w:rsidRPr="0071688B" w:rsidRDefault="003A4102" w:rsidP="00F348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6TM+GPI+RRM1+Rhomboid</w:t>
            </w:r>
          </w:p>
        </w:tc>
      </w:tr>
      <w:tr w:rsidR="003A4102" w:rsidRPr="0071688B" w14:paraId="1894F45A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1894F452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</w:tcPr>
          <w:p w14:paraId="1894F453" w14:textId="77777777" w:rsidR="003A4102" w:rsidRPr="0071688B" w:rsidRDefault="003A4102" w:rsidP="004200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ROM3</w:t>
            </w:r>
          </w:p>
        </w:tc>
        <w:tc>
          <w:tcPr>
            <w:tcW w:w="26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</w:tcPr>
          <w:p w14:paraId="1894F456" w14:textId="77777777" w:rsidR="003A4102" w:rsidRPr="0071688B" w:rsidRDefault="003A4102" w:rsidP="00E241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8TM+Rhomboid</w:t>
            </w:r>
          </w:p>
        </w:tc>
        <w:tc>
          <w:tcPr>
            <w:tcW w:w="25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</w:tcPr>
          <w:p w14:paraId="1894F457" w14:textId="77777777" w:rsidR="003A4102" w:rsidRPr="0071688B" w:rsidRDefault="003A4102" w:rsidP="00E241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4TM+Rhomboid</w:t>
            </w:r>
          </w:p>
        </w:tc>
        <w:tc>
          <w:tcPr>
            <w:tcW w:w="2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6E3BC" w:themeFill="accent3" w:themeFillTint="66"/>
            <w:noWrap/>
          </w:tcPr>
          <w:p w14:paraId="1894F458" w14:textId="77777777" w:rsidR="003A4102" w:rsidRPr="0071688B" w:rsidRDefault="003A4102" w:rsidP="00E241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A4102" w:rsidRPr="0071688B" w14:paraId="1894F463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1894F45B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</w:tcPr>
          <w:p w14:paraId="1894F45C" w14:textId="77777777" w:rsidR="003A4102" w:rsidRPr="0071688B" w:rsidRDefault="003A4102" w:rsidP="004200C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ROM4</w:t>
            </w:r>
          </w:p>
        </w:tc>
        <w:tc>
          <w:tcPr>
            <w:tcW w:w="26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</w:tcPr>
          <w:p w14:paraId="1894F45F" w14:textId="77777777" w:rsidR="003A4102" w:rsidRPr="0071688B" w:rsidRDefault="003A4102" w:rsidP="00E241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SP+6TM+Rhomboid</w:t>
            </w:r>
          </w:p>
        </w:tc>
        <w:tc>
          <w:tcPr>
            <w:tcW w:w="25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</w:tcPr>
          <w:p w14:paraId="1894F460" w14:textId="77777777" w:rsidR="003A4102" w:rsidRPr="0071688B" w:rsidRDefault="003A4102" w:rsidP="00E241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6TM+Rhomboid</w:t>
            </w:r>
          </w:p>
        </w:tc>
        <w:tc>
          <w:tcPr>
            <w:tcW w:w="2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6E3BC" w:themeFill="accent3" w:themeFillTint="66"/>
            <w:noWrap/>
          </w:tcPr>
          <w:p w14:paraId="1894F461" w14:textId="77777777" w:rsidR="003A4102" w:rsidRPr="0071688B" w:rsidRDefault="003A4102" w:rsidP="00E241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6TM+Rhomboid</w:t>
            </w:r>
          </w:p>
        </w:tc>
      </w:tr>
      <w:tr w:rsidR="003A4102" w:rsidRPr="0071688B" w14:paraId="1894F46C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1894F464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14:paraId="1894F465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ROM5</w:t>
            </w:r>
          </w:p>
        </w:tc>
        <w:tc>
          <w:tcPr>
            <w:tcW w:w="26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</w:tcPr>
          <w:p w14:paraId="1894F468" w14:textId="77777777" w:rsidR="003A4102" w:rsidRPr="0071688B" w:rsidRDefault="003A4102" w:rsidP="00E241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6TM+Rhomboid</w:t>
            </w:r>
          </w:p>
        </w:tc>
        <w:tc>
          <w:tcPr>
            <w:tcW w:w="25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14:paraId="1894F469" w14:textId="77777777" w:rsidR="003A4102" w:rsidRPr="0071688B" w:rsidRDefault="003A4102" w:rsidP="00E241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5TM+Rhomboid</w:t>
            </w:r>
          </w:p>
        </w:tc>
        <w:tc>
          <w:tcPr>
            <w:tcW w:w="2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6E3BC" w:themeFill="accent3" w:themeFillTint="66"/>
            <w:noWrap/>
          </w:tcPr>
          <w:p w14:paraId="1894F46A" w14:textId="77777777" w:rsidR="003A4102" w:rsidRPr="0071688B" w:rsidRDefault="003A4102" w:rsidP="00E241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Rhomboid</w:t>
            </w:r>
          </w:p>
        </w:tc>
      </w:tr>
      <w:tr w:rsidR="003A4102" w:rsidRPr="0071688B" w14:paraId="1894F475" w14:textId="77777777" w:rsidTr="003A4102">
        <w:trPr>
          <w:trHeight w:val="216"/>
          <w:jc w:val="center"/>
        </w:trPr>
        <w:tc>
          <w:tcPr>
            <w:tcW w:w="1585" w:type="dxa"/>
            <w:vMerge/>
            <w:tcBorders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1894F46D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14:paraId="1894F46E" w14:textId="77777777" w:rsidR="003A4102" w:rsidRPr="0071688B" w:rsidRDefault="003A4102" w:rsidP="002D03F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ROM6</w:t>
            </w:r>
          </w:p>
        </w:tc>
        <w:tc>
          <w:tcPr>
            <w:tcW w:w="26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</w:tcPr>
          <w:p w14:paraId="1894F471" w14:textId="77777777" w:rsidR="003A4102" w:rsidRPr="0071688B" w:rsidRDefault="003A4102" w:rsidP="00E241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Rhomboid</w:t>
            </w:r>
          </w:p>
        </w:tc>
        <w:tc>
          <w:tcPr>
            <w:tcW w:w="25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14:paraId="1894F472" w14:textId="77777777" w:rsidR="003A4102" w:rsidRPr="0071688B" w:rsidRDefault="003A4102" w:rsidP="00E241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6E3BC" w:themeFill="accent3" w:themeFillTint="66"/>
            <w:noWrap/>
          </w:tcPr>
          <w:p w14:paraId="1894F473" w14:textId="77777777" w:rsidR="003A4102" w:rsidRPr="0071688B" w:rsidRDefault="003A4102" w:rsidP="00E241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1688B">
              <w:rPr>
                <w:rFonts w:eastAsia="Times New Roman" w:cs="Arial"/>
                <w:color w:val="000000"/>
                <w:sz w:val="18"/>
                <w:szCs w:val="18"/>
              </w:rPr>
              <w:t>Rhomboid</w:t>
            </w:r>
          </w:p>
        </w:tc>
      </w:tr>
    </w:tbl>
    <w:p w14:paraId="1894F476" w14:textId="77777777" w:rsidR="002D03FA" w:rsidRPr="0071688B" w:rsidRDefault="002D03FA" w:rsidP="00CF77E1">
      <w:pPr>
        <w:spacing w:after="0" w:line="240" w:lineRule="auto"/>
        <w:rPr>
          <w:rFonts w:eastAsia="Times New Roman" w:cs="Arial"/>
          <w:color w:val="000000"/>
          <w:sz w:val="16"/>
          <w:szCs w:val="16"/>
        </w:rPr>
      </w:pPr>
    </w:p>
    <w:p w14:paraId="1894F477" w14:textId="69B556FB" w:rsidR="00EB13BC" w:rsidRPr="0071688B" w:rsidRDefault="00B461D1" w:rsidP="00B461D1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  <w:szCs w:val="20"/>
        </w:rPr>
      </w:pPr>
      <w:r w:rsidRPr="0071688B">
        <w:rPr>
          <w:rFonts w:cs="Arial"/>
          <w:kern w:val="24"/>
          <w:szCs w:val="20"/>
        </w:rPr>
        <w:t>Pepti_</w:t>
      </w:r>
      <w:r w:rsidR="008955B3" w:rsidRPr="0071688B">
        <w:rPr>
          <w:rFonts w:cs="Arial"/>
          <w:kern w:val="24"/>
          <w:szCs w:val="20"/>
        </w:rPr>
        <w:t>S8= Subtilases, which are a family of subtilisin-like serine proteases</w:t>
      </w:r>
      <w:r w:rsidR="00F175EB">
        <w:rPr>
          <w:rFonts w:cs="Arial"/>
          <w:kern w:val="24"/>
          <w:szCs w:val="20"/>
        </w:rPr>
        <w:t>.</w:t>
      </w:r>
    </w:p>
    <w:p w14:paraId="1894F478" w14:textId="5AA7CAE4" w:rsidR="00EB13BC" w:rsidRPr="0071688B" w:rsidRDefault="00B461D1" w:rsidP="00B461D1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  <w:szCs w:val="20"/>
        </w:rPr>
      </w:pPr>
      <w:r w:rsidRPr="0071688B">
        <w:rPr>
          <w:rFonts w:cs="Arial"/>
          <w:kern w:val="24"/>
          <w:szCs w:val="20"/>
        </w:rPr>
        <w:t>Pepti_</w:t>
      </w:r>
      <w:r w:rsidR="008955B3" w:rsidRPr="0071688B">
        <w:rPr>
          <w:rFonts w:cs="Arial"/>
          <w:kern w:val="24"/>
          <w:szCs w:val="20"/>
        </w:rPr>
        <w:t xml:space="preserve">C1= Cysteine proteases, also known as thiol proteases, are enzymes that degrade proteins. </w:t>
      </w:r>
      <w:r w:rsidR="001C58B5">
        <w:rPr>
          <w:rFonts w:cs="Arial"/>
          <w:kern w:val="24"/>
          <w:szCs w:val="20"/>
        </w:rPr>
        <w:t>They are localized</w:t>
      </w:r>
      <w:r w:rsidR="008955B3" w:rsidRPr="0071688B">
        <w:rPr>
          <w:rFonts w:cs="Arial"/>
          <w:kern w:val="24"/>
          <w:szCs w:val="20"/>
        </w:rPr>
        <w:t xml:space="preserve"> to the rhoptries and </w:t>
      </w:r>
      <w:r w:rsidR="001C58B5">
        <w:rPr>
          <w:rFonts w:cs="Arial"/>
          <w:kern w:val="24"/>
          <w:szCs w:val="20"/>
        </w:rPr>
        <w:t>are</w:t>
      </w:r>
      <w:r w:rsidR="001C58B5" w:rsidRPr="0071688B">
        <w:rPr>
          <w:rFonts w:cs="Arial"/>
          <w:kern w:val="24"/>
          <w:szCs w:val="20"/>
        </w:rPr>
        <w:t xml:space="preserve"> </w:t>
      </w:r>
      <w:r w:rsidR="008955B3" w:rsidRPr="0071688B">
        <w:rPr>
          <w:rFonts w:cs="Arial"/>
          <w:kern w:val="24"/>
          <w:szCs w:val="20"/>
        </w:rPr>
        <w:t xml:space="preserve">involved in the processing of rhoptry proteins. In PV, </w:t>
      </w:r>
      <w:r w:rsidR="001C58B5">
        <w:rPr>
          <w:rFonts w:cs="Arial"/>
          <w:kern w:val="24"/>
          <w:szCs w:val="20"/>
        </w:rPr>
        <w:t>they</w:t>
      </w:r>
      <w:r w:rsidR="001C58B5" w:rsidRPr="0071688B">
        <w:rPr>
          <w:rFonts w:cs="Arial"/>
          <w:kern w:val="24"/>
          <w:szCs w:val="20"/>
        </w:rPr>
        <w:t xml:space="preserve"> </w:t>
      </w:r>
      <w:r w:rsidR="008955B3" w:rsidRPr="0071688B">
        <w:rPr>
          <w:rFonts w:cs="Arial"/>
          <w:kern w:val="24"/>
          <w:szCs w:val="20"/>
        </w:rPr>
        <w:t>may be involved in degrading host proteins.</w:t>
      </w:r>
    </w:p>
    <w:p w14:paraId="1894F479" w14:textId="6CD6C50E" w:rsidR="00EB13BC" w:rsidRPr="0071688B" w:rsidRDefault="008955B3" w:rsidP="00B461D1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  <w:szCs w:val="20"/>
        </w:rPr>
      </w:pPr>
      <w:r w:rsidRPr="0071688B">
        <w:rPr>
          <w:rFonts w:cs="Arial"/>
          <w:kern w:val="24"/>
          <w:szCs w:val="20"/>
        </w:rPr>
        <w:t>Inhibitor_I29= Protease inhibitors, which can inhibit the function of proteases</w:t>
      </w:r>
      <w:r w:rsidR="00F175EB">
        <w:rPr>
          <w:rFonts w:cs="Arial"/>
          <w:kern w:val="24"/>
          <w:szCs w:val="20"/>
        </w:rPr>
        <w:t>.</w:t>
      </w:r>
    </w:p>
    <w:p w14:paraId="1894F47A" w14:textId="2A64A130" w:rsidR="00EB13BC" w:rsidRPr="0071688B" w:rsidRDefault="008955B3" w:rsidP="00B461D1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  <w:szCs w:val="20"/>
        </w:rPr>
      </w:pPr>
      <w:r w:rsidRPr="0071688B">
        <w:rPr>
          <w:rFonts w:cs="Arial"/>
          <w:kern w:val="24"/>
          <w:szCs w:val="20"/>
        </w:rPr>
        <w:t>CathepsinC_exc= dipeptidyl peptidase I (DPP-I) is a lysosomal exo-cysteine protease belonging to the peptidase C1 family</w:t>
      </w:r>
      <w:r w:rsidR="00F175EB">
        <w:rPr>
          <w:rFonts w:cs="Arial"/>
          <w:kern w:val="24"/>
          <w:szCs w:val="20"/>
        </w:rPr>
        <w:t>.</w:t>
      </w:r>
    </w:p>
    <w:p w14:paraId="1894F47C" w14:textId="06529D2E" w:rsidR="00EB13BC" w:rsidRPr="0071688B" w:rsidRDefault="00B461D1" w:rsidP="00B461D1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  <w:szCs w:val="20"/>
        </w:rPr>
      </w:pPr>
      <w:r w:rsidRPr="0071688B">
        <w:rPr>
          <w:rFonts w:cs="Arial"/>
          <w:kern w:val="24"/>
          <w:szCs w:val="20"/>
        </w:rPr>
        <w:t>Pepti_</w:t>
      </w:r>
      <w:r w:rsidR="008955B3" w:rsidRPr="0071688B">
        <w:rPr>
          <w:rFonts w:cs="Arial"/>
          <w:kern w:val="24"/>
          <w:szCs w:val="20"/>
        </w:rPr>
        <w:t>M16= Insulinase</w:t>
      </w:r>
      <w:r w:rsidR="00F175EB">
        <w:rPr>
          <w:rFonts w:cs="Arial"/>
          <w:kern w:val="24"/>
          <w:szCs w:val="20"/>
        </w:rPr>
        <w:t>.</w:t>
      </w:r>
    </w:p>
    <w:p w14:paraId="1894F47D" w14:textId="7188801B" w:rsidR="00EB13BC" w:rsidRPr="0071688B" w:rsidRDefault="00B461D1" w:rsidP="00B461D1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  <w:szCs w:val="20"/>
        </w:rPr>
      </w:pPr>
      <w:r w:rsidRPr="0071688B">
        <w:rPr>
          <w:rFonts w:cs="Arial"/>
          <w:kern w:val="24"/>
          <w:szCs w:val="20"/>
        </w:rPr>
        <w:t>Pepti_</w:t>
      </w:r>
      <w:r w:rsidR="008955B3" w:rsidRPr="0071688B">
        <w:rPr>
          <w:rFonts w:cs="Arial"/>
          <w:kern w:val="24"/>
          <w:szCs w:val="20"/>
        </w:rPr>
        <w:t>M16_C= Peptidase M16 inactive domain. Peptidase M16 consists of two structurally like domains. One is the active peptidase, whereas the other is inactive. The two domains hold the substrate like a clamp</w:t>
      </w:r>
      <w:r w:rsidR="00F175EB">
        <w:rPr>
          <w:rFonts w:cs="Arial"/>
          <w:kern w:val="24"/>
          <w:szCs w:val="20"/>
        </w:rPr>
        <w:t>.</w:t>
      </w:r>
      <w:r w:rsidR="008955B3" w:rsidRPr="0071688B">
        <w:rPr>
          <w:rFonts w:cs="Arial"/>
          <w:kern w:val="24"/>
          <w:szCs w:val="20"/>
        </w:rPr>
        <w:t xml:space="preserve"> </w:t>
      </w:r>
    </w:p>
    <w:p w14:paraId="1894F47E" w14:textId="1CA78B90" w:rsidR="00EB13BC" w:rsidRPr="0071688B" w:rsidRDefault="008955B3" w:rsidP="00B461D1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  <w:szCs w:val="20"/>
        </w:rPr>
      </w:pPr>
      <w:r w:rsidRPr="0071688B">
        <w:rPr>
          <w:rFonts w:cs="Arial"/>
          <w:kern w:val="24"/>
          <w:szCs w:val="20"/>
        </w:rPr>
        <w:t>M16C_assoc= Peptidase M16C associated, which tends to be found near the C-termi</w:t>
      </w:r>
      <w:r w:rsidR="008B0BDA" w:rsidRPr="0071688B">
        <w:rPr>
          <w:rFonts w:cs="Arial"/>
          <w:kern w:val="24"/>
          <w:szCs w:val="20"/>
        </w:rPr>
        <w:t>nus of the metalloprotease M16C</w:t>
      </w:r>
      <w:r w:rsidR="00F175EB">
        <w:rPr>
          <w:rFonts w:cs="Arial"/>
          <w:kern w:val="24"/>
          <w:szCs w:val="20"/>
        </w:rPr>
        <w:t>.</w:t>
      </w:r>
    </w:p>
    <w:p w14:paraId="1894F47F" w14:textId="408074D4" w:rsidR="008B0BDA" w:rsidRPr="0071688B" w:rsidRDefault="008B0BDA" w:rsidP="008B0BDA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  <w:szCs w:val="20"/>
        </w:rPr>
      </w:pPr>
      <w:r w:rsidRPr="0071688B">
        <w:rPr>
          <w:rFonts w:cs="Arial"/>
          <w:kern w:val="24"/>
          <w:szCs w:val="20"/>
        </w:rPr>
        <w:t xml:space="preserve">Rhomboid= Rhomboid proteases, a family of intramembrane proteases that exist in almost all </w:t>
      </w:r>
      <w:r w:rsidR="001C58B5">
        <w:rPr>
          <w:rFonts w:cs="Arial"/>
          <w:kern w:val="24"/>
          <w:szCs w:val="20"/>
        </w:rPr>
        <w:t>organisms</w:t>
      </w:r>
      <w:r w:rsidRPr="0071688B">
        <w:rPr>
          <w:rFonts w:cs="Arial"/>
          <w:kern w:val="24"/>
          <w:szCs w:val="20"/>
        </w:rPr>
        <w:t>. They irreversibly cleave the transmembrane domains</w:t>
      </w:r>
      <w:r w:rsidR="001C58B5">
        <w:rPr>
          <w:rFonts w:cs="Arial"/>
          <w:kern w:val="24"/>
          <w:szCs w:val="20"/>
        </w:rPr>
        <w:t xml:space="preserve"> of </w:t>
      </w:r>
      <w:r w:rsidR="001C58B5" w:rsidRPr="0071688B">
        <w:rPr>
          <w:rFonts w:cs="Arial"/>
          <w:kern w:val="24"/>
          <w:szCs w:val="20"/>
        </w:rPr>
        <w:t>other transmembrane proteins</w:t>
      </w:r>
      <w:r w:rsidRPr="0071688B">
        <w:rPr>
          <w:rFonts w:cs="Arial"/>
          <w:kern w:val="24"/>
          <w:szCs w:val="20"/>
        </w:rPr>
        <w:t>.</w:t>
      </w:r>
    </w:p>
    <w:p w14:paraId="1894F480" w14:textId="77777777" w:rsidR="00FD7860" w:rsidRPr="0071688B" w:rsidRDefault="00FD7860" w:rsidP="00FD7860">
      <w:pPr>
        <w:spacing w:before="240" w:after="0" w:line="300" w:lineRule="auto"/>
        <w:ind w:left="720"/>
        <w:contextualSpacing/>
        <w:rPr>
          <w:rFonts w:cs="Arial"/>
          <w:kern w:val="24"/>
          <w:sz w:val="14"/>
          <w:szCs w:val="20"/>
        </w:rPr>
      </w:pPr>
    </w:p>
    <w:p w14:paraId="4BDC0526" w14:textId="62A1E19C" w:rsidR="00B92CED" w:rsidRDefault="00B92CED" w:rsidP="00B92CED">
      <w:r>
        <w:rPr>
          <w:rFonts w:hint="eastAsia"/>
        </w:rPr>
        <w:t>*</w:t>
      </w:r>
      <w:r w:rsidRPr="00054D0B">
        <w:t xml:space="preserve">Most of the descriptions of the functional domains were </w:t>
      </w:r>
      <w:r w:rsidR="001C58B5">
        <w:t>based on the search of</w:t>
      </w:r>
      <w:r w:rsidRPr="00054D0B">
        <w:t xml:space="preserve"> </w:t>
      </w:r>
      <w:r w:rsidR="00EA361B">
        <w:t xml:space="preserve">the </w:t>
      </w:r>
      <w:r w:rsidRPr="00054D0B">
        <w:t xml:space="preserve">PFAM database 27.0 (March 2013) </w:t>
      </w:r>
      <w:hyperlink r:id="rId7" w:history="1">
        <w:r w:rsidRPr="00054D0B">
          <w:rPr>
            <w:rStyle w:val="Hyperlink"/>
          </w:rPr>
          <w:t>http://pfam.xfam.org/</w:t>
        </w:r>
      </w:hyperlink>
      <w:r w:rsidR="00F175EB">
        <w:rPr>
          <w:rStyle w:val="Hyperlink"/>
        </w:rPr>
        <w:t>.</w:t>
      </w:r>
    </w:p>
    <w:p w14:paraId="1894F59F" w14:textId="6C7408B0" w:rsidR="000E45EE" w:rsidRPr="0071688B" w:rsidRDefault="00B92CED" w:rsidP="00EA361B">
      <w:pPr>
        <w:rPr>
          <w:rFonts w:cs="Arial"/>
          <w:kern w:val="24"/>
          <w:sz w:val="14"/>
          <w:szCs w:val="20"/>
        </w:rPr>
      </w:pPr>
      <w:r>
        <w:rPr>
          <w:rFonts w:hint="eastAsia"/>
        </w:rPr>
        <w:t>**</w:t>
      </w:r>
      <w:r w:rsidR="00EA361B">
        <w:t>C</w:t>
      </w:r>
      <w:r w:rsidR="00EA361B" w:rsidRPr="00054D0B">
        <w:t xml:space="preserve">ells with “No domain” represent that there </w:t>
      </w:r>
      <w:r w:rsidR="00EA361B">
        <w:t>i</w:t>
      </w:r>
      <w:r w:rsidR="00EA361B" w:rsidRPr="00054D0B">
        <w:t>s a lineage specific ortholog</w:t>
      </w:r>
      <w:r w:rsidR="00FC0C8A">
        <w:t>ous</w:t>
      </w:r>
      <w:r w:rsidR="00EA361B" w:rsidRPr="00054D0B">
        <w:t xml:space="preserve"> protein in this apicomplexan but </w:t>
      </w:r>
      <w:r w:rsidR="00EA361B">
        <w:t xml:space="preserve">with no </w:t>
      </w:r>
      <w:r w:rsidR="00EA361B" w:rsidRPr="00054D0B">
        <w:t>functional domains.</w:t>
      </w:r>
    </w:p>
    <w:sectPr w:rsidR="000E45EE" w:rsidRPr="0071688B" w:rsidSect="00C04A5D">
      <w:pgSz w:w="15840" w:h="12240" w:orient="landscape"/>
      <w:pgMar w:top="1008" w:right="1440" w:bottom="1008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71A32" w14:textId="77777777" w:rsidR="009D4C8B" w:rsidRDefault="009D4C8B" w:rsidP="005109AE">
      <w:pPr>
        <w:spacing w:after="0" w:line="240" w:lineRule="auto"/>
      </w:pPr>
      <w:r>
        <w:separator/>
      </w:r>
    </w:p>
  </w:endnote>
  <w:endnote w:type="continuationSeparator" w:id="0">
    <w:p w14:paraId="4E8E6250" w14:textId="77777777" w:rsidR="009D4C8B" w:rsidRDefault="009D4C8B" w:rsidP="0051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9A792" w14:textId="77777777" w:rsidR="009D4C8B" w:rsidRDefault="009D4C8B" w:rsidP="005109AE">
      <w:pPr>
        <w:spacing w:after="0" w:line="240" w:lineRule="auto"/>
      </w:pPr>
      <w:r>
        <w:separator/>
      </w:r>
    </w:p>
  </w:footnote>
  <w:footnote w:type="continuationSeparator" w:id="0">
    <w:p w14:paraId="702C3D74" w14:textId="77777777" w:rsidR="009D4C8B" w:rsidRDefault="009D4C8B" w:rsidP="0051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B84"/>
    <w:multiLevelType w:val="hybridMultilevel"/>
    <w:tmpl w:val="64D807F2"/>
    <w:lvl w:ilvl="0" w:tplc="3A5673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8E6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2669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BCF6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E3254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4EE6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2DD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4705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3AF2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42108C6"/>
    <w:multiLevelType w:val="hybridMultilevel"/>
    <w:tmpl w:val="9042A46E"/>
    <w:lvl w:ilvl="0" w:tplc="7D1657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9082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34F9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82DB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1E81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D044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57AAF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57AC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C619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531B0297"/>
    <w:multiLevelType w:val="hybridMultilevel"/>
    <w:tmpl w:val="00BA538C"/>
    <w:lvl w:ilvl="0" w:tplc="901293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74238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F429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278F2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FB84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5A81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612DA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7D0C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1246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5F102781"/>
    <w:multiLevelType w:val="hybridMultilevel"/>
    <w:tmpl w:val="57D88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D0F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B26F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EFAA2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A127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9003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D9063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CEA2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A0D3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6A212F8A"/>
    <w:multiLevelType w:val="hybridMultilevel"/>
    <w:tmpl w:val="E78800C4"/>
    <w:lvl w:ilvl="0" w:tplc="B6F8D7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3D0F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B26F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EFAA2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A127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9003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D9063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CEA2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A0D3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59fvr2000raxoewdfq5vrd7vastavs0ezww&quot;&gt;Bioinformatic Library&lt;record-ids&gt;&lt;item&gt;486&lt;/item&gt;&lt;/record-ids&gt;&lt;/item&gt;&lt;/Libraries&gt;"/>
  </w:docVars>
  <w:rsids>
    <w:rsidRoot w:val="00A269FB"/>
    <w:rsid w:val="0000584F"/>
    <w:rsid w:val="0003254C"/>
    <w:rsid w:val="0004060F"/>
    <w:rsid w:val="00070D3C"/>
    <w:rsid w:val="00074040"/>
    <w:rsid w:val="00081ECD"/>
    <w:rsid w:val="0009087A"/>
    <w:rsid w:val="00090CEC"/>
    <w:rsid w:val="00094139"/>
    <w:rsid w:val="00095741"/>
    <w:rsid w:val="000A252D"/>
    <w:rsid w:val="000A6E4C"/>
    <w:rsid w:val="000E45CE"/>
    <w:rsid w:val="000E45EE"/>
    <w:rsid w:val="000F0580"/>
    <w:rsid w:val="00121A41"/>
    <w:rsid w:val="0012269B"/>
    <w:rsid w:val="00131118"/>
    <w:rsid w:val="001362CE"/>
    <w:rsid w:val="00141718"/>
    <w:rsid w:val="00155774"/>
    <w:rsid w:val="001746FA"/>
    <w:rsid w:val="0017586C"/>
    <w:rsid w:val="0019561E"/>
    <w:rsid w:val="001B0E4C"/>
    <w:rsid w:val="001C0B4A"/>
    <w:rsid w:val="001C21F1"/>
    <w:rsid w:val="001C58B5"/>
    <w:rsid w:val="001C6C1C"/>
    <w:rsid w:val="001C6F2B"/>
    <w:rsid w:val="001E6F02"/>
    <w:rsid w:val="00220733"/>
    <w:rsid w:val="00220CBF"/>
    <w:rsid w:val="0023456A"/>
    <w:rsid w:val="00252CDF"/>
    <w:rsid w:val="00273ADD"/>
    <w:rsid w:val="00280A64"/>
    <w:rsid w:val="002870BD"/>
    <w:rsid w:val="002A260D"/>
    <w:rsid w:val="002D03FA"/>
    <w:rsid w:val="002F7140"/>
    <w:rsid w:val="00313790"/>
    <w:rsid w:val="003206F3"/>
    <w:rsid w:val="00331AE7"/>
    <w:rsid w:val="00333EAD"/>
    <w:rsid w:val="0033440F"/>
    <w:rsid w:val="00336A4D"/>
    <w:rsid w:val="00357E21"/>
    <w:rsid w:val="0038436F"/>
    <w:rsid w:val="00394693"/>
    <w:rsid w:val="0039600F"/>
    <w:rsid w:val="003A0AFF"/>
    <w:rsid w:val="003A3DA0"/>
    <w:rsid w:val="003A4102"/>
    <w:rsid w:val="003A6653"/>
    <w:rsid w:val="003D5DC0"/>
    <w:rsid w:val="003E206B"/>
    <w:rsid w:val="003E22C7"/>
    <w:rsid w:val="003E37F7"/>
    <w:rsid w:val="003E66B7"/>
    <w:rsid w:val="004118E7"/>
    <w:rsid w:val="004200C6"/>
    <w:rsid w:val="00421F11"/>
    <w:rsid w:val="00423A6A"/>
    <w:rsid w:val="00427CA0"/>
    <w:rsid w:val="00440828"/>
    <w:rsid w:val="00450C0A"/>
    <w:rsid w:val="00460BAA"/>
    <w:rsid w:val="00460DB0"/>
    <w:rsid w:val="00472DC8"/>
    <w:rsid w:val="004A0233"/>
    <w:rsid w:val="004A0DA7"/>
    <w:rsid w:val="004C3556"/>
    <w:rsid w:val="004C39EF"/>
    <w:rsid w:val="004C47A1"/>
    <w:rsid w:val="004E2E8F"/>
    <w:rsid w:val="004F46C9"/>
    <w:rsid w:val="00503B6F"/>
    <w:rsid w:val="005109AE"/>
    <w:rsid w:val="005469E2"/>
    <w:rsid w:val="005512E6"/>
    <w:rsid w:val="005601F6"/>
    <w:rsid w:val="00571B3D"/>
    <w:rsid w:val="00587A4D"/>
    <w:rsid w:val="005925B8"/>
    <w:rsid w:val="005A3DD4"/>
    <w:rsid w:val="005A7DA3"/>
    <w:rsid w:val="005B150E"/>
    <w:rsid w:val="005B16A9"/>
    <w:rsid w:val="005C2E2A"/>
    <w:rsid w:val="005F2C98"/>
    <w:rsid w:val="006230DF"/>
    <w:rsid w:val="00633DEB"/>
    <w:rsid w:val="00637CF3"/>
    <w:rsid w:val="0065068C"/>
    <w:rsid w:val="006558F8"/>
    <w:rsid w:val="0066747B"/>
    <w:rsid w:val="00675759"/>
    <w:rsid w:val="00690619"/>
    <w:rsid w:val="006A37D3"/>
    <w:rsid w:val="006B28D7"/>
    <w:rsid w:val="006B47F4"/>
    <w:rsid w:val="006C1972"/>
    <w:rsid w:val="006C4CBE"/>
    <w:rsid w:val="006E6047"/>
    <w:rsid w:val="00700671"/>
    <w:rsid w:val="00712325"/>
    <w:rsid w:val="0071688B"/>
    <w:rsid w:val="007316F0"/>
    <w:rsid w:val="007326E9"/>
    <w:rsid w:val="0075227D"/>
    <w:rsid w:val="0075434F"/>
    <w:rsid w:val="00755088"/>
    <w:rsid w:val="00776240"/>
    <w:rsid w:val="00786412"/>
    <w:rsid w:val="007868DC"/>
    <w:rsid w:val="00794946"/>
    <w:rsid w:val="007B3CA4"/>
    <w:rsid w:val="007B5C3D"/>
    <w:rsid w:val="007D237D"/>
    <w:rsid w:val="007E65F3"/>
    <w:rsid w:val="007F25D1"/>
    <w:rsid w:val="007F5F4F"/>
    <w:rsid w:val="0081032A"/>
    <w:rsid w:val="00816963"/>
    <w:rsid w:val="00816E4A"/>
    <w:rsid w:val="00831046"/>
    <w:rsid w:val="00834E60"/>
    <w:rsid w:val="00835305"/>
    <w:rsid w:val="00873553"/>
    <w:rsid w:val="0087744A"/>
    <w:rsid w:val="0088180D"/>
    <w:rsid w:val="00881F07"/>
    <w:rsid w:val="00894C9D"/>
    <w:rsid w:val="0089557D"/>
    <w:rsid w:val="008955B3"/>
    <w:rsid w:val="00896F03"/>
    <w:rsid w:val="008A1A33"/>
    <w:rsid w:val="008B0BDA"/>
    <w:rsid w:val="008C2A0E"/>
    <w:rsid w:val="008E3746"/>
    <w:rsid w:val="009276F0"/>
    <w:rsid w:val="00970613"/>
    <w:rsid w:val="009734F8"/>
    <w:rsid w:val="00982E34"/>
    <w:rsid w:val="009836E0"/>
    <w:rsid w:val="00984BA2"/>
    <w:rsid w:val="0098598E"/>
    <w:rsid w:val="009909BC"/>
    <w:rsid w:val="009A184A"/>
    <w:rsid w:val="009B2E98"/>
    <w:rsid w:val="009C5587"/>
    <w:rsid w:val="009D0289"/>
    <w:rsid w:val="009D4C8B"/>
    <w:rsid w:val="009E47C4"/>
    <w:rsid w:val="009E69C5"/>
    <w:rsid w:val="00A00D58"/>
    <w:rsid w:val="00A120B2"/>
    <w:rsid w:val="00A1515A"/>
    <w:rsid w:val="00A269FB"/>
    <w:rsid w:val="00A3174C"/>
    <w:rsid w:val="00A47831"/>
    <w:rsid w:val="00A65B4C"/>
    <w:rsid w:val="00A675FD"/>
    <w:rsid w:val="00A76702"/>
    <w:rsid w:val="00A77D5E"/>
    <w:rsid w:val="00AA49A2"/>
    <w:rsid w:val="00AA5734"/>
    <w:rsid w:val="00AB2C78"/>
    <w:rsid w:val="00B05C65"/>
    <w:rsid w:val="00B07996"/>
    <w:rsid w:val="00B22782"/>
    <w:rsid w:val="00B22FD5"/>
    <w:rsid w:val="00B424FB"/>
    <w:rsid w:val="00B461D1"/>
    <w:rsid w:val="00B61344"/>
    <w:rsid w:val="00B92CED"/>
    <w:rsid w:val="00B94FD5"/>
    <w:rsid w:val="00BA4B57"/>
    <w:rsid w:val="00BA7A6D"/>
    <w:rsid w:val="00BC276C"/>
    <w:rsid w:val="00C04A5D"/>
    <w:rsid w:val="00C0715C"/>
    <w:rsid w:val="00C11DBF"/>
    <w:rsid w:val="00C13F7A"/>
    <w:rsid w:val="00C45ED2"/>
    <w:rsid w:val="00C56384"/>
    <w:rsid w:val="00C56890"/>
    <w:rsid w:val="00C6564D"/>
    <w:rsid w:val="00C8478D"/>
    <w:rsid w:val="00C84FCA"/>
    <w:rsid w:val="00C86130"/>
    <w:rsid w:val="00CC66D9"/>
    <w:rsid w:val="00CD5D6C"/>
    <w:rsid w:val="00CE2C1C"/>
    <w:rsid w:val="00CF77E1"/>
    <w:rsid w:val="00D00AEF"/>
    <w:rsid w:val="00D0401C"/>
    <w:rsid w:val="00D04357"/>
    <w:rsid w:val="00D13200"/>
    <w:rsid w:val="00D25CEA"/>
    <w:rsid w:val="00D40B6B"/>
    <w:rsid w:val="00D674DB"/>
    <w:rsid w:val="00D7369F"/>
    <w:rsid w:val="00D94D96"/>
    <w:rsid w:val="00DA1E60"/>
    <w:rsid w:val="00DA5A5D"/>
    <w:rsid w:val="00DB00EB"/>
    <w:rsid w:val="00DB17AF"/>
    <w:rsid w:val="00DC0269"/>
    <w:rsid w:val="00DE6F85"/>
    <w:rsid w:val="00DE72C8"/>
    <w:rsid w:val="00DF041A"/>
    <w:rsid w:val="00E04165"/>
    <w:rsid w:val="00E04A8C"/>
    <w:rsid w:val="00E13D27"/>
    <w:rsid w:val="00E21991"/>
    <w:rsid w:val="00E2416C"/>
    <w:rsid w:val="00E25203"/>
    <w:rsid w:val="00E70F93"/>
    <w:rsid w:val="00E96B28"/>
    <w:rsid w:val="00EA361B"/>
    <w:rsid w:val="00EA4D5C"/>
    <w:rsid w:val="00EA6962"/>
    <w:rsid w:val="00EB13BC"/>
    <w:rsid w:val="00EC1F9C"/>
    <w:rsid w:val="00EE4DFE"/>
    <w:rsid w:val="00F00628"/>
    <w:rsid w:val="00F058E0"/>
    <w:rsid w:val="00F05998"/>
    <w:rsid w:val="00F07CFF"/>
    <w:rsid w:val="00F175EB"/>
    <w:rsid w:val="00F22951"/>
    <w:rsid w:val="00F25175"/>
    <w:rsid w:val="00F27067"/>
    <w:rsid w:val="00F348AF"/>
    <w:rsid w:val="00F4575B"/>
    <w:rsid w:val="00F705F0"/>
    <w:rsid w:val="00F921E0"/>
    <w:rsid w:val="00FA0046"/>
    <w:rsid w:val="00FC0C8A"/>
    <w:rsid w:val="00FC1D02"/>
    <w:rsid w:val="00FC28AC"/>
    <w:rsid w:val="00FC6347"/>
    <w:rsid w:val="00FC6994"/>
    <w:rsid w:val="00FD07FA"/>
    <w:rsid w:val="00FD7860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94F1AB"/>
  <w15:docId w15:val="{F0A5DAD2-CA8F-4C3E-BAB6-7C3D5253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4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AE"/>
  </w:style>
  <w:style w:type="paragraph" w:styleId="Footer">
    <w:name w:val="footer"/>
    <w:basedOn w:val="Normal"/>
    <w:link w:val="FooterChar"/>
    <w:uiPriority w:val="99"/>
    <w:unhideWhenUsed/>
    <w:rsid w:val="0051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AE"/>
  </w:style>
  <w:style w:type="character" w:styleId="Hyperlink">
    <w:name w:val="Hyperlink"/>
    <w:basedOn w:val="DefaultParagraphFont"/>
    <w:uiPriority w:val="99"/>
    <w:unhideWhenUsed/>
    <w:rsid w:val="001C0B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8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8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7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9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9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0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5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fam.xfa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dc:description/>
  <cp:lastModifiedBy>Xiao, Lihua X. (CDC/OID/NCEZID)</cp:lastModifiedBy>
  <cp:revision>11</cp:revision>
  <dcterms:created xsi:type="dcterms:W3CDTF">2015-10-18T03:23:00Z</dcterms:created>
  <dcterms:modified xsi:type="dcterms:W3CDTF">2016-03-11T18:22:00Z</dcterms:modified>
</cp:coreProperties>
</file>