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4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1080"/>
        <w:gridCol w:w="2016"/>
        <w:gridCol w:w="1080"/>
        <w:gridCol w:w="2160"/>
        <w:gridCol w:w="1080"/>
      </w:tblGrid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Unadjusted OR (95% CI)</w:t>
            </w:r>
            <w:r w:rsidRPr="00BD6EB1">
              <w:rPr>
                <w:rFonts w:ascii="Cambria" w:hAnsi="Cambria" w:cs="Times New Roman"/>
                <w:vertAlign w:val="superscript"/>
              </w:rPr>
              <w:t>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Final model: adjusted </w:t>
            </w: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OR (95% CI) </w:t>
            </w: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C Index</w:t>
            </w:r>
            <w:r w:rsidRPr="00BD6EB1">
              <w:rPr>
                <w:rFonts w:ascii="Cambria" w:hAnsi="Cambria" w:cs="Times New Roman"/>
                <w:vertAlign w:val="superscript"/>
              </w:rPr>
              <w:t xml:space="preserve"> </w:t>
            </w:r>
            <w:r w:rsidRPr="00BD6EB1">
              <w:rPr>
                <w:rFonts w:ascii="Cambria" w:hAnsi="Cambria" w:cs="Times New Roman"/>
              </w:rPr>
              <w:t>= 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Final model + perceived toxicity</w:t>
            </w: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adjusted </w:t>
            </w: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  <w:vertAlign w:val="superscript"/>
              </w:rPr>
            </w:pPr>
            <w:r w:rsidRPr="00BD6EB1">
              <w:rPr>
                <w:rFonts w:ascii="Cambria" w:hAnsi="Cambria" w:cs="Times New Roman"/>
              </w:rPr>
              <w:t>OR (95% CI)</w:t>
            </w:r>
            <w:r w:rsidRPr="00BD6EB1">
              <w:rPr>
                <w:rFonts w:ascii="Cambria" w:hAnsi="Cambria" w:cs="Times New Roman"/>
                <w:vertAlign w:val="superscript"/>
              </w:rPr>
              <w:t xml:space="preserve">b </w:t>
            </w: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C Index</w:t>
            </w:r>
            <w:r w:rsidRPr="00BD6EB1">
              <w:rPr>
                <w:rFonts w:ascii="Cambria" w:hAnsi="Cambria" w:cs="Times New Roman"/>
                <w:vertAlign w:val="superscript"/>
              </w:rPr>
              <w:t xml:space="preserve"> </w:t>
            </w:r>
            <w:r w:rsidRPr="00BD6EB1">
              <w:rPr>
                <w:rFonts w:ascii="Cambria" w:hAnsi="Cambria" w:cs="Times New Roman"/>
              </w:rPr>
              <w:t>=0.72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p</w:t>
            </w: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Total participants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N=659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N=659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Race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White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Black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2.44 (1.29-4.62)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Other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0.48 (0.06-3.66)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Unknown/refused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2.50 (1.21-5.17)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Marital Status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ind w:right="-18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Married/cohabitating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Single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1.66 (1.03-2.69)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Education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Did not graduate high school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2.38 (1.21-4.69)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Graduated high school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1.52 (0.82-2.83)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Any college education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Taking a </w:t>
            </w:r>
            <w:proofErr w:type="spellStart"/>
            <w:r w:rsidRPr="00BD6EB1">
              <w:rPr>
                <w:rFonts w:ascii="Cambria" w:hAnsi="Cambria" w:cs="Times New Roman"/>
              </w:rPr>
              <w:t>multivitamin</w:t>
            </w:r>
            <w:r w:rsidRPr="00BD6EB1">
              <w:rPr>
                <w:rFonts w:ascii="Cambria" w:hAnsi="Cambria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eastAsia="MS Gothic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0.001</w:t>
            </w: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0.44 (0.27-0.71)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0.44 (0.27-0.71)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eastAsia="MS Gothic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0.44 (0.27-0.73)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Taking calcium </w:t>
            </w:r>
            <w:proofErr w:type="spellStart"/>
            <w:r w:rsidRPr="00BD6EB1">
              <w:rPr>
                <w:rFonts w:ascii="Cambria" w:hAnsi="Cambria" w:cs="Times New Roman"/>
              </w:rPr>
              <w:t>supplements</w:t>
            </w:r>
            <w:r w:rsidRPr="00BD6EB1">
              <w:rPr>
                <w:rFonts w:ascii="Cambria" w:hAnsi="Cambria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0.45 (0.28-0.73)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Taking vitamin D </w:t>
            </w:r>
            <w:proofErr w:type="spellStart"/>
            <w:r w:rsidRPr="00BD6EB1">
              <w:rPr>
                <w:rFonts w:ascii="Cambria" w:hAnsi="Cambria" w:cs="Times New Roman"/>
              </w:rPr>
              <w:t>supplements</w:t>
            </w:r>
            <w:r w:rsidRPr="00BD6EB1">
              <w:rPr>
                <w:rFonts w:ascii="Cambria" w:hAnsi="Cambria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0.31 (0.16-0.58)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SF36 mental score (per 5 units)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0.81 (0.70-0.94)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SF36 physical score (per 5 units)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0.75 (0.65-0.86)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&lt;0.0001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0.74 (0.64-0.86)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tabs>
                <w:tab w:val="center" w:pos="477"/>
              </w:tabs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ab/>
              <w:t>0.0001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eastAsia="MS Gothic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0.70 (0.58-0.83)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&lt;0.0001</w:t>
            </w: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Colonoscopy surveillance interval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0.004</w:t>
            </w: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3 year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5 year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2.08 (1.27-3.41)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2.14 (1.28-3.57)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2.22 (1.30-3.79)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Refused any questions during enrollment – intake </w:t>
            </w:r>
            <w:proofErr w:type="spellStart"/>
            <w:r w:rsidRPr="00BD6EB1">
              <w:rPr>
                <w:rFonts w:ascii="Cambria" w:hAnsi="Cambria" w:cs="Times New Roman"/>
              </w:rPr>
              <w:t>questionnaire</w:t>
            </w:r>
            <w:r w:rsidRPr="00BD6EB1">
              <w:rPr>
                <w:rFonts w:ascii="Cambria" w:hAnsi="Cambria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ind w:right="-108"/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22.14 (2.28-215.43)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BD6EB1" w:rsidRPr="00BD6EB1" w:rsidRDefault="00BD6EB1" w:rsidP="00BD6E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6EB1">
        <w:rPr>
          <w:rFonts w:ascii="Calibri" w:eastAsia="Calibri" w:hAnsi="Calibri" w:cs="Times New Roman"/>
          <w:sz w:val="22"/>
          <w:szCs w:val="22"/>
        </w:rPr>
        <w:br w:type="page"/>
      </w:r>
    </w:p>
    <w:tbl>
      <w:tblPr>
        <w:tblStyle w:val="TableGrid"/>
        <w:tblW w:w="1344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1080"/>
        <w:gridCol w:w="2016"/>
        <w:gridCol w:w="1080"/>
        <w:gridCol w:w="2160"/>
        <w:gridCol w:w="1080"/>
      </w:tblGrid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lastRenderedPageBreak/>
              <w:t xml:space="preserve">Answered ‘Don’t know’ to any questions during enrollment – intake </w:t>
            </w:r>
            <w:proofErr w:type="spellStart"/>
            <w:r w:rsidRPr="00BD6EB1">
              <w:rPr>
                <w:rFonts w:ascii="Cambria" w:hAnsi="Cambria" w:cs="Times New Roman"/>
              </w:rPr>
              <w:t>questionnaire</w:t>
            </w:r>
            <w:r w:rsidRPr="00BD6EB1">
              <w:rPr>
                <w:rFonts w:ascii="Cambria" w:hAnsi="Cambria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1.85 (1.00-3.43)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Refused any questions during enrollment – self-administered </w:t>
            </w:r>
            <w:proofErr w:type="spellStart"/>
            <w:r w:rsidRPr="00BD6EB1">
              <w:rPr>
                <w:rFonts w:ascii="Cambria" w:hAnsi="Cambria" w:cs="Times New Roman"/>
              </w:rPr>
              <w:t>questionnaires</w:t>
            </w:r>
            <w:r w:rsidRPr="00BD6EB1">
              <w:rPr>
                <w:rFonts w:ascii="Cambria" w:hAnsi="Cambria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2.49 (1.42-4.38)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Counseled at baseline to change diet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ind w:right="-108"/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3.71 (0.91-15.12)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Improve mood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Very/somewhat likely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Don’t know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0.54 (0.32-0.92)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Very/somewhat unlikely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0.65 (0.33-1.29)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Cause constipation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Very/somewhat likely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Don’t know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0.55 (0.31-0.96)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    Very/somewhat unlikely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0.61 (0.33-1.12)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Had a Perceived Toxicity during the run-in period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&lt;0.0001</w:t>
            </w: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No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D6EB1" w:rsidRPr="00BD6EB1" w:rsidTr="00561CE2">
        <w:tc>
          <w:tcPr>
            <w:tcW w:w="3960" w:type="dxa"/>
          </w:tcPr>
          <w:p w:rsidR="00BD6EB1" w:rsidRPr="00BD6EB1" w:rsidRDefault="00BD6EB1" w:rsidP="00BD6EB1">
            <w:pPr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 xml:space="preserve">    Yes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  <w:r w:rsidRPr="00BD6EB1">
              <w:rPr>
                <w:rFonts w:ascii="Cambria" w:hAnsi="Cambria" w:cs="Times New Roman"/>
              </w:rPr>
              <w:t>28.70 (7.23, 113.90)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1" w:rsidRPr="00BD6EB1" w:rsidRDefault="00BD6EB1" w:rsidP="00BD6EB1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BD6EB1" w:rsidRPr="00BD6EB1" w:rsidRDefault="00BD6EB1" w:rsidP="00BD6EB1">
      <w:pPr>
        <w:spacing w:after="200" w:line="276" w:lineRule="auto"/>
        <w:contextualSpacing/>
        <w:rPr>
          <w:rFonts w:ascii="Cambria" w:eastAsia="Calibri" w:hAnsi="Cambria" w:cs="Times New Roman"/>
          <w:sz w:val="22"/>
          <w:szCs w:val="22"/>
        </w:rPr>
      </w:pPr>
      <w:r w:rsidRPr="00BD6EB1">
        <w:rPr>
          <w:rFonts w:ascii="Cambria" w:eastAsia="Calibri" w:hAnsi="Cambria" w:cs="Times New Roman"/>
          <w:sz w:val="22"/>
          <w:szCs w:val="22"/>
        </w:rPr>
        <w:t xml:space="preserve">      </w:t>
      </w:r>
      <w:r w:rsidRPr="00BD6EB1">
        <w:rPr>
          <w:rFonts w:ascii="Cambria" w:eastAsia="Calibri" w:hAnsi="Cambria" w:cs="Times New Roman"/>
          <w:sz w:val="22"/>
          <w:szCs w:val="22"/>
          <w:vertAlign w:val="superscript"/>
        </w:rPr>
        <w:t>a</w:t>
      </w:r>
      <w:r w:rsidRPr="00BD6EB1">
        <w:rPr>
          <w:rFonts w:ascii="Cambria" w:eastAsia="Calibri" w:hAnsi="Cambria" w:cs="Times New Roman"/>
          <w:sz w:val="22"/>
          <w:szCs w:val="22"/>
        </w:rPr>
        <w:t xml:space="preserve"> Included were all variables that had p&lt;0.1 from Table 1 or baseline factors from Table 2</w:t>
      </w:r>
    </w:p>
    <w:p w:rsidR="00BD6EB1" w:rsidRPr="00BD6EB1" w:rsidRDefault="00BD6EB1" w:rsidP="00BD6EB1">
      <w:pPr>
        <w:spacing w:after="200" w:line="276" w:lineRule="auto"/>
        <w:contextualSpacing/>
        <w:rPr>
          <w:rFonts w:ascii="Cambria" w:eastAsia="Calibri" w:hAnsi="Cambria" w:cs="Times New Roman"/>
          <w:sz w:val="22"/>
          <w:szCs w:val="22"/>
        </w:rPr>
      </w:pPr>
      <w:r w:rsidRPr="00BD6EB1">
        <w:rPr>
          <w:rFonts w:ascii="Cambria" w:eastAsia="Calibri" w:hAnsi="Cambria" w:cs="Times New Roman"/>
          <w:sz w:val="22"/>
          <w:szCs w:val="22"/>
          <w:vertAlign w:val="superscript"/>
        </w:rPr>
        <w:t xml:space="preserve">         b</w:t>
      </w:r>
      <w:r w:rsidRPr="00BD6EB1">
        <w:rPr>
          <w:rFonts w:ascii="Cambria" w:eastAsia="Calibri" w:hAnsi="Cambria" w:cs="Times New Roman"/>
          <w:sz w:val="22"/>
          <w:szCs w:val="22"/>
        </w:rPr>
        <w:t xml:space="preserve"> Final model plus Perceived Toxicity, the post enrollment factor from Table 2 </w:t>
      </w:r>
    </w:p>
    <w:p w:rsidR="00BD6EB1" w:rsidRPr="00BD6EB1" w:rsidRDefault="00BD6EB1" w:rsidP="00BD6EB1">
      <w:pPr>
        <w:spacing w:after="200" w:line="276" w:lineRule="auto"/>
        <w:ind w:left="270"/>
        <w:contextualSpacing/>
        <w:rPr>
          <w:rFonts w:ascii="Cambria" w:eastAsia="Calibri" w:hAnsi="Cambria" w:cs="Times New Roman"/>
          <w:sz w:val="22"/>
          <w:szCs w:val="22"/>
        </w:rPr>
      </w:pPr>
      <w:r w:rsidRPr="00BD6EB1">
        <w:rPr>
          <w:rFonts w:ascii="Cambria" w:eastAsia="Calibri" w:hAnsi="Cambria" w:cs="Times New Roman"/>
          <w:sz w:val="22"/>
          <w:szCs w:val="22"/>
          <w:vertAlign w:val="superscript"/>
        </w:rPr>
        <w:t>c</w:t>
      </w:r>
      <w:r w:rsidRPr="00BD6EB1">
        <w:rPr>
          <w:rFonts w:ascii="Cambria" w:eastAsia="Calibri" w:hAnsi="Cambria" w:cs="Times New Roman"/>
          <w:sz w:val="22"/>
          <w:szCs w:val="22"/>
        </w:rPr>
        <w:t xml:space="preserve"> Baseline multivitamin, calcium and vitamin D supplement use were collinear variables; the first was included in the model</w:t>
      </w:r>
    </w:p>
    <w:p w:rsidR="00BD6EB1" w:rsidRPr="00BD6EB1" w:rsidRDefault="00BD6EB1" w:rsidP="00BD6EB1">
      <w:pPr>
        <w:spacing w:after="200" w:line="276" w:lineRule="auto"/>
        <w:ind w:firstLine="270"/>
        <w:contextualSpacing/>
        <w:rPr>
          <w:rFonts w:ascii="Cambria" w:eastAsia="Calibri" w:hAnsi="Cambria" w:cs="Times New Roman"/>
          <w:sz w:val="22"/>
          <w:szCs w:val="22"/>
        </w:rPr>
      </w:pPr>
      <w:r w:rsidRPr="00BD6EB1">
        <w:rPr>
          <w:rFonts w:ascii="Cambria" w:eastAsia="Calibri" w:hAnsi="Cambria" w:cs="Times New Roman"/>
          <w:sz w:val="22"/>
          <w:szCs w:val="22"/>
          <w:vertAlign w:val="superscript"/>
        </w:rPr>
        <w:t>d</w:t>
      </w:r>
      <w:r w:rsidRPr="00BD6EB1">
        <w:rPr>
          <w:rFonts w:ascii="Cambria" w:eastAsia="Calibri" w:hAnsi="Cambria" w:cs="Times New Roman"/>
          <w:sz w:val="22"/>
          <w:szCs w:val="22"/>
        </w:rPr>
        <w:t xml:space="preserve"> Not </w:t>
      </w:r>
      <w:r w:rsidRPr="00BD6EB1">
        <w:rPr>
          <w:rFonts w:ascii="Cambria" w:eastAsia="Calibri" w:hAnsi="Cambria" w:cs="Times New Roman"/>
          <w:i/>
          <w:sz w:val="22"/>
          <w:szCs w:val="22"/>
        </w:rPr>
        <w:t>a priori</w:t>
      </w:r>
      <w:r w:rsidRPr="00BD6EB1">
        <w:rPr>
          <w:rFonts w:ascii="Cambria" w:eastAsia="Calibri" w:hAnsi="Cambria" w:cs="Times New Roman"/>
          <w:sz w:val="22"/>
          <w:szCs w:val="22"/>
        </w:rPr>
        <w:t xml:space="preserve"> potential predictors</w:t>
      </w:r>
    </w:p>
    <w:p w:rsidR="0059628B" w:rsidRDefault="0059628B"/>
    <w:sectPr w:rsidR="0059628B" w:rsidSect="00BD6EB1">
      <w:pgSz w:w="15840" w:h="12240" w:orient="landscape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1"/>
    <w:rsid w:val="000F1FFA"/>
    <w:rsid w:val="0059628B"/>
    <w:rsid w:val="00BD6EB1"/>
    <w:rsid w:val="00E00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B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B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Medical School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Buckey</dc:creator>
  <cp:lastModifiedBy>Ateiza, Tasneem, BioMed Central Ltd.</cp:lastModifiedBy>
  <cp:revision>2</cp:revision>
  <dcterms:created xsi:type="dcterms:W3CDTF">2016-06-08T13:54:00Z</dcterms:created>
  <dcterms:modified xsi:type="dcterms:W3CDTF">2016-06-08T13:54:00Z</dcterms:modified>
</cp:coreProperties>
</file>