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93" w:type="dxa"/>
        <w:tblLayout w:type="fixed"/>
        <w:tblLook w:val="04A0"/>
      </w:tblPr>
      <w:tblGrid>
        <w:gridCol w:w="1694"/>
        <w:gridCol w:w="6511"/>
        <w:gridCol w:w="1260"/>
      </w:tblGrid>
      <w:tr w:rsidR="00F477F4" w:rsidRPr="00F80896" w:rsidTr="001C2D0A">
        <w:trPr>
          <w:trHeight w:val="810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7F4" w:rsidRPr="00EC2809" w:rsidRDefault="00F477F4" w:rsidP="001C2D0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EC2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Table </w:t>
            </w:r>
            <w:r w:rsidR="006167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</w:t>
            </w:r>
            <w:r w:rsidRPr="00EC2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3. </w:t>
            </w:r>
            <w:r w:rsidRPr="00EC2809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Differentially expressed genes at +28 days from parturition with fold change (FC) ≤ −3 or ≥ +3 in liver of animals with BCS 4 fed either 125 (B4F125) compared with 75 (B4F75) % of requirement for the three weeks before parturition.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Gene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FC at +28 d</w:t>
            </w:r>
          </w:p>
        </w:tc>
      </w:tr>
      <w:tr w:rsidR="00F477F4" w:rsidRPr="00F80896" w:rsidTr="001C2D0A">
        <w:trPr>
          <w:trHeight w:val="300"/>
        </w:trPr>
        <w:tc>
          <w:tcPr>
            <w:tcW w:w="946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>Upregulated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HSPA1A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heat shock 70kDa protein 1A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4,27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MYO7B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myosin VIIB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3,82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MMP9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matrix metallopeptidase 9 (gelatinase B, 92kDa gelatinase, 92kDa type IV collagenase)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3,69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PPP1R21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protein phosphatase 1, regulatory subunit 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3,41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CDHR1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cadherin-related family member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3,31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ALPK1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alpha-kinase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3,26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APOA4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apolipoprotein A-IV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3,25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FGF6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fibroblast growth factor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3,19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>Downregulated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CD46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CD46 molecule, complement regulatory protein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-9,87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KRT9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keratin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-9,84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PPP1R14C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protein phosphatase 1, regulatory (inhibitor) subunit 14C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-8,70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AKAP6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 kinase (PRKA) anchor protein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-8,29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KIR2DL5A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killer cell immunoglobulin-like receptor, two domains, long cytoplasmic tail, 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-7,86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FGF8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fibroblast growth factor 8 (androgen-induced)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-7,40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LOC100139191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uncharacterized LOC100139191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-7,36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FGD3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FYVE, RhoGEF and PH domain containing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-7,33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C7H5orf46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chromosome 7 open reading frame, human C5orf46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-7,22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SGIP1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SH3-domain GRB2-like (endophilin) interacting protein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-7,21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TCHHL1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trichohyalin-like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-6,97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PLEKHG7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pleckstrin homology domain containing, family G (with RhoGef domain) member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-6,85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MYPN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myopalladin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-6,18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OPN1SW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opsin 1 (cone pigments), short-wave-sensitive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-6,05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LOC789829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sorting nexin-5-like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-6,01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RYR1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ryanodine receptor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-5,84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KIAA1456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putative methyltransferase KIAA1456 homolog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-5,79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OVCH2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ovochymase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-5,78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AGR2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anterior gradient homolog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-5,34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LALBA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lactalbumin, alpha-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-5,14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SLC35D3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solute carrier family 35, member D3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-5,10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C26H10orf90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chromosome 26 open reading frame, human C10orf90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-5,08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ALPK3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alpha-kinase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-5,06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KRT6B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keratin 6B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-5,04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CCDC178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coiled-coil domain containing 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-5,01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lastRenderedPageBreak/>
              <w:t>METTL24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methyltransferase like 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-4,95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LOC786089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establishment of cohesion 1 homolog 2-like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-4,93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TGM7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transglutaminase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-4,91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PPP1R3A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protein phosphatase 1, regulatory subunit 3A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-4,90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NEUROD6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neurogenic differentiation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-4,87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SVOP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SV2 related protein homolog (rat)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-4,85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CHRDL1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chordin-like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-4,78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NIM1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serine/threonine-protein kinase NIM1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-4,73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MMP13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matrix metallopeptidase 13 (collagenase 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-4,64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LOC532848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centrosomal protein KIAA1731-like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-4,61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RYR2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ryanodine receptor 2 (cardiac)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-4,58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HDAC9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histone deacetylase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-4,53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ACHE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acetylcholinesterase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-4,52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LAT2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linker for activation of T cells family, member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-4,47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CTLA4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cytotoxic T-lymphocyte-associated protein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-4,45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GABRA1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gamma-aminobutyric acid (GABA) A receptor, alpha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-4,44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TAF1C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TATA box binding protein (TBP)-associated factor, RNA polymerase I, C, 110kDa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-4,35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MCF2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MCF.2 cell line derived transforming sequence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-4,34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GLYCAM1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glycosylation-dependent cell adhesion molecule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-4,33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GHRL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ghrelin/obestatin prepropeptide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-4,33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MTMR12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myotubularin related protein 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-4,29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CD4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CD4 molecule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-4,28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TEX13B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testis expressed 13B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-4,27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DLGAP5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discs, large (Drosophila) homolog-associated protein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-4,24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LOC618010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olfactory receptor, family 51, subfamily F, member 2-like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-4,22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GPR77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G protein-coupled receptor 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-4,20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LOC508589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olfactory receptor, family 8, subfamily A, member 1-like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-4,20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PI3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peptidase inhibitor 3, skin-derived (SKALP)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-4,19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IKZF1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IKAROS family zinc finger 1 (Ikaros)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-4,11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ATP2B3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ATPase, Ca++ transporting, plasma membrane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ITGA4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integrin, alpha 4 (antigen CD49D, alpha 4 subunit of VLA-4 receptor)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UNC5B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unc-5 homolog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NKX3-1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NK3 homeobox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DNAI2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dynein, axonemal, intermediate chain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PLAU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plasminogen activator, urokinase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KRT20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keratin 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ATP8A2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ATPase, aminophospholipid transporter, class I, type 8A, member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DYNLRB1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dynein, light chain, roadblock-type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GPR88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G protein-coupled receptor 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-4,00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SLX4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SLX4 structure-specific endonuclease subunit homolog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-3,98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GALNT13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UDP-N-acetyl-alpha-D-galactosamine:polypeptide N-acetylgalactosaminyltransferase 13 (GalNAc-T13)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-3,97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SUV39H1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suppressor of variegation 3-9 homolog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-3,96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lastRenderedPageBreak/>
              <w:t>TUBB1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tubulin, beta 1 class VI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-3,95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VTCN1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V-set domain containing T cell activation inhibitor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-3,92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C1H3orf52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chromosome 1 open reading frame, human C3orf52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-3,91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PSMF1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proteasome (prosome, macropain) inhibitor subunit 1 (PI31)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-3,90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SMIM24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small integral membrane protein 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-3,87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GPNMB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glycoprotein (transmembrane) nmb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-3,85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PCDH10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protocadherin 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-3,82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SYMPK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symplekin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-3,77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LOC785406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olfactory receptor 5AL1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-3,74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KIF5C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kinesin family member 5C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-3,74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RNF183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ring finger protein 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-3,72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LOC508124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homer protein homolog 3-like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-3,71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LOC506891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olfactory receptor, family 9, subfamily G, member 4-like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-3,71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PTPN22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protein tyrosine phosphatase, non-receptor type 22 (lymphoid)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NR4A2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nuclear receptor subfamily 4, group A, member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CNNM1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cyclin 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GINS2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GINS complex subunit 2 (Psf2 homolog)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RAX2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retina and anterior neural fold homeobox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NXF3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nuclear RNA export factor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IQGAP3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IQ motif containing GTPase activating protein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SPATS1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spermatogenesis associated, serine-rich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FGF18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fibroblast growth factor 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-3,60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PTX3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pentraxin 3, long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-3,58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SCN1A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sodium channel, voltage-gated, type I, alpha subunit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-3,55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RBM28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RNA binding motif protein 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-3,54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CDH8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cadherin 8, type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-3,54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SCRN1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secernin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-3,51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LOC523060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olfactory receptor, family 4, subfamily A, member 15-like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-3,49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FAM70A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family with sequence similarity 70, member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-3,46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PRKCD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protein kinase C, delta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-3,45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PREX1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phosphatidylinositol-3,4,5-trisphosphate-dependent Rac exchange factor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-3,44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SLC46A2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solute carrier family 46, member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-3,44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SAA3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serum amyloid A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-3,42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DPYSL4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dihydropyrimidinase-like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-3,40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LOC618422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huntingtin-associated protein 1-like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-3,38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RPS29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ribosomal protein S29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-3,38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OLFM4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olfactomedin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-3,36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F2RL1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coagulation factor II (thrombin) receptor-like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-3,35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PADI4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peptidyl arginine deiminase, type 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-3,32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CHRAC1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chromatin accessibility complex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-3,31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CLEC4E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C-type lectin domain family 4, member 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-3,30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SHH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sonic hedgehog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TNFRSF9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tumor necrosis factor receptor superfamily, member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lastRenderedPageBreak/>
              <w:t>TAP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tracheal antimicrobial peptide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RPRD2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regulation of nuclear pre-mRNA domain containing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CCDC60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coiled-coil domain containing 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ARMC3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armadillo repeat containing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ARF1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ADP-ribosylation factor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FLOT2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flotillin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TKDP2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trophoblast Kunitz domain protein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LOC510902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olfactory receptor, family 4, subfamily B, member 1-like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-3,21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CLSPN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claspin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LYZ1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ysozyme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-3,17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GDPD3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glycerophosphodiester phosphodiesterase domain containing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DLX4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distal-less homeobox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C14H8orf34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chromosome 14 open reading frame, human C8orf34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-3,15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PTPRU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protein tyrosine phosphatase, receptor type,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FRY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furry homolog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BOSTAUV1R404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vomeronasal 1 receptor bosTauV1R404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CCDC136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coiled-coil domain containing 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INTU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inturned planar cell polarity effector homolog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-3,12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SNRPC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small nuclear ribonucleoprotein polypeptide 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-3,11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ZZEF1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zinc finger, ZZ-type with EF-hand domain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VAV1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vav 1 guanine nucleotide exchange factor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-3,10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YBX2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Y box binding protein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CLOCK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clock circadian regulator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-3,09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OR6C75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olfactory receptor, family 6, subfamily C, member 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-3,08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ZNF383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zinc finger protein 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TK1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thymidine kinase 1, soluble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-3,06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LOC532330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insulin receptor substrate 3-like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RCOR1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REST corepressor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-3,04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RASAL2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RAS protein activator like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SNX29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sorting nexin 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-3,03</w:t>
            </w:r>
          </w:p>
        </w:tc>
      </w:tr>
      <w:tr w:rsidR="00F477F4" w:rsidRPr="00F80896" w:rsidTr="001C2D0A">
        <w:trPr>
          <w:trHeight w:val="300"/>
        </w:trPr>
        <w:tc>
          <w:tcPr>
            <w:tcW w:w="169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DYTN</w:t>
            </w:r>
          </w:p>
        </w:tc>
        <w:tc>
          <w:tcPr>
            <w:tcW w:w="6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dystrotelin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-3,01</w:t>
            </w:r>
          </w:p>
        </w:tc>
      </w:tr>
      <w:tr w:rsidR="00F477F4" w:rsidRPr="00F80896" w:rsidTr="001C2D0A">
        <w:trPr>
          <w:trHeight w:val="320"/>
        </w:trPr>
        <w:tc>
          <w:tcPr>
            <w:tcW w:w="1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NTS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neurotensin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477F4" w:rsidRPr="00F80896" w:rsidRDefault="00F477F4" w:rsidP="001C2D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F80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-3,00</w:t>
            </w:r>
          </w:p>
        </w:tc>
      </w:tr>
    </w:tbl>
    <w:p w:rsidR="00E24C41" w:rsidRDefault="00E24C41">
      <w:bookmarkStart w:id="0" w:name="_GoBack"/>
      <w:bookmarkEnd w:id="0"/>
    </w:p>
    <w:sectPr w:rsidR="00E24C41" w:rsidSect="00C33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docVars>
    <w:docVar w:name="Total_Editing_Time" w:val="0"/>
  </w:docVars>
  <w:rsids>
    <w:rsidRoot w:val="00F477F4"/>
    <w:rsid w:val="0061678A"/>
    <w:rsid w:val="00851C20"/>
    <w:rsid w:val="00C3361B"/>
    <w:rsid w:val="00E24C41"/>
    <w:rsid w:val="00F4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6596</Characters>
  <Application>Microsoft Office Word</Application>
  <DocSecurity>0</DocSecurity>
  <Lines>507</Lines>
  <Paragraphs>510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Vailati Riboni</dc:creator>
  <cp:keywords/>
  <dc:description/>
  <cp:lastModifiedBy>JMYANOC</cp:lastModifiedBy>
  <cp:revision>2</cp:revision>
  <dcterms:created xsi:type="dcterms:W3CDTF">2016-08-23T17:33:00Z</dcterms:created>
  <dcterms:modified xsi:type="dcterms:W3CDTF">2016-10-25T02:19:00Z</dcterms:modified>
</cp:coreProperties>
</file>