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6D" w:rsidRDefault="00462634" w:rsidP="00EB016D">
      <w:pPr>
        <w:spacing w:line="480" w:lineRule="auto"/>
        <w:rPr>
          <w:b/>
          <w:lang w:val="en-US"/>
        </w:rPr>
      </w:pPr>
      <w:r>
        <w:rPr>
          <w:b/>
          <w:lang w:val="en-US"/>
        </w:rPr>
        <w:t>Supplementary material</w:t>
      </w:r>
    </w:p>
    <w:p w:rsidR="00EB016D" w:rsidRPr="00D95080" w:rsidRDefault="00EB016D" w:rsidP="00EB016D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  <w:r w:rsidRPr="00D95080">
        <w:rPr>
          <w:b/>
          <w:color w:val="000000"/>
          <w:sz w:val="20"/>
          <w:szCs w:val="20"/>
          <w:lang w:val="en-US"/>
        </w:rPr>
        <w:t xml:space="preserve"> Table </w:t>
      </w:r>
      <w:r w:rsidR="00D72588">
        <w:rPr>
          <w:b/>
          <w:color w:val="000000"/>
          <w:sz w:val="20"/>
          <w:szCs w:val="20"/>
          <w:lang w:val="en-US"/>
        </w:rPr>
        <w:t>S</w:t>
      </w:r>
      <w:r w:rsidR="008B5127" w:rsidRPr="00D95080">
        <w:rPr>
          <w:b/>
          <w:color w:val="000000"/>
          <w:sz w:val="20"/>
          <w:szCs w:val="20"/>
          <w:lang w:val="en-US"/>
        </w:rPr>
        <w:t>2</w:t>
      </w:r>
      <w:r w:rsidRPr="00D95080">
        <w:rPr>
          <w:b/>
          <w:color w:val="000000"/>
          <w:sz w:val="20"/>
          <w:szCs w:val="20"/>
          <w:lang w:val="en-US"/>
        </w:rPr>
        <w:t xml:space="preserve">: </w:t>
      </w:r>
      <w:r w:rsidRPr="00D95080">
        <w:rPr>
          <w:color w:val="000000"/>
          <w:sz w:val="20"/>
          <w:szCs w:val="20"/>
          <w:lang w:val="en-US"/>
        </w:rPr>
        <w:t>GLMM with absolute feeding rate of the adult females as dependent variable. To see if the if there is a difference between feeding rates obtained by video coding as opposed to direct observation this was included as as a binary variable (“</w:t>
      </w:r>
      <w:r w:rsidRPr="00D95080">
        <w:rPr>
          <w:rFonts w:eastAsia="Times New Roman"/>
          <w:color w:val="000000"/>
          <w:sz w:val="20"/>
          <w:szCs w:val="20"/>
          <w:lang w:val="en-US" w:eastAsia="de-CH"/>
        </w:rPr>
        <w:t>Video”</w:t>
      </w:r>
      <w:r w:rsidRPr="00D95080">
        <w:rPr>
          <w:color w:val="000000"/>
          <w:sz w:val="20"/>
          <w:szCs w:val="20"/>
          <w:lang w:val="en-US"/>
        </w:rPr>
        <w:t>). Shown are effects, estimates, standard errors and p-values as well as number of levels for the categorical variables. The number in parentheses represents the total number of individual feeding rates included in the analyses: Only rates of fruits on which we had data from the same individual obtained via video coding as well as via direct observation were included.</w:t>
      </w:r>
    </w:p>
    <w:tbl>
      <w:tblPr>
        <w:tblW w:w="6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14"/>
        <w:gridCol w:w="940"/>
        <w:gridCol w:w="1095"/>
        <w:gridCol w:w="825"/>
        <w:gridCol w:w="960"/>
      </w:tblGrid>
      <w:tr w:rsidR="00EB016D" w:rsidRPr="00D95080" w:rsidTr="008B5127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360CF2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AA0D1A">
              <w:rPr>
                <w:rFonts w:eastAsia="Times New Roman"/>
                <w:b/>
                <w:bCs/>
                <w:color w:val="000000"/>
                <w:lang w:val="en-US" w:eastAsia="de-CH"/>
              </w:rPr>
              <w:t>Effect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360CF2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360CF2">
              <w:rPr>
                <w:rFonts w:eastAsia="Times New Roman"/>
                <w:b/>
                <w:bCs/>
                <w:color w:val="000000"/>
                <w:lang w:eastAsia="de-CH"/>
              </w:rPr>
              <w:t>Effect type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360CF2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360CF2">
              <w:rPr>
                <w:rFonts w:eastAsia="Times New Roman"/>
                <w:b/>
                <w:bCs/>
                <w:color w:val="000000"/>
                <w:lang w:eastAsia="de-CH"/>
              </w:rPr>
              <w:t>Estimate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360CF2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360CF2">
              <w:rPr>
                <w:rFonts w:eastAsia="Times New Roman"/>
                <w:b/>
                <w:bCs/>
                <w:color w:val="000000"/>
                <w:lang w:eastAsia="de-CH"/>
              </w:rPr>
              <w:t>Std-Error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360CF2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360CF2">
              <w:rPr>
                <w:rFonts w:eastAsia="Times New Roman"/>
                <w:b/>
                <w:bCs/>
                <w:color w:val="000000"/>
                <w:lang w:eastAsia="de-CH"/>
              </w:rPr>
              <w:t>P-value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360CF2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360CF2">
              <w:rPr>
                <w:rFonts w:eastAsia="Times New Roman"/>
                <w:b/>
                <w:bCs/>
                <w:color w:val="000000"/>
                <w:lang w:eastAsia="de-CH"/>
              </w:rPr>
              <w:t>N (27)</w:t>
            </w:r>
          </w:p>
        </w:tc>
      </w:tr>
      <w:tr w:rsidR="00EB016D" w:rsidRPr="00D95080" w:rsidTr="008B5127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360CF2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360CF2">
              <w:rPr>
                <w:rFonts w:eastAsia="Times New Roman"/>
                <w:color w:val="000000"/>
                <w:lang w:eastAsia="de-CH"/>
              </w:rPr>
              <w:t>Video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360CF2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360CF2">
              <w:rPr>
                <w:rFonts w:eastAsia="Times New Roman"/>
                <w:color w:val="000000"/>
                <w:lang w:eastAsia="de-CH"/>
              </w:rPr>
              <w:t>Fixed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16D" w:rsidRPr="00360CF2" w:rsidRDefault="00EB016D" w:rsidP="008B5127">
            <w:pPr>
              <w:spacing w:after="0" w:line="360" w:lineRule="auto"/>
              <w:jc w:val="right"/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</w:pPr>
            <w:r w:rsidRPr="00360CF2"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  <w:t>-3.05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360CF2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360CF2">
              <w:rPr>
                <w:rFonts w:eastAsia="Times New Roman"/>
                <w:color w:val="000000"/>
                <w:lang w:eastAsia="de-CH"/>
              </w:rPr>
              <w:t>2.19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360CF2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360CF2">
              <w:rPr>
                <w:rFonts w:eastAsia="Times New Roman"/>
                <w:color w:val="000000"/>
                <w:lang w:eastAsia="de-CH"/>
              </w:rPr>
              <w:t>0.163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360CF2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360CF2">
              <w:rPr>
                <w:rFonts w:eastAsia="Times New Roman"/>
                <w:color w:val="000000"/>
                <w:lang w:eastAsia="de-CH"/>
              </w:rPr>
              <w:t>2</w:t>
            </w:r>
          </w:p>
        </w:tc>
      </w:tr>
      <w:tr w:rsidR="00EB016D" w:rsidRPr="00D95080" w:rsidTr="008B51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360CF2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360CF2">
              <w:rPr>
                <w:rFonts w:eastAsia="Times New Roman"/>
                <w:color w:val="000000"/>
                <w:lang w:eastAsia="de-CH"/>
              </w:rPr>
              <w:t>Species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360CF2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360CF2">
              <w:rPr>
                <w:rFonts w:eastAsia="Times New Roman"/>
                <w:color w:val="000000"/>
                <w:lang w:eastAsia="de-CH"/>
              </w:rPr>
              <w:t>Random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360CF2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360CF2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360CF2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360CF2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360CF2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360CF2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360CF2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360CF2">
              <w:rPr>
                <w:rFonts w:eastAsia="Times New Roman"/>
                <w:color w:val="000000"/>
                <w:lang w:eastAsia="de-CH"/>
              </w:rPr>
              <w:t>5</w:t>
            </w:r>
          </w:p>
        </w:tc>
      </w:tr>
      <w:tr w:rsidR="00EB016D" w:rsidRPr="00D95080" w:rsidTr="008B5127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360CF2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360CF2">
              <w:rPr>
                <w:rFonts w:eastAsia="Times New Roman"/>
                <w:color w:val="000000"/>
                <w:lang w:eastAsia="de-CH"/>
              </w:rPr>
              <w:t>Individual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360CF2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360CF2">
              <w:rPr>
                <w:rFonts w:eastAsia="Times New Roman"/>
                <w:color w:val="000000"/>
                <w:lang w:eastAsia="de-CH"/>
              </w:rPr>
              <w:t>Random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360CF2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360CF2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360CF2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360CF2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360CF2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360CF2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360CF2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360CF2">
              <w:rPr>
                <w:rFonts w:eastAsia="Times New Roman"/>
                <w:color w:val="000000"/>
                <w:lang w:eastAsia="de-CH"/>
              </w:rPr>
              <w:t>4</w:t>
            </w:r>
          </w:p>
        </w:tc>
      </w:tr>
    </w:tbl>
    <w:p w:rsidR="00EB016D" w:rsidRDefault="00EB016D" w:rsidP="00EB016D">
      <w:pPr>
        <w:spacing w:line="480" w:lineRule="auto"/>
        <w:rPr>
          <w:b/>
          <w:color w:val="000000"/>
          <w:sz w:val="20"/>
          <w:szCs w:val="20"/>
          <w:lang w:val="en-US"/>
        </w:rPr>
      </w:pPr>
    </w:p>
    <w:p w:rsidR="00EB016D" w:rsidRPr="009F0DDF" w:rsidRDefault="00EB016D" w:rsidP="00EB016D">
      <w:pPr>
        <w:spacing w:line="480" w:lineRule="auto"/>
        <w:jc w:val="both"/>
        <w:rPr>
          <w:sz w:val="20"/>
          <w:lang w:val="en-US"/>
        </w:rPr>
      </w:pPr>
      <w:r w:rsidRPr="00D95080">
        <w:rPr>
          <w:b/>
          <w:color w:val="000000"/>
          <w:sz w:val="20"/>
          <w:szCs w:val="20"/>
          <w:lang w:val="en-US"/>
        </w:rPr>
        <w:t xml:space="preserve">Table </w:t>
      </w:r>
      <w:r w:rsidR="00D72588">
        <w:rPr>
          <w:b/>
          <w:color w:val="000000"/>
          <w:sz w:val="20"/>
          <w:szCs w:val="20"/>
          <w:lang w:val="en-US"/>
        </w:rPr>
        <w:t>S</w:t>
      </w:r>
      <w:r w:rsidR="008B5127" w:rsidRPr="00D95080">
        <w:rPr>
          <w:b/>
          <w:color w:val="000000"/>
          <w:sz w:val="20"/>
          <w:szCs w:val="20"/>
          <w:lang w:val="en-US"/>
        </w:rPr>
        <w:t>3</w:t>
      </w:r>
      <w:r w:rsidRPr="00D95080">
        <w:rPr>
          <w:b/>
          <w:color w:val="000000"/>
          <w:sz w:val="20"/>
          <w:szCs w:val="20"/>
          <w:lang w:val="en-US"/>
        </w:rPr>
        <w:t>.</w:t>
      </w:r>
      <w:r w:rsidRPr="00D95080">
        <w:rPr>
          <w:color w:val="000000"/>
          <w:sz w:val="20"/>
          <w:szCs w:val="20"/>
          <w:lang w:val="en-US"/>
        </w:rPr>
        <w:t xml:space="preserve"> GLMM with feeding rate in percentage of the mothers feeding rates as a dependent variable. To see if the presence absence of a simultaneous feeding rate taken on the mother has an effect it was included as a binary variable (“</w:t>
      </w:r>
      <w:r w:rsidRPr="00D95080">
        <w:rPr>
          <w:rFonts w:eastAsia="Times New Roman"/>
          <w:color w:val="000000"/>
          <w:sz w:val="20"/>
          <w:szCs w:val="20"/>
          <w:lang w:val="en-US" w:eastAsia="de-CH"/>
        </w:rPr>
        <w:t>Simultaneous mother sample”</w:t>
      </w:r>
      <w:r w:rsidRPr="00D95080">
        <w:rPr>
          <w:color w:val="000000"/>
          <w:sz w:val="20"/>
          <w:szCs w:val="20"/>
          <w:lang w:val="en-US"/>
        </w:rPr>
        <w:t>). Effects, estimates, standard errors and p-values as well as number of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sz w:val="20"/>
          <w:lang w:val="en-US"/>
        </w:rPr>
        <w:t xml:space="preserve">number of levels for the categorical variables and AIC values of the models. The number in parentheses represents the total number of individual - age - species combinations. </w:t>
      </w:r>
    </w:p>
    <w:tbl>
      <w:tblPr>
        <w:tblpPr w:leftFromText="142" w:rightFromText="142" w:vertAnchor="text" w:horzAnchor="margin" w:tblpY="183"/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260"/>
        <w:gridCol w:w="983"/>
        <w:gridCol w:w="993"/>
        <w:gridCol w:w="850"/>
        <w:gridCol w:w="851"/>
        <w:gridCol w:w="567"/>
      </w:tblGrid>
      <w:tr w:rsidR="00EB016D" w:rsidRPr="00D95080" w:rsidTr="008B5127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0921C3">
              <w:rPr>
                <w:rFonts w:eastAsia="Times New Roman"/>
                <w:b/>
                <w:bCs/>
                <w:color w:val="000000"/>
                <w:lang w:eastAsia="de-CH"/>
              </w:rPr>
              <w:t>Effect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0921C3">
              <w:rPr>
                <w:rFonts w:eastAsia="Times New Roman"/>
                <w:b/>
                <w:bCs/>
                <w:color w:val="000000"/>
                <w:lang w:eastAsia="de-CH"/>
              </w:rPr>
              <w:t>Effect type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0921C3">
              <w:rPr>
                <w:rFonts w:eastAsia="Times New Roman"/>
                <w:b/>
                <w:bCs/>
                <w:color w:val="000000"/>
                <w:lang w:eastAsia="de-CH"/>
              </w:rPr>
              <w:t>Estimate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0921C3">
              <w:rPr>
                <w:rFonts w:eastAsia="Times New Roman"/>
                <w:b/>
                <w:bCs/>
                <w:color w:val="000000"/>
                <w:lang w:eastAsia="de-CH"/>
              </w:rPr>
              <w:t>Std-Error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0921C3">
              <w:rPr>
                <w:rFonts w:eastAsia="Times New Roman"/>
                <w:b/>
                <w:bCs/>
                <w:color w:val="000000"/>
                <w:lang w:eastAsia="de-CH"/>
              </w:rPr>
              <w:t>P-value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0921C3">
              <w:rPr>
                <w:rFonts w:eastAsia="Times New Roman"/>
                <w:b/>
                <w:bCs/>
                <w:color w:val="000000"/>
                <w:lang w:eastAsia="de-CH"/>
              </w:rPr>
              <w:t>N (128)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0921C3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AIC </w:t>
            </w:r>
          </w:p>
        </w:tc>
      </w:tr>
      <w:tr w:rsidR="00EB016D" w:rsidRPr="00D95080" w:rsidTr="008B5127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Fixed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16D" w:rsidRPr="000921C3" w:rsidRDefault="00EB016D" w:rsidP="008B5127">
            <w:pPr>
              <w:spacing w:after="0" w:line="360" w:lineRule="auto"/>
              <w:jc w:val="right"/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</w:pPr>
            <w:r w:rsidRPr="000921C3"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  <w:t>7.99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0921C3">
              <w:rPr>
                <w:rFonts w:eastAsia="Times New Roman"/>
                <w:b/>
                <w:bCs/>
                <w:color w:val="000000"/>
                <w:lang w:eastAsia="de-CH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cont.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016D" w:rsidRPr="000921C3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962</w:t>
            </w:r>
          </w:p>
        </w:tc>
      </w:tr>
      <w:tr w:rsidR="00EB016D" w:rsidRPr="00D95080" w:rsidTr="008B512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sigmoid(Age)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Fixed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16D" w:rsidRPr="000921C3" w:rsidRDefault="00EB016D" w:rsidP="008B5127">
            <w:pPr>
              <w:spacing w:after="0" w:line="360" w:lineRule="auto"/>
              <w:jc w:val="right"/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</w:pPr>
            <w:r w:rsidRPr="000921C3"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  <w:t>-37.16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56.22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0.51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EB016D" w:rsidRPr="00D95080" w:rsidTr="008B512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Processing step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Fixed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16D" w:rsidRPr="000921C3" w:rsidRDefault="00EB016D" w:rsidP="008B5127">
            <w:pPr>
              <w:spacing w:after="0" w:line="360" w:lineRule="auto"/>
              <w:jc w:val="right"/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</w:pPr>
            <w:r w:rsidRPr="000921C3"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  <w:t>-4.71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0921C3">
              <w:rPr>
                <w:rFonts w:eastAsia="Times New Roman"/>
                <w:b/>
                <w:bCs/>
                <w:color w:val="000000"/>
                <w:lang w:eastAsia="de-CH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EB016D" w:rsidRPr="00D95080" w:rsidTr="008B512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Sex (male</w:t>
            </w:r>
            <w:r>
              <w:rPr>
                <w:rFonts w:eastAsia="Times New Roman"/>
                <w:color w:val="000000"/>
                <w:lang w:eastAsia="de-CH"/>
              </w:rPr>
              <w:t>= 0</w:t>
            </w:r>
            <w:r w:rsidRPr="000921C3">
              <w:rPr>
                <w:rFonts w:eastAsia="Times New Roman"/>
                <w:color w:val="000000"/>
                <w:lang w:eastAsia="de-CH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Fixed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16D" w:rsidRPr="000921C3" w:rsidRDefault="00EB016D" w:rsidP="008B5127">
            <w:pPr>
              <w:spacing w:after="0" w:line="360" w:lineRule="auto"/>
              <w:jc w:val="right"/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</w:pPr>
            <w:r w:rsidRPr="000921C3"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  <w:t>-20.08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10.53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0.057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EB016D" w:rsidRPr="00D95080" w:rsidTr="008B512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Site (Tuanan</w:t>
            </w:r>
            <w:r>
              <w:rPr>
                <w:rFonts w:eastAsia="Times New Roman"/>
                <w:color w:val="000000"/>
                <w:lang w:eastAsia="de-CH"/>
              </w:rPr>
              <w:t>= 0</w:t>
            </w:r>
            <w:r w:rsidRPr="000921C3">
              <w:rPr>
                <w:rFonts w:eastAsia="Times New Roman"/>
                <w:color w:val="000000"/>
                <w:lang w:eastAsia="de-CH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Fixed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16D" w:rsidRPr="000921C3" w:rsidRDefault="00EB016D" w:rsidP="008B5127">
            <w:pPr>
              <w:spacing w:after="0" w:line="360" w:lineRule="auto"/>
              <w:jc w:val="right"/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</w:pPr>
            <w:r w:rsidRPr="000921C3"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  <w:t>-123.43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70.44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EB016D" w:rsidRPr="00D95080" w:rsidTr="008B512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Age x Sex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Fixed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16D" w:rsidRPr="000921C3" w:rsidRDefault="00EB016D" w:rsidP="008B5127">
            <w:pPr>
              <w:spacing w:after="0" w:line="360" w:lineRule="auto"/>
              <w:jc w:val="right"/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</w:pPr>
            <w:r w:rsidRPr="000921C3"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  <w:t>4.94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1.27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0921C3">
              <w:rPr>
                <w:rFonts w:eastAsia="Times New Roman"/>
                <w:b/>
                <w:bCs/>
                <w:color w:val="000000"/>
                <w:lang w:eastAsia="de-CH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EB016D" w:rsidRPr="00D95080" w:rsidTr="008B512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sigmoid(Age) x Site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Fixed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16D" w:rsidRPr="000921C3" w:rsidRDefault="00EB016D" w:rsidP="008B5127">
            <w:pPr>
              <w:spacing w:after="0" w:line="360" w:lineRule="auto"/>
              <w:jc w:val="right"/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</w:pPr>
            <w:r w:rsidRPr="000921C3"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  <w:t>129.65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72.04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0.071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EB016D" w:rsidRPr="00D95080" w:rsidTr="008B512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Simultaneous m</w:t>
            </w:r>
            <w:r w:rsidRPr="000921C3">
              <w:rPr>
                <w:rFonts w:eastAsia="Times New Roman"/>
                <w:color w:val="000000"/>
                <w:lang w:eastAsia="de-CH"/>
              </w:rPr>
              <w:t>other sample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Fixed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16D" w:rsidRPr="000921C3" w:rsidRDefault="00EB016D" w:rsidP="008B5127">
            <w:pPr>
              <w:spacing w:after="0" w:line="360" w:lineRule="auto"/>
              <w:jc w:val="right"/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</w:pPr>
            <w:r w:rsidRPr="000921C3"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  <w:t>1.11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2.78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0.399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EB016D" w:rsidRPr="00D95080" w:rsidTr="008B512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Individual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Random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21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EB016D" w:rsidRPr="00D95080" w:rsidTr="008B5127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Food Item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Random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0921C3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0921C3">
              <w:rPr>
                <w:rFonts w:eastAsia="Times New Roman"/>
                <w:color w:val="000000"/>
                <w:lang w:eastAsia="de-CH"/>
              </w:rPr>
              <w:t>34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0921C3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</w:tr>
    </w:tbl>
    <w:p w:rsidR="00EB016D" w:rsidRDefault="00EB016D" w:rsidP="00EB016D">
      <w:pPr>
        <w:spacing w:line="360" w:lineRule="auto"/>
        <w:jc w:val="both"/>
        <w:rPr>
          <w:color w:val="000000"/>
          <w:sz w:val="20"/>
          <w:szCs w:val="20"/>
          <w:lang w:val="en-US"/>
        </w:rPr>
      </w:pPr>
    </w:p>
    <w:p w:rsidR="00EB016D" w:rsidRDefault="00EB016D" w:rsidP="00EB016D">
      <w:pPr>
        <w:spacing w:line="360" w:lineRule="auto"/>
        <w:jc w:val="both"/>
        <w:rPr>
          <w:color w:val="000000"/>
          <w:sz w:val="20"/>
          <w:szCs w:val="20"/>
          <w:lang w:val="en-US"/>
        </w:rPr>
      </w:pPr>
    </w:p>
    <w:p w:rsidR="00EB016D" w:rsidRDefault="00EB016D" w:rsidP="00EB016D">
      <w:pPr>
        <w:spacing w:line="360" w:lineRule="auto"/>
        <w:jc w:val="both"/>
        <w:rPr>
          <w:color w:val="000000"/>
          <w:sz w:val="20"/>
          <w:szCs w:val="20"/>
          <w:lang w:val="en-US"/>
        </w:rPr>
      </w:pPr>
    </w:p>
    <w:p w:rsidR="00EB016D" w:rsidRDefault="00EB016D" w:rsidP="00EB016D">
      <w:pPr>
        <w:spacing w:line="360" w:lineRule="auto"/>
        <w:jc w:val="both"/>
        <w:rPr>
          <w:color w:val="000000"/>
          <w:sz w:val="20"/>
          <w:szCs w:val="20"/>
          <w:lang w:val="en-US"/>
        </w:rPr>
      </w:pPr>
    </w:p>
    <w:p w:rsidR="00EB016D" w:rsidRDefault="00EB016D" w:rsidP="00EB016D">
      <w:pPr>
        <w:spacing w:line="360" w:lineRule="auto"/>
        <w:jc w:val="both"/>
        <w:rPr>
          <w:color w:val="000000"/>
          <w:sz w:val="20"/>
          <w:szCs w:val="20"/>
          <w:lang w:val="en-US"/>
        </w:rPr>
      </w:pPr>
    </w:p>
    <w:p w:rsidR="00EB016D" w:rsidRDefault="00EB016D" w:rsidP="00EB016D">
      <w:pPr>
        <w:spacing w:line="360" w:lineRule="auto"/>
        <w:jc w:val="both"/>
        <w:rPr>
          <w:color w:val="000000"/>
          <w:sz w:val="20"/>
          <w:szCs w:val="20"/>
          <w:lang w:val="en-US"/>
        </w:rPr>
      </w:pPr>
    </w:p>
    <w:p w:rsidR="00EB016D" w:rsidRDefault="00EB016D" w:rsidP="00EB016D">
      <w:pPr>
        <w:spacing w:line="360" w:lineRule="auto"/>
        <w:jc w:val="both"/>
        <w:rPr>
          <w:color w:val="000000"/>
          <w:sz w:val="20"/>
          <w:szCs w:val="20"/>
          <w:lang w:val="en-US"/>
        </w:rPr>
      </w:pPr>
    </w:p>
    <w:p w:rsidR="00EB016D" w:rsidRDefault="00EB016D" w:rsidP="00EB016D">
      <w:pPr>
        <w:spacing w:line="360" w:lineRule="auto"/>
        <w:jc w:val="both"/>
        <w:rPr>
          <w:color w:val="000000"/>
          <w:sz w:val="20"/>
          <w:szCs w:val="20"/>
          <w:lang w:val="en-US"/>
        </w:rPr>
      </w:pPr>
    </w:p>
    <w:p w:rsidR="00EB016D" w:rsidRDefault="00EB016D" w:rsidP="00EB016D">
      <w:pPr>
        <w:spacing w:line="360" w:lineRule="auto"/>
        <w:jc w:val="both"/>
        <w:rPr>
          <w:color w:val="000000"/>
          <w:sz w:val="20"/>
          <w:szCs w:val="20"/>
          <w:lang w:val="en-US"/>
        </w:rPr>
      </w:pPr>
    </w:p>
    <w:p w:rsidR="00EB016D" w:rsidRDefault="00EB016D" w:rsidP="00EB016D">
      <w:pPr>
        <w:spacing w:line="360" w:lineRule="auto"/>
        <w:jc w:val="both"/>
        <w:rPr>
          <w:color w:val="000000"/>
          <w:sz w:val="20"/>
          <w:szCs w:val="20"/>
          <w:lang w:val="en-US"/>
        </w:rPr>
      </w:pPr>
    </w:p>
    <w:p w:rsidR="00EB016D" w:rsidRDefault="00EB016D" w:rsidP="00EB016D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  <w:r w:rsidRPr="00D95080">
        <w:rPr>
          <w:b/>
          <w:color w:val="000000"/>
          <w:sz w:val="20"/>
          <w:szCs w:val="20"/>
          <w:lang w:val="en-US"/>
        </w:rPr>
        <w:lastRenderedPageBreak/>
        <w:t xml:space="preserve">Table </w:t>
      </w:r>
      <w:r w:rsidR="00D72588">
        <w:rPr>
          <w:b/>
          <w:color w:val="000000"/>
          <w:sz w:val="20"/>
          <w:szCs w:val="20"/>
          <w:lang w:val="en-US"/>
        </w:rPr>
        <w:t>S</w:t>
      </w:r>
      <w:r w:rsidR="008B5127" w:rsidRPr="00D95080">
        <w:rPr>
          <w:b/>
          <w:color w:val="000000"/>
          <w:sz w:val="20"/>
          <w:szCs w:val="20"/>
          <w:lang w:val="en-US"/>
        </w:rPr>
        <w:t>4</w:t>
      </w:r>
      <w:r w:rsidRPr="00D95080">
        <w:rPr>
          <w:b/>
          <w:color w:val="000000"/>
          <w:sz w:val="20"/>
          <w:szCs w:val="20"/>
          <w:lang w:val="en-US"/>
        </w:rPr>
        <w:t>.</w:t>
      </w:r>
      <w:r w:rsidRPr="00D95080">
        <w:rPr>
          <w:color w:val="000000"/>
          <w:sz w:val="20"/>
          <w:szCs w:val="20"/>
          <w:lang w:val="en-US"/>
        </w:rPr>
        <w:t xml:space="preserve"> GLMM with feeding rate of the Tuanan immatures in percentage of the mothers feeding rates as a dependent variable without (a) and with </w:t>
      </w:r>
      <w:r w:rsidR="00802D5D">
        <w:rPr>
          <w:color w:val="000000"/>
          <w:sz w:val="20"/>
          <w:szCs w:val="20"/>
          <w:lang w:val="en-US"/>
        </w:rPr>
        <w:t xml:space="preserve">fruit </w:t>
      </w:r>
      <w:r w:rsidR="00201D42">
        <w:rPr>
          <w:color w:val="000000"/>
          <w:sz w:val="20"/>
          <w:szCs w:val="20"/>
          <w:lang w:val="en-US"/>
        </w:rPr>
        <w:t>toughness</w:t>
      </w:r>
      <w:r w:rsidRPr="00D95080">
        <w:rPr>
          <w:color w:val="000000"/>
          <w:sz w:val="20"/>
          <w:szCs w:val="20"/>
          <w:lang w:val="en-US"/>
        </w:rPr>
        <w:t xml:space="preserve"> </w:t>
      </w:r>
      <w:r w:rsidR="00802D5D">
        <w:rPr>
          <w:color w:val="000000"/>
          <w:sz w:val="20"/>
          <w:szCs w:val="20"/>
          <w:lang w:val="en-US"/>
        </w:rPr>
        <w:t>an</w:t>
      </w:r>
      <w:r w:rsidR="00802D5D">
        <w:rPr>
          <w:color w:val="000000"/>
          <w:sz w:val="20"/>
          <w:szCs w:val="20"/>
          <w:lang w:val="en-US"/>
        </w:rPr>
        <w:t xml:space="preserve">d size </w:t>
      </w:r>
      <w:r w:rsidRPr="00D95080">
        <w:rPr>
          <w:color w:val="000000"/>
          <w:sz w:val="20"/>
          <w:szCs w:val="20"/>
          <w:lang w:val="en-US"/>
        </w:rPr>
        <w:t>included as a fixed effect (b). Effects, estimates, standard errors and p-values as well as number of levels for the categorical variables and AIC values of the model.</w:t>
      </w:r>
    </w:p>
    <w:tbl>
      <w:tblPr>
        <w:tblW w:w="81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5"/>
        <w:gridCol w:w="1134"/>
        <w:gridCol w:w="993"/>
        <w:gridCol w:w="992"/>
        <w:gridCol w:w="850"/>
        <w:gridCol w:w="594"/>
        <w:gridCol w:w="824"/>
      </w:tblGrid>
      <w:tr w:rsidR="00EB016D" w:rsidRPr="009F0DDF" w:rsidTr="00201D4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Nr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F0DDF">
              <w:rPr>
                <w:rFonts w:eastAsia="Times New Roman"/>
                <w:b/>
                <w:bCs/>
                <w:color w:val="000000"/>
                <w:lang w:eastAsia="de-CH"/>
              </w:rPr>
              <w:t>Effect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F0DDF">
              <w:rPr>
                <w:rFonts w:eastAsia="Times New Roman"/>
                <w:b/>
                <w:bCs/>
                <w:color w:val="000000"/>
                <w:lang w:eastAsia="de-CH"/>
              </w:rPr>
              <w:t>Effect type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F0DDF">
              <w:rPr>
                <w:rFonts w:eastAsia="Times New Roman"/>
                <w:b/>
                <w:bCs/>
                <w:color w:val="000000"/>
                <w:lang w:eastAsia="de-CH"/>
              </w:rPr>
              <w:t>Estimate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F0DDF">
              <w:rPr>
                <w:rFonts w:eastAsia="Times New Roman"/>
                <w:b/>
                <w:bCs/>
                <w:color w:val="000000"/>
                <w:lang w:eastAsia="de-CH"/>
              </w:rPr>
              <w:t>Std-Error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F0DDF">
              <w:rPr>
                <w:rFonts w:eastAsia="Times New Roman"/>
                <w:b/>
                <w:bCs/>
                <w:color w:val="000000"/>
                <w:lang w:eastAsia="de-CH"/>
              </w:rPr>
              <w:t>P-value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F0DDF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N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F0DDF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AIC </w:t>
            </w:r>
          </w:p>
        </w:tc>
      </w:tr>
      <w:tr w:rsidR="00EB016D" w:rsidRPr="009F0DDF" w:rsidTr="00201D4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Fixed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8.48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0.99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F0DDF">
              <w:rPr>
                <w:rFonts w:eastAsia="Times New Roman"/>
                <w:b/>
                <w:bCs/>
                <w:color w:val="000000"/>
                <w:lang w:eastAsia="de-CH"/>
              </w:rPr>
              <w:t>&lt; 0.001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cont.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482</w:t>
            </w:r>
          </w:p>
        </w:tc>
      </w:tr>
      <w:tr w:rsidR="00EB016D" w:rsidRPr="009F0DDF" w:rsidTr="00201D42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sigmoid(Age)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Fixed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  <w:r w:rsidRPr="009F0DDF">
              <w:rPr>
                <w:rFonts w:eastAsia="Times New Roman"/>
                <w:color w:val="000000"/>
                <w:sz w:val="20"/>
                <w:szCs w:val="20"/>
                <w:lang w:eastAsia="de-CH"/>
              </w:rPr>
              <w:t>97.48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60.15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0.105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EB016D" w:rsidRPr="009F0DDF" w:rsidTr="00201D42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Processing step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Fixed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  <w:r w:rsidRPr="009F0DDF">
              <w:rPr>
                <w:rFonts w:eastAsia="Times New Roman"/>
                <w:color w:val="000000"/>
                <w:sz w:val="20"/>
                <w:szCs w:val="20"/>
                <w:lang w:eastAsia="de-CH"/>
              </w:rPr>
              <w:t>-7.64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1.67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F0DDF">
              <w:rPr>
                <w:rFonts w:eastAsia="Times New Roman"/>
                <w:b/>
                <w:bCs/>
                <w:color w:val="000000"/>
                <w:lang w:eastAsia="de-CH"/>
              </w:rPr>
              <w:t>&lt; 0.001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4</w:t>
            </w: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EB016D" w:rsidRPr="009F0DDF" w:rsidTr="00201D42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 xml:space="preserve">Sex (male= 0)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Fixed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  <w:r w:rsidRPr="009F0DDF">
              <w:rPr>
                <w:rFonts w:eastAsia="Times New Roman"/>
                <w:color w:val="000000"/>
                <w:sz w:val="20"/>
                <w:szCs w:val="20"/>
                <w:lang w:eastAsia="de-CH"/>
              </w:rPr>
              <w:t>-16.26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9.37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0.082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2</w:t>
            </w: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EB016D" w:rsidRPr="009F0DDF" w:rsidTr="00201D42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Age x Sex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Fixed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  <w:r w:rsidRPr="009F0DDF">
              <w:rPr>
                <w:rFonts w:eastAsia="Times New Roman"/>
                <w:color w:val="000000"/>
                <w:sz w:val="20"/>
                <w:szCs w:val="20"/>
                <w:lang w:eastAsia="de-CH"/>
              </w:rPr>
              <w:t>4.91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1.33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F0DDF">
              <w:rPr>
                <w:rFonts w:eastAsia="Times New Roman"/>
                <w:b/>
                <w:bCs/>
                <w:color w:val="000000"/>
                <w:lang w:eastAsia="de-CH"/>
              </w:rPr>
              <w:t>&lt; 0.001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EB016D" w:rsidRPr="009F0DDF" w:rsidTr="00201D42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Individual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Random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11</w:t>
            </w: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EB016D" w:rsidRPr="009F0DDF" w:rsidTr="00201D42">
        <w:trPr>
          <w:trHeight w:val="315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Food Item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Random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19</w:t>
            </w: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EB016D" w:rsidRPr="009F0DDF" w:rsidTr="00201D4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Fixed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7.75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F0DDF">
              <w:rPr>
                <w:rFonts w:eastAsia="Times New Roman"/>
                <w:b/>
                <w:bCs/>
                <w:color w:val="000000"/>
                <w:lang w:eastAsia="de-CH"/>
              </w:rPr>
              <w:t>&lt; 0.001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cont.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369</w:t>
            </w:r>
          </w:p>
        </w:tc>
      </w:tr>
      <w:tr w:rsidR="00EB016D" w:rsidRPr="009F0DDF" w:rsidTr="00201D42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sigmoid(Age)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Fixed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</w:pPr>
            <w:r w:rsidRPr="009F0DDF"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  <w:t>118.74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65.34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0.069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EB016D" w:rsidRPr="009F0DDF" w:rsidTr="00201D42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Processing step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Fixed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</w:pPr>
            <w:r w:rsidRPr="009F0DDF"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  <w:t>-4.71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F0DDF">
              <w:rPr>
                <w:rFonts w:eastAsia="Times New Roman"/>
                <w:b/>
                <w:bCs/>
                <w:color w:val="000000"/>
                <w:lang w:eastAsia="de-CH"/>
              </w:rPr>
              <w:t>0.05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4</w:t>
            </w: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EB016D" w:rsidRPr="009F0DDF" w:rsidTr="00201D42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 xml:space="preserve">Sex (male= 0)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Fixed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</w:pPr>
            <w:r w:rsidRPr="009F0DDF"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  <w:t>-17.98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10.69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F0DDF">
              <w:rPr>
                <w:rFonts w:eastAsia="Times New Roman"/>
                <w:b/>
                <w:bCs/>
                <w:color w:val="000000"/>
                <w:lang w:eastAsia="de-CH"/>
              </w:rPr>
              <w:t>0.093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2</w:t>
            </w: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EB016D" w:rsidRPr="009F0DDF" w:rsidTr="00201D42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Age x Sex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Fixed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</w:pPr>
            <w:r w:rsidRPr="009F0DDF"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  <w:t>5.27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1.45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F0DDF">
              <w:rPr>
                <w:rFonts w:eastAsia="Times New Roman"/>
                <w:b/>
                <w:bCs/>
                <w:color w:val="000000"/>
                <w:lang w:eastAsia="de-CH"/>
              </w:rPr>
              <w:t>&lt;0.001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EB016D" w:rsidRPr="009F0DDF" w:rsidTr="00201D42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201D42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 xml:space="preserve">Fruit </w:t>
            </w:r>
            <w:r w:rsidR="00201D42">
              <w:rPr>
                <w:rFonts w:eastAsia="Times New Roman"/>
                <w:color w:val="000000"/>
                <w:lang w:eastAsia="de-CH"/>
              </w:rPr>
              <w:t>toughness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Fixed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</w:pPr>
            <w:r w:rsidRPr="009F0DDF"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  <w:t>-0.27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0.77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cont.</w:t>
            </w: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EB016D" w:rsidRPr="009F0DDF" w:rsidTr="00EB016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Fruit length</w:t>
            </w:r>
            <w:r w:rsidR="00802D5D">
              <w:rPr>
                <w:rFonts w:eastAsia="Times New Roman"/>
                <w:color w:val="000000"/>
                <w:lang w:eastAsia="de-CH"/>
              </w:rPr>
              <w:t xml:space="preserve">                </w:t>
            </w:r>
            <w:bookmarkStart w:id="0" w:name="_GoBack"/>
            <w:bookmarkEnd w:id="0"/>
            <w:r w:rsidR="00802D5D">
              <w:rPr>
                <w:rFonts w:eastAsia="Times New Roman"/>
                <w:color w:val="000000"/>
                <w:lang w:eastAsia="de-CH"/>
              </w:rPr>
              <w:t>Fixed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</w:pPr>
            <w:r w:rsidRPr="009F0DDF">
              <w:rPr>
                <w:rFonts w:ascii="Lucida Console" w:eastAsia="Times New Roman" w:hAnsi="Lucida Console"/>
                <w:color w:val="000000"/>
                <w:sz w:val="20"/>
                <w:szCs w:val="20"/>
                <w:lang w:eastAsia="de-CH"/>
              </w:rPr>
              <w:t>-0.26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0.138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cont.</w:t>
            </w: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EB016D" w:rsidRPr="009F0DDF" w:rsidTr="00201D42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Individual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Random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10</w:t>
            </w: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EB016D" w:rsidRPr="009F0DDF" w:rsidTr="00201D42">
        <w:trPr>
          <w:trHeight w:val="315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Food Item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Random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9F0DDF" w:rsidRDefault="00EB016D" w:rsidP="008B512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9F0DDF">
              <w:rPr>
                <w:rFonts w:eastAsia="Times New Roman"/>
                <w:color w:val="000000"/>
                <w:lang w:eastAsia="de-CH"/>
              </w:rPr>
              <w:t>15</w:t>
            </w: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16D" w:rsidRPr="009F0DDF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</w:p>
        </w:tc>
      </w:tr>
    </w:tbl>
    <w:p w:rsidR="00EB016D" w:rsidRDefault="00EB016D" w:rsidP="00EB016D">
      <w:pPr>
        <w:spacing w:line="360" w:lineRule="auto"/>
        <w:jc w:val="both"/>
        <w:rPr>
          <w:color w:val="000000"/>
          <w:sz w:val="20"/>
          <w:szCs w:val="20"/>
          <w:lang w:val="en-US"/>
        </w:rPr>
      </w:pPr>
    </w:p>
    <w:p w:rsidR="00EB016D" w:rsidRDefault="00EB016D" w:rsidP="00EB016D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EB016D" w:rsidRDefault="00EB016D" w:rsidP="00EB016D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EB016D" w:rsidRDefault="00EB016D" w:rsidP="00EB016D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EB016D" w:rsidRPr="00D95080" w:rsidRDefault="00EB016D" w:rsidP="00EB016D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EB016D" w:rsidRDefault="00EB016D" w:rsidP="00EB016D">
      <w:pPr>
        <w:spacing w:line="480" w:lineRule="auto"/>
        <w:rPr>
          <w:b/>
          <w:lang w:val="en-US"/>
        </w:rPr>
        <w:sectPr w:rsidR="00EB016D" w:rsidSect="008B5127">
          <w:pgSz w:w="11906" w:h="16838"/>
          <w:pgMar w:top="1417" w:right="1133" w:bottom="1134" w:left="1417" w:header="708" w:footer="708" w:gutter="0"/>
          <w:cols w:space="708"/>
          <w:docGrid w:linePitch="360"/>
        </w:sectPr>
      </w:pPr>
    </w:p>
    <w:p w:rsidR="00EB016D" w:rsidRPr="00D95080" w:rsidRDefault="00EB016D" w:rsidP="00EB016D">
      <w:pPr>
        <w:spacing w:line="480" w:lineRule="auto"/>
        <w:rPr>
          <w:color w:val="000000"/>
          <w:sz w:val="20"/>
          <w:lang w:val="en-US"/>
        </w:rPr>
      </w:pPr>
      <w:r w:rsidRPr="00D95080">
        <w:rPr>
          <w:b/>
          <w:color w:val="000000"/>
          <w:sz w:val="20"/>
          <w:lang w:val="en-US"/>
        </w:rPr>
        <w:t xml:space="preserve">Table </w:t>
      </w:r>
      <w:r w:rsidR="00D72588">
        <w:rPr>
          <w:b/>
          <w:color w:val="000000"/>
          <w:sz w:val="20"/>
          <w:lang w:val="en-US"/>
        </w:rPr>
        <w:t>S</w:t>
      </w:r>
      <w:r w:rsidR="008B5127" w:rsidRPr="00D95080">
        <w:rPr>
          <w:b/>
          <w:color w:val="000000"/>
          <w:sz w:val="20"/>
          <w:lang w:val="en-US"/>
        </w:rPr>
        <w:t>1</w:t>
      </w:r>
      <w:r w:rsidRPr="00D95080">
        <w:rPr>
          <w:b/>
          <w:color w:val="000000"/>
          <w:sz w:val="20"/>
          <w:lang w:val="en-US"/>
        </w:rPr>
        <w:t>.</w:t>
      </w:r>
      <w:r w:rsidRPr="00D95080">
        <w:rPr>
          <w:color w:val="000000"/>
          <w:sz w:val="20"/>
          <w:lang w:val="en-US"/>
        </w:rPr>
        <w:t xml:space="preserve"> Overview of the data used for the different analyses. Study site, focal individual, sex and date of birth of the focal </w:t>
      </w:r>
      <w:r w:rsidR="00DF630E" w:rsidRPr="00D95080">
        <w:rPr>
          <w:color w:val="000000"/>
          <w:sz w:val="20"/>
          <w:lang w:val="en-US"/>
        </w:rPr>
        <w:t>individual</w:t>
      </w:r>
      <w:r w:rsidRPr="00D95080">
        <w:rPr>
          <w:color w:val="000000"/>
          <w:sz w:val="20"/>
          <w:lang w:val="en-US"/>
        </w:rPr>
        <w:t xml:space="preserve">, mother of the focal individual, as well as the years in which the different types of data (diet data, feeding rates, ramble ratios and laser measurements) </w:t>
      </w:r>
      <w:r w:rsidRPr="00DF630E">
        <w:rPr>
          <w:color w:val="000000" w:themeColor="text1"/>
          <w:sz w:val="20"/>
          <w:lang w:val="en-US"/>
        </w:rPr>
        <w:t>were taken</w:t>
      </w:r>
      <w:r w:rsidRPr="00D95080">
        <w:rPr>
          <w:color w:val="000000"/>
          <w:sz w:val="20"/>
          <w:lang w:val="en-US"/>
        </w:rPr>
        <w:t xml:space="preserve">. *= Suaq individuals that were born outside the current but during a former study period (1994- 1999). Those individuals were identified via DNA analyses of them or their mothers from samples taken during both study periods. **= Individuals of which the birth year had to be estimated because they were born outside the study period (before research activities started or during the multi-year break of the research activities at Suaq). P= Data collected by Abigale Philips (published in </w:t>
      </w:r>
      <w:r>
        <w:rPr>
          <w:color w:val="000000"/>
          <w:sz w:val="20"/>
          <w:lang w:val="en-US"/>
        </w:rPr>
        <w:t>[54]</w:t>
      </w:r>
      <w:r w:rsidRPr="00D95080">
        <w:rPr>
          <w:color w:val="000000"/>
          <w:sz w:val="20"/>
          <w:lang w:val="en-US"/>
        </w:rPr>
        <w:t>).</w:t>
      </w:r>
    </w:p>
    <w:tbl>
      <w:tblPr>
        <w:tblW w:w="14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850"/>
        <w:gridCol w:w="1559"/>
        <w:gridCol w:w="993"/>
        <w:gridCol w:w="1842"/>
        <w:gridCol w:w="2268"/>
        <w:gridCol w:w="2552"/>
        <w:gridCol w:w="2095"/>
      </w:tblGrid>
      <w:tr w:rsidR="00EB016D" w:rsidRPr="00D95080" w:rsidTr="008B512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AE2428">
              <w:rPr>
                <w:rFonts w:eastAsia="Times New Roman"/>
                <w:b/>
                <w:bCs/>
                <w:color w:val="000000"/>
                <w:lang w:eastAsia="de-CH"/>
              </w:rPr>
              <w:t>Site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AE2428">
              <w:rPr>
                <w:rFonts w:eastAsia="Times New Roman"/>
                <w:b/>
                <w:bCs/>
                <w:color w:val="000000"/>
                <w:lang w:eastAsia="de-CH"/>
              </w:rPr>
              <w:t>Individual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AE2428">
              <w:rPr>
                <w:rFonts w:eastAsia="Times New Roman"/>
                <w:b/>
                <w:bCs/>
                <w:color w:val="000000"/>
                <w:lang w:eastAsia="de-CH"/>
              </w:rPr>
              <w:t>Sex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AE2428">
              <w:rPr>
                <w:rFonts w:eastAsia="Times New Roman"/>
                <w:b/>
                <w:bCs/>
                <w:color w:val="000000"/>
                <w:lang w:eastAsia="de-CH"/>
              </w:rPr>
              <w:t>Date of birth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AE2428">
              <w:rPr>
                <w:rFonts w:eastAsia="Times New Roman"/>
                <w:b/>
                <w:bCs/>
                <w:color w:val="000000"/>
                <w:lang w:eastAsia="de-CH"/>
              </w:rPr>
              <w:t>Mother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AE2428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Diet </w:t>
            </w:r>
            <w:r>
              <w:rPr>
                <w:rFonts w:eastAsia="Times New Roman"/>
                <w:b/>
                <w:bCs/>
                <w:color w:val="000000"/>
                <w:lang w:eastAsia="de-CH"/>
              </w:rPr>
              <w:t>composition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AE2428">
              <w:rPr>
                <w:rFonts w:eastAsia="Times New Roman"/>
                <w:b/>
                <w:bCs/>
                <w:color w:val="000000"/>
                <w:lang w:eastAsia="de-CH"/>
              </w:rPr>
              <w:t>F</w:t>
            </w:r>
            <w:r>
              <w:rPr>
                <w:rFonts w:eastAsia="Times New Roman"/>
                <w:b/>
                <w:bCs/>
                <w:color w:val="000000"/>
                <w:lang w:eastAsia="de-CH"/>
              </w:rPr>
              <w:t xml:space="preserve">eeding </w:t>
            </w:r>
            <w:r w:rsidRPr="00AE2428">
              <w:rPr>
                <w:rFonts w:eastAsia="Times New Roman"/>
                <w:b/>
                <w:bCs/>
                <w:color w:val="000000"/>
                <w:lang w:eastAsia="de-CH"/>
              </w:rPr>
              <w:t>rates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AE2428">
              <w:rPr>
                <w:rFonts w:eastAsia="Times New Roman"/>
                <w:b/>
                <w:bCs/>
                <w:color w:val="000000"/>
                <w:lang w:eastAsia="de-CH"/>
              </w:rPr>
              <w:t>Ramble ratios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AE2428">
              <w:rPr>
                <w:rFonts w:eastAsia="Times New Roman"/>
                <w:b/>
                <w:bCs/>
                <w:color w:val="000000"/>
                <w:lang w:eastAsia="de-CH"/>
              </w:rPr>
              <w:t>Laser measurements</w:t>
            </w:r>
          </w:p>
        </w:tc>
      </w:tr>
      <w:tr w:rsidR="00EB016D" w:rsidRPr="00D95080" w:rsidTr="008B5127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Suaq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Tina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Early 1998*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Raffi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</w:tr>
      <w:tr w:rsidR="00EB016D" w:rsidRPr="00D95080" w:rsidTr="008B51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Suaq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Shera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Mid 1998**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Chick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2010/2011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2010/2011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</w:tr>
      <w:tr w:rsidR="00EB016D" w:rsidRPr="00D95080" w:rsidTr="008B51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Suaq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Ellie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Early 1999*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Friska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2010/11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2010/11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2014</w:t>
            </w:r>
          </w:p>
        </w:tc>
      </w:tr>
      <w:tr w:rsidR="00EB016D" w:rsidRPr="00D95080" w:rsidTr="008B51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Suaq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Lilly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Early 200</w:t>
            </w:r>
            <w:r>
              <w:rPr>
                <w:rFonts w:eastAsia="Times New Roman"/>
                <w:color w:val="000000"/>
                <w:lang w:eastAsia="de-CH"/>
              </w:rPr>
              <w:t>1</w:t>
            </w:r>
            <w:r w:rsidRPr="00AE2428">
              <w:rPr>
                <w:rFonts w:eastAsia="Times New Roman"/>
                <w:color w:val="000000"/>
                <w:lang w:eastAsia="de-CH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Lisa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2010/11; 2013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2013, 2014</w:t>
            </w:r>
          </w:p>
        </w:tc>
      </w:tr>
      <w:tr w:rsidR="00EB016D" w:rsidRPr="00D95080" w:rsidTr="008B51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Suaq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Chindy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2003**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Cissy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2010/11; 2013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2010/11; 2013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</w:tr>
      <w:tr w:rsidR="00EB016D" w:rsidRPr="00D95080" w:rsidTr="008B51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Suaq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Fredy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Early 2005**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Friska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2010/11; 2013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2014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2014</w:t>
            </w:r>
          </w:p>
        </w:tc>
      </w:tr>
      <w:tr w:rsidR="00EB016D" w:rsidRPr="00D95080" w:rsidTr="008B51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Suaq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Sazu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Mid 2005**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Sarabi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2014</w:t>
            </w:r>
          </w:p>
        </w:tc>
      </w:tr>
      <w:tr w:rsidR="00EB016D" w:rsidRPr="00D95080" w:rsidTr="008B51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Suaq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Ronaldo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Early 2006**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Raffi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</w:tr>
      <w:tr w:rsidR="00EB016D" w:rsidRPr="00D95080" w:rsidTr="008B51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Suaq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Lois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August 2010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Lisa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2011; 2013; 2014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2013, 2014</w:t>
            </w:r>
          </w:p>
        </w:tc>
      </w:tr>
      <w:tr w:rsidR="00EB016D" w:rsidRPr="00D95080" w:rsidTr="008B51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Suaq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Frankie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August 2012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Friska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2014</w:t>
            </w:r>
          </w:p>
        </w:tc>
      </w:tr>
      <w:tr w:rsidR="00EB016D" w:rsidRPr="00D95080" w:rsidTr="008B51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Suaq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Cinnamon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May 2012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Cissy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2013, 2014</w:t>
            </w:r>
          </w:p>
        </w:tc>
      </w:tr>
      <w:tr w:rsidR="00EB016D" w:rsidRPr="00D95080" w:rsidTr="008B51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Suaq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Simba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March 2013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Sarabi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2014</w:t>
            </w:r>
          </w:p>
        </w:tc>
      </w:tr>
      <w:tr w:rsidR="00EB016D" w:rsidRPr="00D95080" w:rsidTr="008B51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Suaq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Rendang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March 2014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Raffi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2014</w:t>
            </w:r>
          </w:p>
        </w:tc>
      </w:tr>
      <w:tr w:rsidR="00EB016D" w:rsidRPr="00D95080" w:rsidTr="008B5127">
        <w:trPr>
          <w:trHeight w:val="3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Tuanan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Kondor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Early 1999**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Kerry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2003- 2007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2010; 2011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2010</w:t>
            </w:r>
            <w:r w:rsidRPr="00AE2428">
              <w:rPr>
                <w:rFonts w:eastAsia="Times New Roman"/>
                <w:color w:val="000000"/>
                <w:vertAlign w:val="superscript"/>
                <w:lang w:eastAsia="de-CH"/>
              </w:rPr>
              <w:t>P</w:t>
            </w:r>
          </w:p>
        </w:tc>
      </w:tr>
      <w:tr w:rsidR="00EB016D" w:rsidRPr="00D95080" w:rsidTr="008B5127">
        <w:trPr>
          <w:trHeight w:val="3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Tuanan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Streisel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Mid 2001**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Sidony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2009</w:t>
            </w:r>
            <w:r w:rsidRPr="00AE2428">
              <w:rPr>
                <w:rFonts w:eastAsia="Times New Roman"/>
                <w:color w:val="000000"/>
                <w:vertAlign w:val="superscript"/>
                <w:lang w:eastAsia="de-CH"/>
              </w:rPr>
              <w:t>P</w:t>
            </w:r>
          </w:p>
        </w:tc>
      </w:tr>
      <w:tr w:rsidR="00EB016D" w:rsidRPr="00D95080" w:rsidTr="008B5127">
        <w:trPr>
          <w:trHeight w:val="3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Tuanan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Milo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Mid 2001**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Mindy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2003- 2008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2012; 2013; 2014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2011; 2012; 2013; 2014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2010</w:t>
            </w:r>
            <w:r w:rsidRPr="00AE2428">
              <w:rPr>
                <w:rFonts w:eastAsia="Times New Roman"/>
                <w:color w:val="000000"/>
                <w:vertAlign w:val="superscript"/>
                <w:lang w:eastAsia="de-CH"/>
              </w:rPr>
              <w:t>P</w:t>
            </w:r>
          </w:p>
        </w:tc>
      </w:tr>
      <w:tr w:rsidR="00EB016D" w:rsidRPr="00D95080" w:rsidTr="008B5127">
        <w:trPr>
          <w:trHeight w:val="3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Tuanan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Jerry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June 2003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Jinak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2003-2011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2012; 2014; 2015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2009</w:t>
            </w:r>
            <w:r w:rsidRPr="00AE2428">
              <w:rPr>
                <w:rFonts w:eastAsia="Times New Roman"/>
                <w:color w:val="000000"/>
                <w:vertAlign w:val="superscript"/>
                <w:lang w:eastAsia="de-CH"/>
              </w:rPr>
              <w:t>P</w:t>
            </w:r>
          </w:p>
        </w:tc>
      </w:tr>
      <w:tr w:rsidR="00EB016D" w:rsidRPr="00D95080" w:rsidTr="008B5127">
        <w:trPr>
          <w:trHeight w:val="3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Tuanan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Deri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July 2004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Desy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2009</w:t>
            </w:r>
            <w:r w:rsidRPr="00AE2428">
              <w:rPr>
                <w:rFonts w:eastAsia="Times New Roman"/>
                <w:color w:val="000000"/>
                <w:vertAlign w:val="superscript"/>
                <w:lang w:eastAsia="de-CH"/>
              </w:rPr>
              <w:t>P</w:t>
            </w:r>
          </w:p>
        </w:tc>
      </w:tr>
      <w:tr w:rsidR="00EB016D" w:rsidRPr="00D95080" w:rsidTr="008B5127">
        <w:trPr>
          <w:trHeight w:val="3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Tuanan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Jip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February 2006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Juni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2006- 2013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2012; 2013; 2014; 2015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2010</w:t>
            </w:r>
            <w:r w:rsidRPr="00AE2428">
              <w:rPr>
                <w:rFonts w:eastAsia="Times New Roman"/>
                <w:color w:val="000000"/>
                <w:vertAlign w:val="superscript"/>
                <w:lang w:eastAsia="de-CH"/>
              </w:rPr>
              <w:t>P</w:t>
            </w:r>
          </w:p>
        </w:tc>
      </w:tr>
      <w:tr w:rsidR="00EB016D" w:rsidRPr="00D95080" w:rsidTr="008B5127">
        <w:trPr>
          <w:trHeight w:val="3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Tuanan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Kino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January 2007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Kerry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2007- 2013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2012; 2013; 2014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2010</w:t>
            </w:r>
            <w:r w:rsidRPr="00AE2428">
              <w:rPr>
                <w:rFonts w:eastAsia="Times New Roman"/>
                <w:color w:val="000000"/>
                <w:vertAlign w:val="superscript"/>
                <w:lang w:eastAsia="de-CH"/>
              </w:rPr>
              <w:t>P</w:t>
            </w:r>
          </w:p>
        </w:tc>
      </w:tr>
      <w:tr w:rsidR="00EB016D" w:rsidRPr="00D95080" w:rsidTr="008B51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Tuanan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Petzy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January 2008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Pinky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</w:tr>
      <w:tr w:rsidR="00EB016D" w:rsidRPr="00D95080" w:rsidTr="008B5127">
        <w:trPr>
          <w:trHeight w:val="3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Tuanan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Mawas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July 2008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Mindy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2008- 2013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2012; 2014; 2015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2009</w:t>
            </w:r>
            <w:r w:rsidRPr="00AE2428">
              <w:rPr>
                <w:rFonts w:eastAsia="Times New Roman"/>
                <w:color w:val="000000"/>
                <w:vertAlign w:val="superscript"/>
                <w:lang w:eastAsia="de-CH"/>
              </w:rPr>
              <w:t>P</w:t>
            </w:r>
          </w:p>
        </w:tc>
      </w:tr>
      <w:tr w:rsidR="00EB016D" w:rsidRPr="00D95080" w:rsidTr="008B51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Tuanan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Danum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July 2010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Desy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2012; 2013; 2014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</w:tr>
      <w:tr w:rsidR="00EB016D" w:rsidRPr="00D95080" w:rsidTr="008B51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Tuanan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Joya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July 2011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Jinak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2014; 2015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</w:tr>
      <w:tr w:rsidR="00EB016D" w:rsidRPr="00D95080" w:rsidTr="008B51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Tuanan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Kahiyu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Februrary 2012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Kondor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</w:tr>
      <w:tr w:rsidR="00EB016D" w:rsidRPr="00D95080" w:rsidTr="008B5127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Tuanan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Jane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July 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Juni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16D" w:rsidRPr="00AE2428" w:rsidRDefault="00EB016D" w:rsidP="008B5127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de-CH"/>
              </w:rPr>
            </w:pPr>
            <w:r w:rsidRPr="00AE2428">
              <w:rPr>
                <w:rFonts w:eastAsia="Times New Roman"/>
                <w:color w:val="000000"/>
                <w:lang w:eastAsia="de-CH"/>
              </w:rPr>
              <w:t>na</w:t>
            </w:r>
          </w:p>
        </w:tc>
      </w:tr>
    </w:tbl>
    <w:p w:rsidR="00EB016D" w:rsidRDefault="00EB016D" w:rsidP="00EB016D">
      <w:pPr>
        <w:spacing w:line="480" w:lineRule="auto"/>
        <w:rPr>
          <w:b/>
          <w:color w:val="C00000"/>
          <w:lang w:val="en-US"/>
        </w:rPr>
      </w:pPr>
    </w:p>
    <w:p w:rsidR="00EB016D" w:rsidRPr="00D95080" w:rsidRDefault="00EB016D" w:rsidP="00EB016D">
      <w:pPr>
        <w:spacing w:line="480" w:lineRule="auto"/>
        <w:rPr>
          <w:b/>
          <w:color w:val="000000"/>
          <w:sz w:val="20"/>
          <w:szCs w:val="20"/>
          <w:lang w:val="en-US"/>
        </w:rPr>
      </w:pPr>
    </w:p>
    <w:p w:rsidR="00F13ADF" w:rsidRDefault="00F13ADF"/>
    <w:sectPr w:rsidR="00F13ADF" w:rsidSect="008B5127">
      <w:pgSz w:w="16838" w:h="11906" w:orient="landscape"/>
      <w:pgMar w:top="1133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6D"/>
    <w:rsid w:val="00201D42"/>
    <w:rsid w:val="004355E0"/>
    <w:rsid w:val="00462634"/>
    <w:rsid w:val="007E6A57"/>
    <w:rsid w:val="00802D5D"/>
    <w:rsid w:val="008B5127"/>
    <w:rsid w:val="00D72588"/>
    <w:rsid w:val="00DF630E"/>
    <w:rsid w:val="00EB016D"/>
    <w:rsid w:val="00F1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74AEF1-4BBA-4FD5-92EA-7A302645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1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Caco</dc:creator>
  <cp:keywords/>
  <dc:description/>
  <cp:lastModifiedBy>Caro</cp:lastModifiedBy>
  <cp:revision>2</cp:revision>
  <dcterms:created xsi:type="dcterms:W3CDTF">2016-09-06T09:39:00Z</dcterms:created>
  <dcterms:modified xsi:type="dcterms:W3CDTF">2016-09-06T09:39:00Z</dcterms:modified>
</cp:coreProperties>
</file>