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1" w:rsidRPr="00E23473" w:rsidRDefault="00196CC1" w:rsidP="00196CC1">
      <w:pPr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gramStart"/>
      <w:r w:rsidRPr="003B1350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Additional file</w:t>
      </w:r>
      <w:r w:rsidRPr="00E23473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7F320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5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atio of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rare to predominant alleles in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the </w:t>
      </w:r>
      <w:r w:rsidR="000415BF">
        <w:rPr>
          <w:rFonts w:ascii="Times New Roman" w:hAnsi="Times New Roman" w:cs="Times New Roman"/>
          <w:noProof w:val="0"/>
          <w:sz w:val="24"/>
          <w:szCs w:val="24"/>
          <w:lang w:val="en-US"/>
        </w:rPr>
        <w:t>artificial</w:t>
      </w:r>
      <w:r w:rsidR="00866774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866774" w:rsidRPr="007F320B">
        <w:rPr>
          <w:rFonts w:ascii="Times New Roman" w:hAnsi="Times New Roman" w:cs="Times New Roman"/>
          <w:noProof w:val="0"/>
          <w:sz w:val="24"/>
          <w:szCs w:val="24"/>
          <w:lang w:val="en-US"/>
        </w:rPr>
        <w:t>mixtures of plasmid DNA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196CC1" w:rsidRDefault="00196CC1" w:rsidP="00196CC1">
      <w:pPr>
        <w:spacing w:line="48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lang w:val="en-US"/>
        </w:rPr>
        <w:drawing>
          <wp:inline distT="0" distB="0" distL="0" distR="0">
            <wp:extent cx="4400550" cy="236220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C1" w:rsidRDefault="00196CC1" w:rsidP="000415BF">
      <w:pPr>
        <w:spacing w:after="0"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E23473">
        <w:rPr>
          <w:rFonts w:ascii="Times New Roman" w:hAnsi="Times New Roman" w:cs="Times New Roman"/>
          <w:noProof w:val="0"/>
          <w:sz w:val="24"/>
          <w:szCs w:val="24"/>
          <w:vertAlign w:val="superscript"/>
          <w:lang w:val="en-US"/>
        </w:rPr>
        <w:t>a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Expected</w:t>
      </w:r>
      <w:proofErr w:type="spellEnd"/>
      <w:proofErr w:type="gramEnd"/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ratios refer to the proportion of molecules (cloned DNA) from each allele used as a template for PCR amplification. </w:t>
      </w:r>
    </w:p>
    <w:p w:rsidR="00196CC1" w:rsidRDefault="00196CC1" w:rsidP="000415BF">
      <w:pPr>
        <w:spacing w:after="0"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vertAlign w:val="superscript"/>
          <w:lang w:val="en-US"/>
        </w:rPr>
      </w:pPr>
      <w:proofErr w:type="spellStart"/>
      <w:proofErr w:type="gramStart"/>
      <w:r w:rsidRPr="00E23473">
        <w:rPr>
          <w:rFonts w:ascii="Times New Roman" w:hAnsi="Times New Roman" w:cs="Times New Roman"/>
          <w:noProof w:val="0"/>
          <w:sz w:val="24"/>
          <w:szCs w:val="24"/>
          <w:vertAlign w:val="superscript"/>
          <w:lang w:val="en-US"/>
        </w:rPr>
        <w:t>b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The</w:t>
      </w:r>
      <w:proofErr w:type="spellEnd"/>
      <w:proofErr w:type="gramEnd"/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relative abundance of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alleles was estimated as the ratio between the heights of the peaks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(measured in arbitrary fluorescence units)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without normalization. </w:t>
      </w:r>
    </w:p>
    <w:p w:rsidR="00196CC1" w:rsidRDefault="00196CC1" w:rsidP="000415BF">
      <w:pPr>
        <w:spacing w:after="0"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E23473">
        <w:rPr>
          <w:rFonts w:ascii="Times New Roman" w:hAnsi="Times New Roman" w:cs="Times New Roman"/>
          <w:noProof w:val="0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Values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above 25% are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underlined, while those that fit only the one-third criterion (≥33%) are highlighted 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>in bold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r w:rsidRPr="00E2347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6F0F1F" w:rsidRPr="00196CC1" w:rsidRDefault="006F0F1F" w:rsidP="000415BF">
      <w:pPr>
        <w:spacing w:line="480" w:lineRule="auto"/>
        <w:rPr>
          <w:lang w:val="en-US"/>
        </w:rPr>
      </w:pPr>
    </w:p>
    <w:sectPr w:rsidR="006F0F1F" w:rsidRPr="00196CC1" w:rsidSect="00196C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CC1"/>
    <w:rsid w:val="000415BF"/>
    <w:rsid w:val="00134D1B"/>
    <w:rsid w:val="00196CC1"/>
    <w:rsid w:val="006F0F1F"/>
    <w:rsid w:val="007F320B"/>
    <w:rsid w:val="00866774"/>
    <w:rsid w:val="00A73AA1"/>
    <w:rsid w:val="00C3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C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Fiocruz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Taís</cp:lastModifiedBy>
  <cp:revision>2</cp:revision>
  <dcterms:created xsi:type="dcterms:W3CDTF">2015-08-18T21:08:00Z</dcterms:created>
  <dcterms:modified xsi:type="dcterms:W3CDTF">2015-08-18T21:08:00Z</dcterms:modified>
</cp:coreProperties>
</file>