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1624"/>
      </w:tblGrid>
      <w:tr w:rsidR="009F32CF" w:rsidRPr="00C02955" w14:paraId="6C8CC102" w14:textId="77777777" w:rsidTr="008D46C7">
        <w:tc>
          <w:tcPr>
            <w:tcW w:w="14000" w:type="dxa"/>
            <w:gridSpan w:val="2"/>
            <w:tcBorders>
              <w:top w:val="nil"/>
              <w:bottom w:val="single" w:sz="4" w:space="0" w:color="auto"/>
            </w:tcBorders>
          </w:tcPr>
          <w:p w14:paraId="6F88C224" w14:textId="7A9A1E86" w:rsidR="009F32CF" w:rsidRPr="00C02955" w:rsidRDefault="001C2AD7" w:rsidP="009F32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</w:rPr>
              <w:t>e</w:t>
            </w:r>
            <w:r w:rsidR="009F32CF" w:rsidRPr="00C02955">
              <w:rPr>
                <w:rFonts w:ascii="Times New Roman" w:hAnsi="Times New Roman" w:cs="Times New Roman"/>
                <w:b/>
                <w:bCs/>
                <w:color w:val="111111"/>
              </w:rPr>
              <w:t>Table 1.</w:t>
            </w:r>
            <w:r w:rsidR="00C02955" w:rsidRPr="00C02955">
              <w:rPr>
                <w:rFonts w:ascii="Times New Roman" w:hAnsi="Times New Roman" w:cs="Times New Roman"/>
                <w:b/>
                <w:bCs/>
              </w:rPr>
              <w:t xml:space="preserve"> P</w:t>
            </w:r>
            <w:r w:rsidR="00C02955" w:rsidRPr="00C02955">
              <w:rPr>
                <w:rFonts w:ascii="Times New Roman" w:hAnsi="Times New Roman" w:cs="Times New Roman"/>
                <w:b/>
                <w:bCs/>
                <w:color w:val="111111"/>
              </w:rPr>
              <w:t>ostoperative Pulmonary Complications</w:t>
            </w:r>
          </w:p>
        </w:tc>
      </w:tr>
      <w:tr w:rsidR="009F32CF" w:rsidRPr="00C02955" w14:paraId="2F2A25E4" w14:textId="77777777" w:rsidTr="008D46C7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60C42" w14:textId="77777777" w:rsidR="009F32CF" w:rsidRPr="00595874" w:rsidRDefault="009F32CF" w:rsidP="009F3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12DC0" w14:textId="2BEB4F11" w:rsidR="009F32CF" w:rsidRPr="00595874" w:rsidRDefault="009F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  <w:lang w:val="zh-CN"/>
              </w:rPr>
              <w:t>Definition</w:t>
            </w:r>
          </w:p>
        </w:tc>
      </w:tr>
      <w:tr w:rsidR="009F32CF" w:rsidRPr="00C02955" w14:paraId="1AC8F900" w14:textId="77777777" w:rsidTr="008D46C7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C04A3" w14:textId="2201363A" w:rsidR="009F32CF" w:rsidRPr="00595874" w:rsidRDefault="004F0610" w:rsidP="0059587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86584878"/>
            <w:r>
              <w:rPr>
                <w:rFonts w:ascii="Times New Roman" w:hAnsi="Times New Roman" w:cs="Times New Roman"/>
                <w:sz w:val="18"/>
                <w:szCs w:val="18"/>
              </w:rPr>
              <w:t>Pulmonary infection</w:t>
            </w:r>
            <w:bookmarkEnd w:id="0"/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A94B0" w14:textId="00CA03F3" w:rsidR="009F32CF" w:rsidRPr="00595874" w:rsidRDefault="009F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874">
              <w:rPr>
                <w:rFonts w:ascii="Times New Roman" w:hAnsi="Times New Roman" w:cs="Times New Roman"/>
                <w:sz w:val="18"/>
                <w:szCs w:val="18"/>
              </w:rPr>
              <w:t xml:space="preserve">Defined as </w:t>
            </w:r>
            <w:bookmarkStart w:id="1" w:name="_Hlk86585099"/>
            <w:r w:rsidRPr="00595874">
              <w:rPr>
                <w:rFonts w:ascii="Times New Roman" w:hAnsi="Times New Roman" w:cs="Times New Roman"/>
                <w:sz w:val="18"/>
                <w:szCs w:val="18"/>
              </w:rPr>
              <w:t>need of antibiotics for a suspected respiratory</w:t>
            </w:r>
            <w:r w:rsidR="004F061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595874">
              <w:rPr>
                <w:rFonts w:ascii="Times New Roman" w:hAnsi="Times New Roman" w:cs="Times New Roman"/>
                <w:sz w:val="18"/>
                <w:szCs w:val="18"/>
              </w:rPr>
              <w:t>infection and one or more of the following criteria: new or changed sputum, new or changed lung opacities, fever and/or white blood cell count&gt;12×10</w:t>
            </w:r>
            <w:r w:rsidRPr="005958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="00C02955" w:rsidRPr="005958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9587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bookmarkEnd w:id="1"/>
          </w:p>
        </w:tc>
      </w:tr>
      <w:tr w:rsidR="009F32CF" w:rsidRPr="004F0610" w14:paraId="2FB20C46" w14:textId="77777777" w:rsidTr="008D46C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B052ACD" w14:textId="60CD6120" w:rsidR="009F32CF" w:rsidRPr="00595874" w:rsidRDefault="009F32CF" w:rsidP="0059587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86584894"/>
            <w:r w:rsidRPr="00595874">
              <w:rPr>
                <w:rFonts w:ascii="Times New Roman" w:hAnsi="Times New Roman" w:cs="Times New Roman"/>
                <w:sz w:val="18"/>
                <w:szCs w:val="18"/>
              </w:rPr>
              <w:t>Bronchospasm</w:t>
            </w:r>
            <w:bookmarkEnd w:id="2"/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14:paraId="0047BDFD" w14:textId="6C9DCD0C" w:rsidR="009F32CF" w:rsidRPr="00595874" w:rsidRDefault="009F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874">
              <w:rPr>
                <w:rFonts w:ascii="Times New Roman" w:hAnsi="Times New Roman" w:cs="Times New Roman"/>
                <w:sz w:val="18"/>
                <w:szCs w:val="18"/>
              </w:rPr>
              <w:t xml:space="preserve">Defined as </w:t>
            </w:r>
            <w:r w:rsidR="00C02955" w:rsidRPr="00595874">
              <w:rPr>
                <w:rFonts w:ascii="Times New Roman" w:hAnsi="Times New Roman" w:cs="Times New Roman"/>
                <w:sz w:val="18"/>
                <w:szCs w:val="18"/>
              </w:rPr>
              <w:t xml:space="preserve">Newly detected expiratory wheezing treated with bronchodilators </w:t>
            </w:r>
          </w:p>
        </w:tc>
      </w:tr>
      <w:tr w:rsidR="009F32CF" w:rsidRPr="00C02955" w14:paraId="4FFC3CF6" w14:textId="77777777" w:rsidTr="008D46C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C8D9320" w14:textId="4213F6B2" w:rsidR="009F32CF" w:rsidRPr="00595874" w:rsidRDefault="009F32CF" w:rsidP="0059587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86584908"/>
            <w:r w:rsidRPr="00595874">
              <w:rPr>
                <w:rFonts w:ascii="Times New Roman" w:hAnsi="Times New Roman" w:cs="Times New Roman"/>
                <w:sz w:val="18"/>
                <w:szCs w:val="18"/>
              </w:rPr>
              <w:t>Atelectasis</w:t>
            </w:r>
            <w:bookmarkEnd w:id="3"/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14:paraId="3E520738" w14:textId="28D85E22" w:rsidR="009F32CF" w:rsidRPr="00595874" w:rsidRDefault="009F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Defined as </w:t>
            </w:r>
            <w:bookmarkStart w:id="4" w:name="_Hlk86585142"/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lung opacification with a shift of the mediastinum, hilum or hemidiaphragm toward the affected area, and compensatory over-inflation in the adjacent non-atelectatic lung</w:t>
            </w:r>
            <w:bookmarkEnd w:id="4"/>
          </w:p>
        </w:tc>
      </w:tr>
      <w:tr w:rsidR="009F32CF" w:rsidRPr="00C02955" w14:paraId="58CCB323" w14:textId="77777777" w:rsidTr="008D46C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35B7AEC" w14:textId="76D7DB05" w:rsidR="009F32CF" w:rsidRPr="00595874" w:rsidRDefault="009F32CF" w:rsidP="0059587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86584921"/>
            <w:r w:rsidRPr="00595874">
              <w:rPr>
                <w:rFonts w:ascii="Times New Roman" w:hAnsi="Times New Roman" w:cs="Times New Roman"/>
                <w:sz w:val="18"/>
                <w:szCs w:val="18"/>
              </w:rPr>
              <w:t>Respiratory failure</w:t>
            </w:r>
            <w:bookmarkEnd w:id="5"/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14:paraId="37877053" w14:textId="319C6CD2" w:rsidR="009F32CF" w:rsidRPr="00595874" w:rsidRDefault="009F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Defined as a postoperative PaO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&lt; 60 mmHg on room air, a PaO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/FiO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ratio &lt;</w:t>
            </w:r>
            <w:r w:rsidR="00C02955"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40 kPa (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 mmHg</w:t>
            </w:r>
            <w:r w:rsidR="00C02955"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) 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or arterial </w:t>
            </w:r>
            <w:r w:rsidR="00C02955"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oxyhemoglobin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saturation measured with pulse oximetry&lt; 90% and requiring oxygen therapy</w:t>
            </w:r>
          </w:p>
        </w:tc>
      </w:tr>
      <w:tr w:rsidR="009F32CF" w:rsidRPr="00C02955" w14:paraId="16766B6E" w14:textId="77777777" w:rsidTr="008D46C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F155109" w14:textId="51FA3D2F" w:rsidR="009F32CF" w:rsidRPr="00595874" w:rsidRDefault="009F32CF" w:rsidP="0059587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86584942"/>
            <w:r w:rsidRPr="00595874">
              <w:rPr>
                <w:rFonts w:ascii="Times New Roman" w:hAnsi="Times New Roman" w:cs="Times New Roman"/>
                <w:sz w:val="18"/>
                <w:szCs w:val="18"/>
              </w:rPr>
              <w:t>Pleural effusion</w:t>
            </w:r>
            <w:bookmarkEnd w:id="6"/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14:paraId="0FD28DE7" w14:textId="43A485F7" w:rsidR="009F32CF" w:rsidRPr="00595874" w:rsidRDefault="009F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Defined as chest radiograph demonstrating blunting of the costophrenic angle,</w:t>
            </w:r>
            <w:r w:rsidR="00C02955"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loss of sharp silhouette of the ipsilateral hemidiaphragm in upright position,</w:t>
            </w:r>
            <w:r w:rsidR="00C02955"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evidence of </w:t>
            </w:r>
            <w:r w:rsidR="00C02955"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displacement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of adjacent anatomical structures or</w:t>
            </w:r>
            <w:r w:rsidR="00C02955"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(in supine position)</w:t>
            </w:r>
            <w:r w:rsidR="00C02955"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 hazy opacity in one hemithorax with </w:t>
            </w:r>
            <w:r w:rsidR="00C02955"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preserved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C02955"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vascular</w:t>
            </w: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shadows</w:t>
            </w:r>
          </w:p>
        </w:tc>
      </w:tr>
      <w:tr w:rsidR="009F32CF" w:rsidRPr="00C02955" w14:paraId="79695753" w14:textId="77777777" w:rsidTr="008D46C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8CB03B6" w14:textId="287A4C8F" w:rsidR="009F32CF" w:rsidRPr="00595874" w:rsidRDefault="009F32CF" w:rsidP="0059587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86584955"/>
            <w:r w:rsidRPr="00595874">
              <w:rPr>
                <w:rFonts w:ascii="Times New Roman" w:hAnsi="Times New Roman" w:cs="Times New Roman"/>
                <w:sz w:val="18"/>
                <w:szCs w:val="18"/>
              </w:rPr>
              <w:t>Pneumothorax</w:t>
            </w:r>
            <w:bookmarkEnd w:id="7"/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14:paraId="0F5A3862" w14:textId="27C5ADF2" w:rsidR="009F32CF" w:rsidRPr="00595874" w:rsidRDefault="009F3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Defined as air in the pleural space with no vascular bed surrounding the visceral pleura</w:t>
            </w:r>
          </w:p>
        </w:tc>
      </w:tr>
      <w:tr w:rsidR="00C02955" w:rsidRPr="00C02955" w14:paraId="2FC4BEC6" w14:textId="77777777" w:rsidTr="008D46C7">
        <w:tc>
          <w:tcPr>
            <w:tcW w:w="2376" w:type="dxa"/>
            <w:tcBorders>
              <w:top w:val="nil"/>
              <w:left w:val="nil"/>
              <w:right w:val="nil"/>
            </w:tcBorders>
          </w:tcPr>
          <w:p w14:paraId="72B95AA8" w14:textId="60F124EB" w:rsidR="00C02955" w:rsidRPr="00595874" w:rsidRDefault="00C02955" w:rsidP="0059587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86584969"/>
            <w:r w:rsidRPr="00595874">
              <w:rPr>
                <w:rFonts w:ascii="Times New Roman" w:hAnsi="Times New Roman" w:cs="Times New Roman"/>
                <w:sz w:val="18"/>
                <w:szCs w:val="18"/>
              </w:rPr>
              <w:t>Aspiration pneumonitis</w:t>
            </w:r>
            <w:bookmarkEnd w:id="8"/>
            <w:r w:rsidRPr="00595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624" w:type="dxa"/>
            <w:tcBorders>
              <w:top w:val="nil"/>
              <w:left w:val="nil"/>
              <w:right w:val="nil"/>
            </w:tcBorders>
          </w:tcPr>
          <w:p w14:paraId="4BD7C59C" w14:textId="18E37ED9" w:rsidR="00C02955" w:rsidRPr="00595874" w:rsidRDefault="00C02955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95874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Defined as</w:t>
            </w:r>
            <w:r w:rsidRPr="00595874">
              <w:rPr>
                <w:rFonts w:ascii="Times New Roman" w:hAnsi="Times New Roman" w:cs="Times New Roman"/>
                <w:sz w:val="18"/>
                <w:szCs w:val="18"/>
              </w:rPr>
              <w:t xml:space="preserve"> acute lung injury after the inhalation of regurgitated gastric contents</w:t>
            </w:r>
          </w:p>
        </w:tc>
      </w:tr>
    </w:tbl>
    <w:p w14:paraId="541493A6" w14:textId="73764E77" w:rsidR="00D0650C" w:rsidRPr="00C02955" w:rsidRDefault="00D0650C" w:rsidP="009F32CF">
      <w:pPr>
        <w:rPr>
          <w:rFonts w:ascii="Times New Roman" w:hAnsi="Times New Roman" w:cs="Times New Roman"/>
        </w:rPr>
      </w:pPr>
    </w:p>
    <w:sectPr w:rsidR="00D0650C" w:rsidRPr="00C02955" w:rsidSect="004F06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3D04" w14:textId="77777777" w:rsidR="009D4CEA" w:rsidRDefault="009D4CEA" w:rsidP="009F32CF">
      <w:r>
        <w:separator/>
      </w:r>
    </w:p>
  </w:endnote>
  <w:endnote w:type="continuationSeparator" w:id="0">
    <w:p w14:paraId="2F62B296" w14:textId="77777777" w:rsidR="009D4CEA" w:rsidRDefault="009D4CEA" w:rsidP="009F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5FF3" w14:textId="77777777" w:rsidR="009D4CEA" w:rsidRDefault="009D4CEA" w:rsidP="009F32CF">
      <w:r>
        <w:separator/>
      </w:r>
    </w:p>
  </w:footnote>
  <w:footnote w:type="continuationSeparator" w:id="0">
    <w:p w14:paraId="3006F816" w14:textId="77777777" w:rsidR="009D4CEA" w:rsidRDefault="009D4CEA" w:rsidP="009F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71AC"/>
    <w:rsid w:val="001742D1"/>
    <w:rsid w:val="001C2AD7"/>
    <w:rsid w:val="00307200"/>
    <w:rsid w:val="004C758C"/>
    <w:rsid w:val="004F0610"/>
    <w:rsid w:val="00595874"/>
    <w:rsid w:val="007071AC"/>
    <w:rsid w:val="00725FD1"/>
    <w:rsid w:val="007261D9"/>
    <w:rsid w:val="007B256E"/>
    <w:rsid w:val="008D46C7"/>
    <w:rsid w:val="00937526"/>
    <w:rsid w:val="009D4CEA"/>
    <w:rsid w:val="009F32CF"/>
    <w:rsid w:val="00AA7530"/>
    <w:rsid w:val="00C02955"/>
    <w:rsid w:val="00C95C6B"/>
    <w:rsid w:val="00D0650C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3AC4"/>
  <w15:chartTrackingRefBased/>
  <w15:docId w15:val="{DEE99F52-4B4C-40FC-B234-4BB230EF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2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2CF"/>
    <w:rPr>
      <w:sz w:val="18"/>
      <w:szCs w:val="18"/>
    </w:rPr>
  </w:style>
  <w:style w:type="table" w:styleId="a7">
    <w:name w:val="Table Grid"/>
    <w:basedOn w:val="a1"/>
    <w:uiPriority w:val="59"/>
    <w:rsid w:val="009F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B256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B256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B256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256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B2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1076955603@qq.com</dc:creator>
  <cp:keywords/>
  <dc:description/>
  <cp:lastModifiedBy>1076955603@qq.com</cp:lastModifiedBy>
  <cp:revision>9</cp:revision>
  <dcterms:created xsi:type="dcterms:W3CDTF">2021-08-28T10:30:00Z</dcterms:created>
  <dcterms:modified xsi:type="dcterms:W3CDTF">2022-03-01T11:48:00Z</dcterms:modified>
</cp:coreProperties>
</file>