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3E38" w14:textId="556FA306" w:rsidR="00B16B22" w:rsidRDefault="00233041" w:rsidP="006201A8">
      <w:pPr>
        <w:pStyle w:val="Caption"/>
        <w:rPr>
          <w:rFonts w:cstheme="minorHAnsi"/>
          <w:b/>
          <w:bCs/>
          <w:i w:val="0"/>
          <w:iCs w:val="0"/>
          <w:color w:val="auto"/>
          <w:sz w:val="24"/>
          <w:szCs w:val="24"/>
        </w:rPr>
      </w:pPr>
      <w:r w:rsidRPr="0023304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80016" wp14:editId="36CE0FAC">
                <wp:simplePos x="0" y="0"/>
                <wp:positionH relativeFrom="margin">
                  <wp:align>left</wp:align>
                </wp:positionH>
                <wp:positionV relativeFrom="paragraph">
                  <wp:posOffset>4799491</wp:posOffset>
                </wp:positionV>
                <wp:extent cx="6483985" cy="635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9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43820A" w14:textId="3B0AB969" w:rsidR="009A4845" w:rsidRPr="009A4845" w:rsidRDefault="009A4845" w:rsidP="009A4845">
                            <w:pPr>
                              <w:pStyle w:val="Caption"/>
                              <w:rPr>
                                <w:rFonts w:ascii="Arial" w:hAnsi="Arial" w:cs="Arial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A484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F</w:t>
                            </w:r>
                            <w:r w:rsidR="002B5B87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ig.</w:t>
                            </w:r>
                            <w:r w:rsidRPr="009A484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S1 </w:t>
                            </w:r>
                            <w:r w:rsidR="00B460A3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P</w:t>
                            </w:r>
                            <w:r w:rsidR="001C67BA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lot of </w:t>
                            </w:r>
                            <w:r w:rsidR="00A4513E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population-averaged</w:t>
                            </w:r>
                            <w:r w:rsidR="001C67BA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input function</w:t>
                            </w:r>
                            <w:r w:rsidR="008F7418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D17A20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The y-axis is in logarithmic scale.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580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7.9pt;width:510.55pt;height:.0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+XFgIAADgEAAAOAAAAZHJzL2Uyb0RvYy54bWysU8GO2jAQvVfqP1i+l8BuF1FEWFFWVJXQ&#10;7kpstWfjOCSS7XHHhoR+fcdOAu22p6oXZ+IZv/G897y4b41mJ4W+BpvzyWjMmbISitoecv7tZfNh&#10;xpkPwhZCg1U5PyvP75fv3y0aN1c3UIEuFDICsX7euJxXIbh5lnlZKSP8CJyylCwBjQj0i4esQNEQ&#10;utHZzXg8zRrAwiFI5T3tPnRJvkz4ZalkeCpLrwLTOae7hbRiWvdxzZYLMT+gcFUt+2uIf7iFEbWl&#10;pheoBxEEO2L9B5SpJYKHMowkmAzKspYqzUDTTMZvptlVwqk0C5Hj3YUm//9g5eNp556RhfYztCRg&#10;JKRxfu5pM87Tlmjil27KKE8Uni+0qTYwSZvTj7PbT7M7ziTlprd3ESO7HnXowxcFhsUg50iaJKrE&#10;aetDVzqUxE4edF1saq3jT0ysNbKTIP2aqg6qB/+tSttYayGe6gDjTnadI0ah3bf9cHsozjQzQmcH&#10;7+SmpkZb4cOzQNKfxiRPhydaSg1NzqGPOKsAf/xtP9aTLJTlrCE/5dx/PwpUnOmvlgSL5hsCHIL9&#10;ENijWQONOKHX4mQK6QAGPYQlgnklq69iF0oJK6lXzsMQrkPnanoqUq1WqYgs5kTY2p2TEXog9KV9&#10;Feh6OQKp+AiD08T8jSpdbdLFrY6BKE6SRUI7FnueyZ5J9P4pRf//+p+qrg9++RMAAP//AwBQSwME&#10;FAAGAAgAAAAhAJxWmUvgAAAACQEAAA8AAABkcnMvZG93bnJldi54bWxMj7FOwzAQhnck3sG6SiyI&#10;OiltgTROVVUw0KVq6MLmxtc4EJ8j22nD2+Oy0PHuP/33fflyMC07ofONJQHpOAGGVFnVUC1g//H2&#10;8AzMB0lKtpZQwA96WBa3N7nMlD3TDk9lqFksIZ9JATqELuPcVxqN9GPbIcXsaJ2RIY6u5srJcyw3&#10;LZ8kyZwb2VD8oGWHa43Vd9kbAdvp51bf98fXzWr66N73/Xr+VZdC3I2G1QJYwCH8H8MFP6JDEZkO&#10;tiflWSsgigQBT7NZFLjEySRNgR3+Vi/Ai5xfGxS/AAAA//8DAFBLAQItABQABgAIAAAAIQC2gziS&#10;/gAAAOEBAAATAAAAAAAAAAAAAAAAAAAAAABbQ29udGVudF9UeXBlc10ueG1sUEsBAi0AFAAGAAgA&#10;AAAhADj9If/WAAAAlAEAAAsAAAAAAAAAAAAAAAAALwEAAF9yZWxzLy5yZWxzUEsBAi0AFAAGAAgA&#10;AAAhABPsX5cWAgAAOAQAAA4AAAAAAAAAAAAAAAAALgIAAGRycy9lMm9Eb2MueG1sUEsBAi0AFAAG&#10;AAgAAAAhAJxWmUvgAAAACQEAAA8AAAAAAAAAAAAAAAAAcAQAAGRycy9kb3ducmV2LnhtbFBLBQYA&#10;AAAABAAEAPMAAAB9BQAAAAA=&#10;" stroked="f">
                <v:textbox style="mso-fit-shape-to-text:t" inset="0,0,0,0">
                  <w:txbxContent>
                    <w:p w14:paraId="7E43820A" w14:textId="3B0AB969" w:rsidR="009A4845" w:rsidRPr="009A4845" w:rsidRDefault="009A4845" w:rsidP="009A4845">
                      <w:pPr>
                        <w:pStyle w:val="Caption"/>
                        <w:rPr>
                          <w:rFonts w:ascii="Arial" w:hAnsi="Arial" w:cs="Arial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9A4845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F</w:t>
                      </w:r>
                      <w:r w:rsidR="002B5B87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ig.</w:t>
                      </w:r>
                      <w:r w:rsidRPr="009A4845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S1 </w:t>
                      </w:r>
                      <w:r w:rsidR="00B460A3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P</w:t>
                      </w:r>
                      <w:r w:rsidR="001C67BA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lot of </w:t>
                      </w:r>
                      <w:r w:rsidR="00A4513E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population-averaged</w:t>
                      </w:r>
                      <w:r w:rsidR="001C67BA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input function</w:t>
                      </w:r>
                      <w:r w:rsidR="008F7418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D17A20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The y-axis is in logarithmic scale.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33041">
        <w:rPr>
          <w:rFonts w:cstheme="minorHAnsi"/>
          <w:b/>
          <w:bCs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F44E9C" wp14:editId="058A740B">
            <wp:simplePos x="0" y="0"/>
            <wp:positionH relativeFrom="margin">
              <wp:align>center</wp:align>
            </wp:positionH>
            <wp:positionV relativeFrom="paragraph">
              <wp:posOffset>443363</wp:posOffset>
            </wp:positionV>
            <wp:extent cx="6483985" cy="4291965"/>
            <wp:effectExtent l="0" t="0" r="0" b="0"/>
            <wp:wrapSquare wrapText="bothSides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985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3041">
        <w:rPr>
          <w:rFonts w:cstheme="minorHAnsi"/>
          <w:b/>
          <w:bCs/>
          <w:i w:val="0"/>
          <w:iCs w:val="0"/>
          <w:color w:val="auto"/>
          <w:sz w:val="24"/>
          <w:szCs w:val="24"/>
        </w:rPr>
        <w:t>SUPPLEMENTAL DATA</w:t>
      </w:r>
    </w:p>
    <w:p w14:paraId="43522A9C" w14:textId="77777777" w:rsidR="00B97C66" w:rsidRPr="00B97C66" w:rsidRDefault="00B97C66" w:rsidP="00B97C66"/>
    <w:p w14:paraId="34D1A396" w14:textId="535F0840" w:rsidR="00B97C66" w:rsidRDefault="00B97C66" w:rsidP="00B97C66">
      <w:pPr>
        <w:tabs>
          <w:tab w:val="left" w:pos="1966"/>
        </w:tabs>
      </w:pPr>
      <w:r>
        <w:tab/>
      </w:r>
    </w:p>
    <w:p w14:paraId="7FCC721D" w14:textId="77777777" w:rsidR="00B97C66" w:rsidRDefault="00B97C66">
      <w:r>
        <w:br w:type="page"/>
      </w:r>
    </w:p>
    <w:p w14:paraId="01AE5EB3" w14:textId="2CB8911C" w:rsidR="00B97C66" w:rsidRPr="00B97C66" w:rsidRDefault="00B97C66" w:rsidP="002970DF">
      <w:pPr>
        <w:tabs>
          <w:tab w:val="left" w:pos="1966"/>
        </w:tabs>
      </w:pPr>
      <w:r w:rsidRPr="00233041">
        <w:rPr>
          <w:rFonts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42CF5" wp14:editId="4421DE76">
                <wp:simplePos x="0" y="0"/>
                <wp:positionH relativeFrom="margin">
                  <wp:posOffset>4785360</wp:posOffset>
                </wp:positionH>
                <wp:positionV relativeFrom="paragraph">
                  <wp:posOffset>284480</wp:posOffset>
                </wp:positionV>
                <wp:extent cx="1860550" cy="635"/>
                <wp:effectExtent l="0" t="0" r="635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37D81A" w14:textId="6B8F7C75" w:rsidR="00B97C66" w:rsidRPr="009A4845" w:rsidRDefault="00B97C66" w:rsidP="00B97C66">
                            <w:pPr>
                              <w:pStyle w:val="Caption"/>
                              <w:rPr>
                                <w:rFonts w:ascii="Arial" w:hAnsi="Arial" w:cs="Arial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A484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ig.</w:t>
                            </w:r>
                            <w:r w:rsidRPr="009A484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Pr="009A484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6750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Bland-Altman plot of lesion </w:t>
                            </w:r>
                            <w:r w:rsidR="00BD6750" w:rsidRPr="00856BC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K</w:t>
                            </w:r>
                            <w:r w:rsidR="00BD6750" w:rsidRPr="00856BC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vertAlign w:val="subscript"/>
                              </w:rPr>
                              <w:t>i</w:t>
                            </w:r>
                            <w:r w:rsidR="00BD6750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differences obtained with the IDIF minus the PIF scaled to the scan time interval at 30-60 min </w:t>
                            </w:r>
                            <w:proofErr w:type="spellStart"/>
                            <w:r w:rsidR="00BD6750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p.i.</w:t>
                            </w:r>
                            <w:proofErr w:type="spellEnd"/>
                            <w:r w:rsidR="00BD6750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(PIF_30) (A), and the PIF scaled to the IDIF at shorter scan time intervals </w:t>
                            </w:r>
                            <w:proofErr w:type="spellStart"/>
                            <w:r w:rsidR="00BD6750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p.i.</w:t>
                            </w:r>
                            <w:proofErr w:type="spellEnd"/>
                            <w:r w:rsidR="00BD6750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(PIF_40 and PIF_50) (B and C). </w:t>
                            </w:r>
                            <w:r w:rsidR="005D4E91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For readability, the scales have been adjusted per subfigure.</w:t>
                            </w:r>
                            <w:r w:rsidR="00BD6750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442CF5" id="Text Box 4" o:spid="_x0000_s1027" type="#_x0000_t202" style="position:absolute;margin-left:376.8pt;margin-top:22.4pt;width:146.5pt;height:.0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RsFwIAAD8EAAAOAAAAZHJzL2Uyb0RvYy54bWysU8Fu2zAMvQ/YPwi6L046JCiMOEWWIsOA&#10;oC3QDj0rshwLkEWNUmJnXz9KtpOu22nYRaZF6lF872l51zWGnRR6Dbbgs8mUM2UllNoeCv79Zfvp&#10;ljMfhC2FAasKflae360+fli2Llc3UIMpFTICsT5vXcHrEFyeZV7WqhF+Ak5ZSlaAjQj0i4esRNES&#10;emOym+l0kbWApUOQynvave+TfJXwq0rJ8FhVXgVmCk53C2nFtO7jmq2WIj+gcLWWwzXEP9yiEdpS&#10;0wvUvQiCHVH/AdVoieChChMJTQZVpaVKM9A0s+m7aZ5r4VSahcjx7kKT/3+w8uH07J6Qhe4LdCRg&#10;JKR1Pve0GefpKmzil27KKE8Uni+0qS4wGQ/dLqbzOaUk5Raf5xEjux516MNXBQ2LQcGRNElUidPO&#10;h750LImdPBhdbrUx8ScmNgbZSZB+ba2DGsB/qzI21lqIp3rAuJNd54hR6PYd0+WbGfdQnml0hN4V&#10;3smtpn474cOTQLIBjUTWDo+0VAbagsMQcVYD/vzbfqwndSjLWUu2Krj/cRSoODPfLOkWPTgGOAb7&#10;MbDHZgM06YwejZMppAMYzBhWCM0rOX4du1BKWEm9Ch7GcBN6c9OLkWq9TkXkNCfCzj47GaFHXl+6&#10;V4FuUCWQmA8wGk7k78Tpa5M8bn0MxHRSLvLaszjQTS5N2g8vKj6Dt/+p6vruV78AAAD//wMAUEsD&#10;BBQABgAIAAAAIQDEbaM23wAAAAoBAAAPAAAAZHJzL2Rvd25yZXYueG1sTI89T8MwEIZ3JP6DdUgs&#10;iDpQEyDEqaoKBlgqQhc2N3bjQHyObKcN/57LBOO99+j9KFeT69nRhNh5lHCzyIAZbLzusJWw+3i5&#10;fgAWk0Kteo9Gwo+JsKrOz0pVaH/Cd3OsU8vIBGOhJNiUhoLz2FjjVFz4wSD9Dj44legMLddBncjc&#10;9fw2y3LuVIeUYNVgNtY03/XoJGzF59ZejYfnt7VYhtfduMm/2lrKy4tp/QQsmSn9wTDXp+pQUae9&#10;H1FH1ku4v1vmhEoQgibMQCZyUvaz8gi8Kvn/CdUvAAAA//8DAFBLAQItABQABgAIAAAAIQC2gziS&#10;/gAAAOEBAAATAAAAAAAAAAAAAAAAAAAAAABbQ29udGVudF9UeXBlc10ueG1sUEsBAi0AFAAGAAgA&#10;AAAhADj9If/WAAAAlAEAAAsAAAAAAAAAAAAAAAAALwEAAF9yZWxzLy5yZWxzUEsBAi0AFAAGAAgA&#10;AAAhAN1pNGwXAgAAPwQAAA4AAAAAAAAAAAAAAAAALgIAAGRycy9lMm9Eb2MueG1sUEsBAi0AFAAG&#10;AAgAAAAhAMRtozbfAAAACgEAAA8AAAAAAAAAAAAAAAAAcQQAAGRycy9kb3ducmV2LnhtbFBLBQYA&#10;AAAABAAEAPMAAAB9BQAAAAA=&#10;" stroked="f">
                <v:textbox style="mso-fit-shape-to-text:t" inset="0,0,0,0">
                  <w:txbxContent>
                    <w:p w14:paraId="0B37D81A" w14:textId="6B8F7C75" w:rsidR="00B97C66" w:rsidRPr="009A4845" w:rsidRDefault="00B97C66" w:rsidP="00B97C66">
                      <w:pPr>
                        <w:pStyle w:val="Caption"/>
                        <w:rPr>
                          <w:rFonts w:ascii="Arial" w:hAnsi="Arial" w:cs="Arial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9A4845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ig.</w:t>
                      </w:r>
                      <w:r w:rsidRPr="009A4845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S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2</w:t>
                      </w:r>
                      <w:r w:rsidRPr="009A4845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D6750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Bland-Altman plot of lesion </w:t>
                      </w:r>
                      <w:r w:rsidR="00BD6750" w:rsidRPr="00856BC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K</w:t>
                      </w:r>
                      <w:r w:rsidR="00BD6750" w:rsidRPr="00856BC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vertAlign w:val="subscript"/>
                        </w:rPr>
                        <w:t>i</w:t>
                      </w:r>
                      <w:r w:rsidR="00BD6750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differences obtained with the IDIF minus the PIF scaled to the scan time interval at 30-60 min </w:t>
                      </w:r>
                      <w:proofErr w:type="spellStart"/>
                      <w:r w:rsidR="00BD6750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p.i.</w:t>
                      </w:r>
                      <w:proofErr w:type="spellEnd"/>
                      <w:r w:rsidR="00BD6750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(PIF_30) (A), and the PIF scaled to the IDIF at shorter scan time intervals </w:t>
                      </w:r>
                      <w:proofErr w:type="spellStart"/>
                      <w:r w:rsidR="00BD6750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p.i.</w:t>
                      </w:r>
                      <w:proofErr w:type="spellEnd"/>
                      <w:r w:rsidR="00BD6750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(PIF_40 and PIF_50) (B and C). </w:t>
                      </w:r>
                      <w:r w:rsidR="005D4E91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For readability, the scales have been adjusted per subfigure.</w:t>
                      </w:r>
                      <w:r w:rsidR="00BD6750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A4A94C6" wp14:editId="0F675BC2">
            <wp:simplePos x="0" y="0"/>
            <wp:positionH relativeFrom="column">
              <wp:posOffset>-430640</wp:posOffset>
            </wp:positionH>
            <wp:positionV relativeFrom="paragraph">
              <wp:posOffset>0</wp:posOffset>
            </wp:positionV>
            <wp:extent cx="5334000" cy="8258810"/>
            <wp:effectExtent l="0" t="0" r="0" b="8890"/>
            <wp:wrapSquare wrapText="bothSides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7C66" w:rsidRPr="00B97C6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AA53" w14:textId="77777777" w:rsidR="00927096" w:rsidRDefault="00927096" w:rsidP="00233041">
      <w:pPr>
        <w:spacing w:after="0" w:line="240" w:lineRule="auto"/>
      </w:pPr>
      <w:r>
        <w:separator/>
      </w:r>
    </w:p>
  </w:endnote>
  <w:endnote w:type="continuationSeparator" w:id="0">
    <w:p w14:paraId="281A580A" w14:textId="77777777" w:rsidR="00927096" w:rsidRDefault="00927096" w:rsidP="0023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19E8" w14:textId="77777777" w:rsidR="00927096" w:rsidRDefault="00927096" w:rsidP="00233041">
      <w:pPr>
        <w:spacing w:after="0" w:line="240" w:lineRule="auto"/>
      </w:pPr>
      <w:r>
        <w:separator/>
      </w:r>
    </w:p>
  </w:footnote>
  <w:footnote w:type="continuationSeparator" w:id="0">
    <w:p w14:paraId="417E2F31" w14:textId="77777777" w:rsidR="00927096" w:rsidRDefault="00927096" w:rsidP="00233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A8"/>
    <w:rsid w:val="001C67BA"/>
    <w:rsid w:val="00233041"/>
    <w:rsid w:val="002970DF"/>
    <w:rsid w:val="002B5B87"/>
    <w:rsid w:val="002F59AC"/>
    <w:rsid w:val="00435DE7"/>
    <w:rsid w:val="005D4E91"/>
    <w:rsid w:val="006201A8"/>
    <w:rsid w:val="008F7418"/>
    <w:rsid w:val="00927096"/>
    <w:rsid w:val="009A4845"/>
    <w:rsid w:val="00A37288"/>
    <w:rsid w:val="00A4513E"/>
    <w:rsid w:val="00B16B22"/>
    <w:rsid w:val="00B460A3"/>
    <w:rsid w:val="00B97C66"/>
    <w:rsid w:val="00BD6750"/>
    <w:rsid w:val="00D17A20"/>
    <w:rsid w:val="00EA3CAB"/>
    <w:rsid w:val="00E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47C1"/>
  <w15:chartTrackingRefBased/>
  <w15:docId w15:val="{460CA9D8-91E2-4719-A745-E60BBE99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201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30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041"/>
  </w:style>
  <w:style w:type="paragraph" w:styleId="Footer">
    <w:name w:val="footer"/>
    <w:basedOn w:val="Normal"/>
    <w:link w:val="FooterChar"/>
    <w:uiPriority w:val="99"/>
    <w:unhideWhenUsed/>
    <w:rsid w:val="002330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sluis</dc:creator>
  <cp:keywords/>
  <dc:description/>
  <cp:lastModifiedBy>joyce van sluis</cp:lastModifiedBy>
  <cp:revision>18</cp:revision>
  <dcterms:created xsi:type="dcterms:W3CDTF">2022-03-20T20:46:00Z</dcterms:created>
  <dcterms:modified xsi:type="dcterms:W3CDTF">2022-09-16T08:39:00Z</dcterms:modified>
</cp:coreProperties>
</file>