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AE222" w14:textId="77777777" w:rsidR="008A4CC8" w:rsidRPr="007C40F1" w:rsidRDefault="008A4CC8" w:rsidP="008A4CC8">
      <w:pPr>
        <w:spacing w:line="360" w:lineRule="auto"/>
      </w:pPr>
    </w:p>
    <w:tbl>
      <w:tblPr>
        <w:tblStyle w:val="TableGrid"/>
        <w:tblpPr w:leftFromText="180" w:rightFromText="180" w:vertAnchor="page" w:horzAnchor="margin" w:tblpY="2951"/>
        <w:tblW w:w="0" w:type="auto"/>
        <w:tblLook w:val="04A0" w:firstRow="1" w:lastRow="0" w:firstColumn="1" w:lastColumn="0" w:noHBand="0" w:noVBand="1"/>
      </w:tblPr>
      <w:tblGrid>
        <w:gridCol w:w="4957"/>
        <w:gridCol w:w="3543"/>
      </w:tblGrid>
      <w:tr w:rsidR="008A4CC8" w:rsidRPr="007C40F1" w14:paraId="67C5F872" w14:textId="77777777" w:rsidTr="008A4CC8">
        <w:tc>
          <w:tcPr>
            <w:tcW w:w="4957" w:type="dxa"/>
          </w:tcPr>
          <w:p w14:paraId="2152BE89" w14:textId="77777777" w:rsidR="008A4CC8" w:rsidRPr="007C40F1" w:rsidRDefault="008A4CC8" w:rsidP="008A4CC8">
            <w:pPr>
              <w:spacing w:line="360" w:lineRule="auto"/>
              <w:rPr>
                <w:rFonts w:cstheme="majorHAnsi"/>
                <w:b/>
                <w:bCs/>
                <w:sz w:val="22"/>
                <w:szCs w:val="22"/>
              </w:rPr>
            </w:pPr>
            <w:bookmarkStart w:id="0" w:name="_Ref60648447"/>
            <w:r w:rsidRPr="007C40F1">
              <w:rPr>
                <w:rFonts w:cstheme="majorHAnsi"/>
                <w:b/>
                <w:bCs/>
                <w:sz w:val="22"/>
                <w:szCs w:val="22"/>
              </w:rPr>
              <w:t>Scenario</w:t>
            </w:r>
          </w:p>
        </w:tc>
        <w:tc>
          <w:tcPr>
            <w:tcW w:w="3543" w:type="dxa"/>
          </w:tcPr>
          <w:p w14:paraId="7E64455D" w14:textId="77777777" w:rsidR="008A4CC8" w:rsidRPr="007C40F1" w:rsidRDefault="008A4CC8" w:rsidP="008A4CC8">
            <w:pPr>
              <w:spacing w:line="360" w:lineRule="auto"/>
              <w:rPr>
                <w:rFonts w:cstheme="majorHAnsi"/>
                <w:b/>
                <w:bCs/>
                <w:sz w:val="22"/>
                <w:szCs w:val="22"/>
              </w:rPr>
            </w:pPr>
            <w:r w:rsidRPr="007C40F1">
              <w:rPr>
                <w:rFonts w:cstheme="majorHAnsi"/>
                <w:b/>
                <w:bCs/>
                <w:sz w:val="22"/>
                <w:szCs w:val="22"/>
              </w:rPr>
              <w:t>Adaptive design</w:t>
            </w:r>
          </w:p>
        </w:tc>
      </w:tr>
      <w:tr w:rsidR="008A4CC8" w:rsidRPr="007C40F1" w14:paraId="692D5062" w14:textId="77777777" w:rsidTr="008A4CC8">
        <w:tc>
          <w:tcPr>
            <w:tcW w:w="4957" w:type="dxa"/>
          </w:tcPr>
          <w:p w14:paraId="30D90A67" w14:textId="77777777" w:rsidR="008A4CC8" w:rsidRPr="007C40F1" w:rsidRDefault="008A4CC8" w:rsidP="008A4CC8">
            <w:pPr>
              <w:spacing w:line="360" w:lineRule="auto"/>
              <w:rPr>
                <w:rFonts w:cstheme="majorHAnsi"/>
                <w:bCs/>
                <w:sz w:val="22"/>
                <w:szCs w:val="22"/>
              </w:rPr>
            </w:pPr>
            <w:r w:rsidRPr="007C40F1">
              <w:rPr>
                <w:rFonts w:cstheme="majorHAnsi"/>
                <w:bCs/>
                <w:sz w:val="22"/>
                <w:szCs w:val="22"/>
              </w:rPr>
              <w:t xml:space="preserve">Two-arm </w:t>
            </w:r>
            <w:proofErr w:type="spellStart"/>
            <w:r w:rsidRPr="007C40F1">
              <w:rPr>
                <w:rFonts w:cstheme="majorHAnsi"/>
                <w:bCs/>
                <w:sz w:val="22"/>
                <w:szCs w:val="22"/>
              </w:rPr>
              <w:t>randomised</w:t>
            </w:r>
            <w:proofErr w:type="spellEnd"/>
            <w:r w:rsidRPr="007C40F1">
              <w:rPr>
                <w:rFonts w:cstheme="majorHAnsi"/>
                <w:bCs/>
                <w:sz w:val="22"/>
                <w:szCs w:val="22"/>
              </w:rPr>
              <w:t xml:space="preserve"> controlled trial assessing addition of biomarker-testing to an existing early warning score in the management of patients with suspected sepsis in the emergency department</w:t>
            </w:r>
          </w:p>
          <w:p w14:paraId="1170D4DB" w14:textId="77777777" w:rsidR="008A4CC8" w:rsidRPr="007C40F1" w:rsidRDefault="008A4CC8" w:rsidP="008A4CC8">
            <w:pPr>
              <w:spacing w:line="360" w:lineRule="auto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0A29B51" w14:textId="5603CC18" w:rsidR="00060611" w:rsidRPr="007C40F1" w:rsidRDefault="008A4CC8" w:rsidP="008A4CC8">
            <w:pPr>
              <w:spacing w:line="360" w:lineRule="auto"/>
              <w:rPr>
                <w:rFonts w:cstheme="majorHAnsi"/>
                <w:sz w:val="22"/>
                <w:szCs w:val="22"/>
              </w:rPr>
            </w:pPr>
            <w:r w:rsidRPr="007C40F1">
              <w:rPr>
                <w:rFonts w:cstheme="majorHAnsi"/>
                <w:sz w:val="22"/>
                <w:szCs w:val="22"/>
              </w:rPr>
              <w:t>Group-sequential design</w:t>
            </w:r>
          </w:p>
        </w:tc>
      </w:tr>
      <w:tr w:rsidR="008A4CC8" w:rsidRPr="007C40F1" w14:paraId="09161416" w14:textId="77777777" w:rsidTr="008A4CC8">
        <w:tc>
          <w:tcPr>
            <w:tcW w:w="4957" w:type="dxa"/>
          </w:tcPr>
          <w:p w14:paraId="0A71B744" w14:textId="77777777" w:rsidR="008A4CC8" w:rsidRPr="007C40F1" w:rsidRDefault="008A4CC8" w:rsidP="008A4CC8">
            <w:pPr>
              <w:spacing w:line="360" w:lineRule="auto"/>
              <w:rPr>
                <w:rFonts w:cstheme="majorHAnsi"/>
                <w:bCs/>
                <w:sz w:val="22"/>
                <w:szCs w:val="22"/>
              </w:rPr>
            </w:pPr>
            <w:r w:rsidRPr="007C40F1">
              <w:rPr>
                <w:rFonts w:cstheme="majorHAnsi"/>
                <w:bCs/>
                <w:sz w:val="22"/>
                <w:szCs w:val="22"/>
              </w:rPr>
              <w:t xml:space="preserve">A </w:t>
            </w:r>
            <w:proofErr w:type="spellStart"/>
            <w:r w:rsidRPr="007C40F1">
              <w:rPr>
                <w:rFonts w:cstheme="majorHAnsi"/>
                <w:bCs/>
                <w:sz w:val="22"/>
                <w:szCs w:val="22"/>
              </w:rPr>
              <w:t>randomised</w:t>
            </w:r>
            <w:proofErr w:type="spellEnd"/>
            <w:r w:rsidRPr="007C40F1">
              <w:rPr>
                <w:rFonts w:cstheme="majorHAnsi"/>
                <w:bCs/>
                <w:sz w:val="22"/>
                <w:szCs w:val="22"/>
              </w:rPr>
              <w:t xml:space="preserve"> dose-finding study of JAK1 inhibitor for patients with active rheumatoid arthritis</w:t>
            </w:r>
          </w:p>
        </w:tc>
        <w:tc>
          <w:tcPr>
            <w:tcW w:w="3543" w:type="dxa"/>
          </w:tcPr>
          <w:p w14:paraId="47906240" w14:textId="77777777" w:rsidR="008A4CC8" w:rsidRPr="007C40F1" w:rsidRDefault="008A4CC8" w:rsidP="008A4CC8">
            <w:pPr>
              <w:spacing w:line="360" w:lineRule="auto"/>
              <w:rPr>
                <w:rFonts w:cstheme="majorHAnsi"/>
                <w:sz w:val="22"/>
                <w:szCs w:val="22"/>
              </w:rPr>
            </w:pPr>
            <w:r w:rsidRPr="007C40F1">
              <w:rPr>
                <w:rFonts w:cstheme="majorHAnsi"/>
                <w:sz w:val="22"/>
                <w:szCs w:val="22"/>
              </w:rPr>
              <w:t xml:space="preserve">Design that updates dose allocation in second stage based on optimal design fitted to stage 1 patients. </w:t>
            </w:r>
          </w:p>
        </w:tc>
      </w:tr>
      <w:tr w:rsidR="008A4CC8" w:rsidRPr="007C40F1" w14:paraId="00000363" w14:textId="77777777" w:rsidTr="008A4CC8">
        <w:tc>
          <w:tcPr>
            <w:tcW w:w="4957" w:type="dxa"/>
          </w:tcPr>
          <w:p w14:paraId="2F0D3382" w14:textId="77777777" w:rsidR="008A4CC8" w:rsidRPr="007C40F1" w:rsidRDefault="008A4CC8" w:rsidP="008A4CC8">
            <w:pPr>
              <w:spacing w:line="360" w:lineRule="auto"/>
              <w:rPr>
                <w:rFonts w:cstheme="majorHAnsi"/>
                <w:bCs/>
                <w:sz w:val="22"/>
                <w:szCs w:val="22"/>
              </w:rPr>
            </w:pPr>
            <w:r w:rsidRPr="007C40F1">
              <w:rPr>
                <w:rFonts w:cstheme="majorHAnsi"/>
                <w:bCs/>
                <w:sz w:val="22"/>
                <w:szCs w:val="22"/>
              </w:rPr>
              <w:t>A multi-arm open-label phase 3 trial comparing regimens for treating intermediate and high-risk oropharyngeal cancer</w:t>
            </w:r>
          </w:p>
        </w:tc>
        <w:tc>
          <w:tcPr>
            <w:tcW w:w="3543" w:type="dxa"/>
          </w:tcPr>
          <w:p w14:paraId="287DDFD0" w14:textId="77777777" w:rsidR="008A4CC8" w:rsidRPr="007C40F1" w:rsidRDefault="008A4CC8" w:rsidP="008A4CC8">
            <w:pPr>
              <w:spacing w:line="360" w:lineRule="auto"/>
              <w:rPr>
                <w:rFonts w:cstheme="majorHAnsi"/>
                <w:sz w:val="22"/>
                <w:szCs w:val="22"/>
              </w:rPr>
            </w:pPr>
            <w:r w:rsidRPr="007C40F1">
              <w:rPr>
                <w:rFonts w:cstheme="majorHAnsi"/>
                <w:sz w:val="22"/>
                <w:szCs w:val="22"/>
              </w:rPr>
              <w:t>Multi-arm multi-stage design with early stopping for lack of benefit.</w:t>
            </w:r>
          </w:p>
        </w:tc>
      </w:tr>
      <w:tr w:rsidR="008A4CC8" w:rsidRPr="007C40F1" w14:paraId="40A9EDD0" w14:textId="77777777" w:rsidTr="008A4CC8">
        <w:tc>
          <w:tcPr>
            <w:tcW w:w="4957" w:type="dxa"/>
          </w:tcPr>
          <w:p w14:paraId="1B8E91C2" w14:textId="77777777" w:rsidR="008A4CC8" w:rsidRPr="007C40F1" w:rsidRDefault="008A4CC8" w:rsidP="008A4CC8">
            <w:pPr>
              <w:spacing w:line="360" w:lineRule="auto"/>
              <w:rPr>
                <w:rFonts w:cstheme="majorHAnsi"/>
                <w:sz w:val="22"/>
                <w:szCs w:val="22"/>
              </w:rPr>
            </w:pPr>
            <w:r w:rsidRPr="007C40F1">
              <w:rPr>
                <w:rFonts w:cstheme="majorHAnsi"/>
                <w:sz w:val="22"/>
                <w:szCs w:val="22"/>
              </w:rPr>
              <w:t xml:space="preserve">A </w:t>
            </w:r>
            <w:proofErr w:type="spellStart"/>
            <w:r w:rsidRPr="007C40F1">
              <w:rPr>
                <w:rFonts w:cstheme="majorHAnsi"/>
                <w:sz w:val="22"/>
                <w:szCs w:val="22"/>
              </w:rPr>
              <w:t>randomised</w:t>
            </w:r>
            <w:proofErr w:type="spellEnd"/>
            <w:r w:rsidRPr="007C40F1">
              <w:rPr>
                <w:rFonts w:cstheme="majorHAnsi"/>
                <w:sz w:val="22"/>
                <w:szCs w:val="22"/>
              </w:rPr>
              <w:t xml:space="preserve"> controlled trial assessing clinical and cost-effectiveness of earlier treatment of ovarian hyper-stimulation syndrome</w:t>
            </w:r>
          </w:p>
        </w:tc>
        <w:tc>
          <w:tcPr>
            <w:tcW w:w="3543" w:type="dxa"/>
          </w:tcPr>
          <w:p w14:paraId="477A7A12" w14:textId="77777777" w:rsidR="008A4CC8" w:rsidRPr="007C40F1" w:rsidRDefault="008A4CC8" w:rsidP="008A4CC8">
            <w:pPr>
              <w:spacing w:line="360" w:lineRule="auto"/>
              <w:rPr>
                <w:rFonts w:cstheme="majorHAnsi"/>
                <w:sz w:val="22"/>
                <w:szCs w:val="22"/>
              </w:rPr>
            </w:pPr>
            <w:r w:rsidRPr="007C40F1">
              <w:rPr>
                <w:rFonts w:cstheme="majorHAnsi"/>
                <w:sz w:val="22"/>
                <w:szCs w:val="22"/>
              </w:rPr>
              <w:t>Adaptive umbrella study, allowing early stopping of arms within patient subgroups.</w:t>
            </w:r>
          </w:p>
        </w:tc>
      </w:tr>
      <w:tr w:rsidR="008A4CC8" w:rsidRPr="007C40F1" w14:paraId="4C95E544" w14:textId="77777777" w:rsidTr="008A4CC8">
        <w:tc>
          <w:tcPr>
            <w:tcW w:w="4957" w:type="dxa"/>
          </w:tcPr>
          <w:p w14:paraId="52152645" w14:textId="77777777" w:rsidR="008A4CC8" w:rsidRPr="007C40F1" w:rsidRDefault="008A4CC8" w:rsidP="008A4CC8">
            <w:pPr>
              <w:spacing w:line="360" w:lineRule="auto"/>
              <w:rPr>
                <w:rFonts w:cstheme="majorHAnsi"/>
                <w:bCs/>
                <w:sz w:val="22"/>
                <w:szCs w:val="22"/>
              </w:rPr>
            </w:pPr>
            <w:proofErr w:type="spellStart"/>
            <w:r w:rsidRPr="007C40F1">
              <w:rPr>
                <w:rFonts w:cstheme="majorHAnsi"/>
                <w:bCs/>
                <w:sz w:val="22"/>
                <w:szCs w:val="22"/>
              </w:rPr>
              <w:t>Randomised</w:t>
            </w:r>
            <w:proofErr w:type="spellEnd"/>
            <w:r w:rsidRPr="007C40F1">
              <w:rPr>
                <w:rFonts w:cstheme="majorHAnsi"/>
                <w:bCs/>
                <w:sz w:val="22"/>
                <w:szCs w:val="22"/>
              </w:rPr>
              <w:t xml:space="preserve"> double-blinded placebo-controlled trial of the efficacy of nicotinic acid derivative (NAD) for treatment of fatigue in mitochondrial disease</w:t>
            </w:r>
          </w:p>
        </w:tc>
        <w:tc>
          <w:tcPr>
            <w:tcW w:w="3543" w:type="dxa"/>
          </w:tcPr>
          <w:p w14:paraId="1069F984" w14:textId="77777777" w:rsidR="008A4CC8" w:rsidRPr="007C40F1" w:rsidRDefault="008A4CC8" w:rsidP="008A4CC8">
            <w:pPr>
              <w:spacing w:line="360" w:lineRule="auto"/>
              <w:rPr>
                <w:rFonts w:cstheme="majorHAnsi"/>
                <w:sz w:val="22"/>
                <w:szCs w:val="22"/>
              </w:rPr>
            </w:pPr>
            <w:r w:rsidRPr="007C40F1">
              <w:rPr>
                <w:rFonts w:cstheme="majorHAnsi"/>
                <w:sz w:val="22"/>
                <w:szCs w:val="22"/>
              </w:rPr>
              <w:t>Sample size re-assessment</w:t>
            </w:r>
          </w:p>
        </w:tc>
      </w:tr>
    </w:tbl>
    <w:p w14:paraId="36A1E42E" w14:textId="34284DF4" w:rsidR="008A4CC8" w:rsidRPr="007C40F1" w:rsidRDefault="008A4CC8" w:rsidP="008A4CC8">
      <w:pPr>
        <w:pStyle w:val="Caption"/>
        <w:spacing w:line="360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Supplementary </w:t>
      </w:r>
      <w:r w:rsidRPr="007C40F1">
        <w:rPr>
          <w:color w:val="000000" w:themeColor="text1"/>
          <w:sz w:val="22"/>
          <w:szCs w:val="22"/>
        </w:rPr>
        <w:t xml:space="preserve">Table </w:t>
      </w:r>
      <w:r w:rsidRPr="007C40F1">
        <w:rPr>
          <w:color w:val="000000" w:themeColor="text1"/>
          <w:sz w:val="22"/>
          <w:szCs w:val="22"/>
        </w:rPr>
        <w:fldChar w:fldCharType="begin"/>
      </w:r>
      <w:r w:rsidRPr="007C40F1">
        <w:rPr>
          <w:color w:val="000000" w:themeColor="text1"/>
          <w:sz w:val="22"/>
          <w:szCs w:val="22"/>
        </w:rPr>
        <w:instrText xml:space="preserve"> SEQ Table \* ARABIC </w:instrText>
      </w:r>
      <w:r w:rsidRPr="007C40F1">
        <w:rPr>
          <w:color w:val="000000" w:themeColor="text1"/>
          <w:sz w:val="22"/>
          <w:szCs w:val="22"/>
        </w:rPr>
        <w:fldChar w:fldCharType="separate"/>
      </w:r>
      <w:r w:rsidRPr="007C40F1">
        <w:rPr>
          <w:noProof/>
          <w:color w:val="000000" w:themeColor="text1"/>
          <w:sz w:val="22"/>
          <w:szCs w:val="22"/>
        </w:rPr>
        <w:t>1</w:t>
      </w:r>
      <w:r w:rsidRPr="007C40F1">
        <w:rPr>
          <w:color w:val="000000" w:themeColor="text1"/>
          <w:sz w:val="22"/>
          <w:szCs w:val="22"/>
        </w:rPr>
        <w:fldChar w:fldCharType="end"/>
      </w:r>
      <w:bookmarkEnd w:id="0"/>
      <w:r w:rsidRPr="007C40F1">
        <w:rPr>
          <w:color w:val="000000" w:themeColor="text1"/>
          <w:sz w:val="22"/>
          <w:szCs w:val="22"/>
        </w:rPr>
        <w:t xml:space="preserve"> – Brief overview of each scenario used in th</w:t>
      </w:r>
      <w:r>
        <w:rPr>
          <w:color w:val="000000" w:themeColor="text1"/>
          <w:sz w:val="22"/>
          <w:szCs w:val="22"/>
        </w:rPr>
        <w:t>e Costing Adaptive Trials</w:t>
      </w:r>
      <w:r w:rsidRPr="007C40F1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mock costing exercise</w:t>
      </w:r>
    </w:p>
    <w:sectPr w:rsidR="008A4CC8" w:rsidRPr="007C40F1" w:rsidSect="00985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98A"/>
    <w:rsid w:val="00060611"/>
    <w:rsid w:val="008A4CC8"/>
    <w:rsid w:val="009851F4"/>
    <w:rsid w:val="00BE298A"/>
    <w:rsid w:val="00C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87DCE"/>
  <w14:defaultImageDpi w14:val="300"/>
  <w15:docId w15:val="{1B76349F-8B24-4D44-83D9-7BB523C0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A4CC8"/>
    <w:pPr>
      <w:spacing w:after="200"/>
    </w:pPr>
    <w:rPr>
      <w:i/>
      <w:iCs/>
      <w:color w:val="1F497D" w:themeColor="text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James Wason</cp:lastModifiedBy>
  <cp:revision>4</cp:revision>
  <dcterms:created xsi:type="dcterms:W3CDTF">2014-01-14T12:04:00Z</dcterms:created>
  <dcterms:modified xsi:type="dcterms:W3CDTF">2022-01-06T09:46:00Z</dcterms:modified>
</cp:coreProperties>
</file>