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A7C" w:rsidRPr="009C4EFA" w:rsidRDefault="007F2A7C" w:rsidP="007F2A7C">
      <w:pPr>
        <w:pStyle w:val="Heading1"/>
        <w:spacing w:before="0" w:after="5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101428990"/>
      <w:bookmarkStart w:id="1" w:name="_GoBack"/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Supplementary Materials</w:t>
      </w:r>
    </w:p>
    <w:p w:rsidR="007F2A7C" w:rsidRPr="009C4EFA" w:rsidRDefault="007F2A7C" w:rsidP="007F2A7C">
      <w:pPr>
        <w:pStyle w:val="Heading2"/>
        <w:spacing w:before="0" w:afterLines="50" w:after="163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01429148"/>
      <w:bookmarkEnd w:id="0"/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Supplementary figures</w:t>
      </w:r>
    </w:p>
    <w:p w:rsidR="007F2A7C" w:rsidRPr="009C4EFA" w:rsidRDefault="007F2A7C" w:rsidP="007F2A7C">
      <w:pPr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 wp14:anchorId="4AEAEC79" wp14:editId="317EB27A">
            <wp:extent cx="5274310" cy="5055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 RFAs inhibited NLRP3 inflammasome induced by uric acid, alum, SiO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CPPD.</w:t>
      </w:r>
    </w:p>
    <w:p w:rsidR="007F2A7C" w:rsidRPr="009C4EFA" w:rsidRDefault="007F2A7C" w:rsidP="007F2A7C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Moue BMDMs were pretreated with RFAs (40μM rhein / 40μM diacerein, 40μM emodin, 40μM aloe emodin, 40μM 1,8-dihydroxyanthraquinone, 20μM chrysophanol, 4μM emodin methyl ether, 4μM anthraquinone) for 30</w:t>
      </w:r>
      <w:r w:rsidRPr="009C4EFA">
        <w:rPr>
          <w:rFonts w:ascii="Times New Roman" w:hAnsi="Times New Roman" w:cs="Times New Roman"/>
          <w:color w:val="000000" w:themeColor="text1"/>
        </w:rPr>
        <w:t xml:space="preserve">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minutes and then stimulated with LPS (100ng / ml) for 4 hours. uric acid (100μg / ml), alum (100μg / ml), SiO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(100μg / ml) and CPPD (100μg / ml) were added for 12 hours.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TNF-α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in cell culture supernatant were detected by ELISA (n=3 / group). Data are presented as mean ± SEM. For multiple comparisons, one-way ANOVA coupled with LSD’s post hoc testing was performed.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&amp;: P&lt;0.05; &amp;&amp;: p&lt;0.01; &amp;&amp;&amp;: p&lt;0.001. ANOVA, analysis of variance; BMDMs, bone marrow-derived macrophages;</w:t>
      </w:r>
      <w:r w:rsidRPr="009C4EFA">
        <w:rPr>
          <w:rFonts w:ascii="Times New Roman" w:hAnsi="Times New Roman" w:cs="Times New Roman"/>
          <w:color w:val="000000" w:themeColor="text1"/>
        </w:rPr>
        <w:t xml:space="preserve">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CPPD, calcium pyrophosphate; ELISA, enzyme linked immunosorbent assay; IL-1β, interleukin-1 beta; LPS, lipopolysaccharide; SiO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, silicon dioxide; TNF-α, tumor necrosis factor-alpha.</w:t>
      </w:r>
    </w:p>
    <w:bookmarkEnd w:id="2"/>
    <w:p w:rsidR="007F2A7C" w:rsidRPr="009C4EFA" w:rsidRDefault="007F2A7C" w:rsidP="007F2A7C">
      <w:pPr>
        <w:spacing w:afterLines="50" w:after="163"/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 wp14:anchorId="6491C7F6" wp14:editId="47B119CF">
            <wp:extent cx="5115560" cy="509016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101429187"/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 RFAs inhibited NLRP3 inflammasome in a dose dependent manner.</w:t>
      </w:r>
    </w:p>
    <w:bookmarkEnd w:id="3"/>
    <w:p w:rsidR="007F2A7C" w:rsidRPr="009C4EFA" w:rsidRDefault="007F2A7C" w:rsidP="007F2A7C">
      <w:pPr>
        <w:spacing w:afterLines="50" w:after="163" w:line="400" w:lineRule="exact"/>
        <w:ind w:firstLineChars="100" w:firstLine="2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Mouse BMDMs were pretreated by rhein, diacerein, emodin, aloe emodin and 1,8-dihydroxyanthraquinone with the concentration of 40μM, 20μM, 10μM, 4μM and 0.4μM for 30 minutes, and then stimulated with LPS (100ng / ml) for 4 hours. Nigericin (2.5μM) was added for 2 hours.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in cell culture supernatant were detected by ELISA (n=3 / group), LDH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in cell culture supernatant were detected by biochemical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kit (n=3 / group), The cleavage of pro-caspase-1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was detected by western blot.</w:t>
      </w:r>
      <w:r w:rsidRPr="009C4EFA">
        <w:rPr>
          <w:rFonts w:ascii="Times New Roman" w:hAnsi="Times New Roman" w:cs="Times New Roman"/>
          <w:color w:val="000000" w:themeColor="text1"/>
        </w:rPr>
        <w:t xml:space="preserve">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Data are presented as mean ± SEM. For multiple comparisons, one-way ANOVA coupled with LSD’s post hoc testing was performed. &amp;: P&lt;0.05; &amp;&amp;: p&lt;0.01; &amp;&amp;&amp;: p&lt;0.001. ANOVA, analysis of variance; BMDMs, bone marrow-derived macrophages; ELISA, enzyme linked immunosorbent assay; IL-1β, interleukin-1 beta; LDH, lactate dehydrogenase; LPS, lipopolysaccharide; NS, no significance; TNF-α, tumor necrosis factor-alpha.</w:t>
      </w:r>
    </w:p>
    <w:p w:rsidR="007F2A7C" w:rsidRPr="009C4EFA" w:rsidRDefault="007F2A7C" w:rsidP="007F2A7C">
      <w:pPr>
        <w:jc w:val="center"/>
        <w:rPr>
          <w:rFonts w:ascii="Times New Roman" w:hAnsi="Times New Roman" w:cs="Times New Roman"/>
          <w:color w:val="000000" w:themeColor="text1"/>
          <w:vertAlign w:val="subscript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 wp14:anchorId="7037F42F" wp14:editId="2D9FB50C">
            <wp:extent cx="3919855" cy="3587115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 RFAs inhibited the transcription of NLRP3 in a dose dependent manner.</w:t>
      </w:r>
    </w:p>
    <w:p w:rsidR="007F2A7C" w:rsidRPr="009C4EFA" w:rsidRDefault="007F2A7C" w:rsidP="007F2A7C">
      <w:pPr>
        <w:spacing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Mouse BMDMs were pretreated by rhein, diacerein, emodin, aloe emodin and 1,8-dihydroxyanthraquinone with the concentration of 40μM, 20μM, 10μM and 5μM for 30min and then stimulated with 100ng / ml LPS for 1 hours. NLRP3 mRNA were detected by RT-qPCR (n=3 / group). Data are presented as mean ± SEM. For multiple comparisons, one-way ANOVA coupled with LSD’s post hoc testing was performed. &amp;: P&lt;0.05; &amp;&amp;: p&lt;0.01; &amp;&amp;&amp;: p&lt;0.001. ANOVA, analysis of variance; BMDMs, bone marrow-derived macrophages; LPS, lipopolysaccharide; NS, no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significance; RT-qPCR,</w:t>
      </w:r>
      <w:r w:rsidRPr="009C4EFA">
        <w:rPr>
          <w:rFonts w:ascii="Times New Roman" w:hAnsi="Times New Roman" w:cs="Times New Roman"/>
          <w:color w:val="000000" w:themeColor="text1"/>
        </w:rPr>
        <w:t xml:space="preserve">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quantitative reverse transcription polymerase chain reaction.</w:t>
      </w:r>
    </w:p>
    <w:p w:rsidR="007F2A7C" w:rsidRPr="009C4EFA" w:rsidRDefault="007F2A7C" w:rsidP="007F2A7C">
      <w:pPr>
        <w:spacing w:afterLines="50" w:after="163" w:line="400" w:lineRule="exact"/>
        <w:ind w:firstLineChars="100" w:firstLine="2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2A7C" w:rsidRPr="009C4EFA" w:rsidRDefault="007F2A7C" w:rsidP="007F2A7C">
      <w:pPr>
        <w:spacing w:afterLines="50" w:after="16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 wp14:anchorId="62F15E81" wp14:editId="60C37033">
            <wp:extent cx="5274310" cy="20656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106223200"/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RFAs inhibited the assembly of NLRP3 inflammasome in a dose dependent manner.</w:t>
      </w:r>
    </w:p>
    <w:bookmarkEnd w:id="4"/>
    <w:p w:rsidR="007F2A7C" w:rsidRPr="009C4EFA" w:rsidRDefault="007F2A7C" w:rsidP="007F2A7C">
      <w:pPr>
        <w:spacing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Mouse BMDMs were stimulated by LPS (100ng / ml) for 4 hours before the media was changed. Rhein, diacerein, emodin, aloe emodin and 1,8-dihydroxyanthraquinone with the concentrations of 40μM, 20μM, 10μM, 4μM and 0.4μM were added for 30 minutes and then stimulated with nigericin (2.5μM) for 2 hours. IL-1β in cell culture supernatant was detected by ELISA (n=3 / group). Data are presented as mean ± SEM. For multiple comparisons, one-way ANOVA coupled with LSD’s post hoc testing was performed. &amp;: P&lt;0.05; &amp;&amp;: p&lt;0.01; &amp;&amp;&amp;: p&lt;0.001. ANOVA, analysis of variance; BMDMs, bone marrow-derived macrophages; ELISA, enzyme linked immunosorbent assay; IL-1β, interleukin-1 beta; LPS, lipopolysaccharide, NS, no significance.</w:t>
      </w:r>
    </w:p>
    <w:p w:rsidR="007F2A7C" w:rsidRPr="009C4EFA" w:rsidRDefault="007F2A7C" w:rsidP="007F2A7C">
      <w:pPr>
        <w:spacing w:afterLines="50" w:after="163"/>
        <w:ind w:firstLineChars="100" w:firstLine="240"/>
        <w:jc w:val="center"/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44B43F9A" wp14:editId="51F8C013">
            <wp:extent cx="5274310" cy="56934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 RFAs inhibited cholesterol induced NLRP3 inflammasome in mouse BMDMs in a dose dependent manner.</w:t>
      </w:r>
    </w:p>
    <w:p w:rsidR="007F2A7C" w:rsidRPr="009C4EFA" w:rsidRDefault="007F2A7C" w:rsidP="007F2A7C">
      <w:pPr>
        <w:spacing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Mouse BMDMs were pretreated by RFAs (Rhein, diacerein, emodin, aloe emodin and 1,8-dihydroxyanthraquinone with the concentrations of 40μM, 20μM, 10μM and 5μM) for 30 minutes and then stimulated with LPS (100ng/ml) for 4 hours and cholesterol (100μg / ml) for 12 hours.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TNF-α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in cell culture supernatant were detected by ELISA (n=3 / group). Data are presented as mean ± SEM. For multiple comparisons, one-way ANOVA coupled with LSD’s post hoc testing was performed. &amp;: P&lt;0.05; &amp;&amp;: p&lt;0.01; &amp;&amp;&amp;: p&lt;0.001. ANOVA, analysis of variance; BMDMs, bone marrow-derived macrophages; ELISA,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enzyme linked immunosorbent assay; IL-1β, interleukin-1 beta; LPS, lipopolysaccharide; TNF-α, tumor necrosis factor-alpha.</w:t>
      </w:r>
    </w:p>
    <w:p w:rsidR="007F2A7C" w:rsidRPr="009C4EFA" w:rsidRDefault="007F2A7C" w:rsidP="007F2A7C">
      <w:pPr>
        <w:spacing w:afterLines="50" w:after="163"/>
        <w:ind w:firstLineChars="100" w:firstLine="240"/>
        <w:jc w:val="center"/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 wp14:anchorId="4EED7D88" wp14:editId="07F5A213">
            <wp:extent cx="5274310" cy="52368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 RFAs inhibited cholesterol induced NLRP3 inflammasome in mouse Kuffer cells.</w:t>
      </w:r>
    </w:p>
    <w:p w:rsidR="007F2A7C" w:rsidRPr="009C4EFA" w:rsidRDefault="007F2A7C" w:rsidP="007F2A7C">
      <w:pPr>
        <w:spacing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Mouse Kuffer cells were identified by immunofluorescence through detecting F4/80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). Mouse Kuffer cells were pretreated by RFAs (Rhein, diacerein, emodin, aloe emodin and 1,8-dihydroxyanthraquinone with the concentrations of 40μM, 20μM, 10μM and 5μM) for 30 minutes and then stimulated with LPS (100ng / ml) for 4 hours and cholesterol (100μg / ml) for 12 hours.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TNF-α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in cell culture supernatant were detected by ELISA (n=3 / group). Data are presented as mean ± SEM. For multiple comparisons, one-way ANOVA coupled with LSD’s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post hoc testing was performed. &amp;: P&lt;0.05; &amp;&amp;: p&lt;0.01; &amp;&amp;&amp;: p&lt;0.001. ANOVA, analysis of variance; DAPI, 4',6-diamidino-2-phenylindole; ELISA, enzyme linked immunosorbent assay; IL-1β, interleukin-1 beta; LPS, lipopolysaccharide; TNF-α, tumor necrosis factor-alpha.</w:t>
      </w:r>
    </w:p>
    <w:p w:rsidR="007F2A7C" w:rsidRPr="009C4EFA" w:rsidRDefault="007F2A7C" w:rsidP="007F2A7C">
      <w:pPr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75577A4E" wp14:editId="37FC0683">
            <wp:extent cx="5274310" cy="80143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 RFAs inhibited cholesterol induced NLRP3 inflammasome in mouse primary hepatocytes.</w:t>
      </w:r>
    </w:p>
    <w:p w:rsidR="007F2A7C" w:rsidRPr="009C4EFA" w:rsidRDefault="007F2A7C" w:rsidP="007F2A7C">
      <w:pPr>
        <w:spacing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Mouse primary hepatocytes were stimulated by LPS (250ng / ml, 500ng / ml and 1000ng / ml) for 4 hours and then stimulated by cholesterol (100μg / ml) for 12 hours, LDH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were detected by LDH kits (n=1 / group);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TNF-α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were detected by ELISA (n=1 / group). Mouse primary hepatocytes were pretreated by RFAs (Rhein, diacerein, emodin, aloe emodin and 1,8-dihydroxyanthraquinone with the concentrations of 40μM, 20μM, 10μM and 5μM) for 30 minutes and then stimulated with LPS (1000ng / ml) for 4 hours and cholesterol (100μg / ml) for 12 hours. LDH were detected by LDH kits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(n=3 / group);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TNF-α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were detected by ELISA (n=3 / group). Data are presented as mean ± SEM. For multiple comparisons, one-way ANOVA coupled with LSD’s post hoc testing was performed. &amp;: P&lt;0.05; &amp;&amp;: p&lt;0.01; &amp;&amp;&amp;: p&lt;0.001. ANOVA, analysis of variance; ELISA, enzyme linked immunosorbent assay; IL-1β, interleukin-1 beta; LDH, lactate dehydrogenase; LPS, lipopolysaccharide; NS, no significance; TNF-α, tumor necrosis factor-alpha.</w:t>
      </w:r>
    </w:p>
    <w:p w:rsidR="007F2A7C" w:rsidRPr="009C4EFA" w:rsidRDefault="007F2A7C" w:rsidP="007F2A7C">
      <w:pPr>
        <w:spacing w:afterLines="50" w:after="163"/>
        <w:ind w:firstLineChars="100" w:firstLin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lastRenderedPageBreak/>
        <w:drawing>
          <wp:inline distT="0" distB="0" distL="0" distR="0" wp14:anchorId="5A9292F3" wp14:editId="441C596E">
            <wp:extent cx="5274310" cy="58299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 RFAs inhibited ALT and AST in mouse primary hepatocytes stimulated by LPS + cholesterol.</w:t>
      </w:r>
    </w:p>
    <w:p w:rsidR="007F2A7C" w:rsidRPr="009C4EFA" w:rsidRDefault="007F2A7C" w:rsidP="007F2A7C">
      <w:pPr>
        <w:spacing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Mouse primary hepatocytes were stimulated by LPS (250ng / ml, 500ng / ml and 1000ng / ml) for 4 hours and then stimulated by cholesterol (100μg / ml) for 12 hours, ALT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AST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were detected by ALT / AST kits (n=1 / group). Mouse primary hepatocytes were pretreated by RFAs (Rhein, diacerein, emodin, aloe emodin and 1,8-dihydroxyanthraquinone with the concentrations of 40μM, 20μM, 10μM and 5μM) for 30 minutes and then stimulated with LPS (1000ng / ml) for 4 hours and cholesterol (100μg / ml) for 12 hours. ALT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AST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were detected by ALT / AST kits (n=3 / group). Data are presented as mean ± SEM. For multiple comparisons, one-way ANOVA coupled with LSD’s post hoc testing was performed. &amp;: P&lt;0.05; &amp;&amp;: p&lt;0.01; &amp;&amp;&amp;: p&lt;0.001. ALT, alanine aminotransferase; ANOVA, analysis of variance; AST, aspartate aminotransferase; ELISA, enzyme linked immunosorbent assay; IL-1β, interleukin-1 beta; LDH, lactate dehydrogenase; LPS, lipopolysaccharide; NS, no significance; TNF-α, tumor necrosis factor-alpha.</w:t>
      </w:r>
    </w:p>
    <w:p w:rsidR="007F2A7C" w:rsidRPr="009C4EFA" w:rsidRDefault="007F2A7C" w:rsidP="007F2A7C">
      <w:pPr>
        <w:spacing w:afterLines="50" w:after="163"/>
        <w:ind w:firstLineChars="100" w:firstLine="240"/>
        <w:rPr>
          <w:rFonts w:ascii="Times New Roman" w:hAnsi="Times New Roman" w:cs="Times New Roman"/>
          <w:color w:val="000000" w:themeColor="text1"/>
        </w:rPr>
      </w:pPr>
      <w:r w:rsidRPr="009C4EFA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 wp14:anchorId="0E9FB30C" wp14:editId="1FA47DEC">
            <wp:extent cx="5274310" cy="489966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7C" w:rsidRPr="009C4EFA" w:rsidRDefault="009C4EFA" w:rsidP="007F2A7C">
      <w:pPr>
        <w:pStyle w:val="Heading3"/>
        <w:spacing w:before="0" w:afterLines="50" w:after="163"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 file 1: Fig S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9. RFAs improved MCD diet induced mice NAFLD by inhibiting NLRP3 inflammasome in the third week.</w:t>
      </w:r>
    </w:p>
    <w:p w:rsidR="007F2A7C" w:rsidRPr="009C4EFA" w:rsidRDefault="007F2A7C" w:rsidP="007F2A7C">
      <w:pPr>
        <w:spacing w:afterLines="50" w:after="163" w:line="400" w:lineRule="exact"/>
        <w:ind w:firstLineChars="100" w:firstLine="2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C57 BL/6 mice were fed by MCD diet for 3 weeks. RFAs (rhein / diacerein, emodin, aloe emodin, 1,8-dihydroxyanthraquinone), rhubarb and yinchenhao decoction as well as inflammasome inhibitors MCC950 and VX765 were given by gavage every 2 days when MCD diet treatment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started. Serum ALT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AST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were detected by ALT / AST kit, serum IL-1β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and TNF-α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 were detected by ELISA. H&amp;E stain and sirius red staining were also detected (</w:t>
      </w:r>
      <w:r w:rsidRPr="009C4E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). Control group was fed by MCS diet (n=5 / group); Model group was fed by MCD diet (n=5 / group); Intervention groups were fed by MCD diet and different drugs (n=5 / group).</w:t>
      </w:r>
      <w:r w:rsidRPr="009C4EFA">
        <w:rPr>
          <w:rFonts w:ascii="Times New Roman" w:hAnsi="Times New Roman" w:cs="Times New Roman"/>
          <w:color w:val="000000" w:themeColor="text1"/>
        </w:rPr>
        <w:t xml:space="preserve">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For multiple comparisons, one-way ANOVA coupled with LSD’s post hoc testing was performed. &amp;: P&lt;0.05; &amp;&amp;: p&lt;0.01; &amp;&amp;&amp;: p&lt;0.001. ALT, alanine aminotransferase; ANOVA, analysis of variance;</w:t>
      </w:r>
      <w:r w:rsidRPr="009C4EFA">
        <w:rPr>
          <w:rFonts w:ascii="Times New Roman" w:hAnsi="Times New Roman" w:cs="Times New Roman"/>
          <w:color w:val="000000" w:themeColor="text1"/>
        </w:rPr>
        <w:t xml:space="preserve"> 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AST, aspartate aminotransferase; ELISA, enzyme linked immunosorbent assay; H&amp;E, hematoxylin and eosin; IL-1β, interleukin-1 beta; MCD, methionine and choline deficiency; MCS, methionine-choline-supplemented; TNF-α, tumor necrosis factor-alpha.</w:t>
      </w:r>
    </w:p>
    <w:p w:rsidR="007F2A7C" w:rsidRPr="009C4EFA" w:rsidRDefault="009C4EFA" w:rsidP="007F2A7C">
      <w:pPr>
        <w:pStyle w:val="Heading2"/>
        <w:spacing w:before="0" w:afterLines="50" w:after="163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Hlk101429392"/>
      <w:bookmarkStart w:id="6" w:name="_Hlk101368447"/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Additional</w:t>
      </w:r>
      <w:r w:rsidR="007F2A7C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table</w:t>
      </w:r>
    </w:p>
    <w:bookmarkEnd w:id="5"/>
    <w:p w:rsidR="007F2A7C" w:rsidRPr="009C4EFA" w:rsidRDefault="007F2A7C" w:rsidP="007F2A7C">
      <w:pPr>
        <w:pStyle w:val="Heading3"/>
        <w:spacing w:before="0" w:afterLines="50" w:after="163" w:line="40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Table </w:t>
      </w:r>
      <w:r w:rsidR="009C4EFA"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9C4EFA">
        <w:rPr>
          <w:rFonts w:ascii="Times New Roman" w:hAnsi="Times New Roman" w:cs="Times New Roman"/>
          <w:color w:val="000000" w:themeColor="text1"/>
          <w:sz w:val="28"/>
          <w:szCs w:val="28"/>
        </w:rPr>
        <w:t>1 Main materials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382"/>
        <w:gridCol w:w="3695"/>
        <w:gridCol w:w="1136"/>
      </w:tblGrid>
      <w:tr w:rsidR="009C4EFA" w:rsidRPr="009C4EFA" w:rsidTr="00141FD7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REAGENT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SOURCE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IDENTIFIER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Biochemical reagents &amp; solutions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Alum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Invivogen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21645-51-2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BSA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Sengon biotech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ST025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CPPD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Sengon biotech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7790-76-3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DAPI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Beyotime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C1002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LPS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Sigma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L2630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Nigericin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Sigma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481990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SiO2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Sengon biotech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238-878-4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4% paraformaldehyde fix solution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Sengon biotech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E672002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Lipofectamine 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Invitrogen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2030864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Opti-MEM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Gibico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2048098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Protein A+G agrarose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Beyotime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P2055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Durgs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Rhubarb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Tianjiang Pharmaceutical Co., Ltd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18037004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Rhein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171019/171109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Aloe Emodin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190307/171216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Anthraquinone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170820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Chrysophanol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180309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Diacerin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171107/171224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lastRenderedPageBreak/>
              <w:t>Emodin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190120/180106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Emodin methyl ether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180905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1,8-dihydroxyanthraquinone (Rhubarb)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170716/180325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Artemisia Capillaris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Tianjiang Pharmaceutical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18086954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Artemisinin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190420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Caffeic acid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190425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Chlorogenic acid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190327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Crocin I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190124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Crocin II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190305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Ferulic acid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181109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Hyperoside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190402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Quercetin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190331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Scopolactone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190316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6-hydroxy-7-methoxycoumarin (Artemisia Capillaris)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190103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Gardenia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Tianjiang Pharmaceutical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1807664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Genipin (Gardenia)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181229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Geniposide (Gardenia)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181205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Geniposidic acid (Gardenia)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181227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Genipin-1-β-gentibioside (Gardenia)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Ronghe Pharmaceutical Technology Development Co.,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190223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Inhibitors: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MCC950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Selleck Biotechnology Co., Ltd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S8930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VX765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Selleck Biotechnology Co., Ltd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S2228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RNA isolation, reverse and amplification kits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RNAfast200 kit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Fastagen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220011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Reverse transcriptionand kit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TAKARA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RR036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Amplification kit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Toyobo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857100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Primers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Mouse β-actin primers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Genewiz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N/S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Mouse IL-1β primers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Genewiz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N/S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Mouse TNF-α primers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Genewiz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N/S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Mouse NLRP3 primers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Genewiz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N/S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Antibody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p-P65/P65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CST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3033/6956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lastRenderedPageBreak/>
              <w:t>p-ERK/ERK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4730/4695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p-JNK/JNK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4668/9252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p-P38/P38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4511/9212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NLRP3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Adipogen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AG-20B-0014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Caspase-1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Adipogen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AG-20B-0048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67824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GAPDH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Proteinteck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60004-l-lg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β-actin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Proteinteck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66009-l-lg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β-actin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4970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α-tubulin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Proteinteck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66031-l-lg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Anti-rabbit IgG-Cy3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Abcam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ab6939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Critical commercial Assays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ALT kit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Nanjing Jiancheng bioengineering institute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C009-2-1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AST kit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Nanjing Jiancheng bioengineering institute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C010-2-1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LDH kit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Nanjing Jiancheng bioengineering institute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A020-2-2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IL-1β ELISA kits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Thermo Fisher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88-7013</w:t>
            </w:r>
          </w:p>
        </w:tc>
      </w:tr>
      <w:tr w:rsidR="009C4EFA" w:rsidRPr="009C4EFA" w:rsidTr="00141FD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TNF-α ELISA kits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>Thermo Fisher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A7C" w:rsidRPr="009C4EFA" w:rsidRDefault="007F2A7C" w:rsidP="00141FD7">
            <w:pPr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9C4EFA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88-7324 </w:t>
            </w:r>
          </w:p>
        </w:tc>
      </w:tr>
      <w:bookmarkEnd w:id="6"/>
    </w:tbl>
    <w:p w:rsidR="007F2A7C" w:rsidRPr="009C4EFA" w:rsidRDefault="007F2A7C" w:rsidP="007F2A7C">
      <w:pPr>
        <w:spacing w:after="50"/>
        <w:rPr>
          <w:rFonts w:ascii="Times New Roman" w:hAnsi="Times New Roman" w:cs="Times New Roman"/>
          <w:color w:val="000000" w:themeColor="text1"/>
        </w:rPr>
      </w:pPr>
    </w:p>
    <w:bookmarkEnd w:id="1"/>
    <w:p w:rsidR="006146BD" w:rsidRPr="009C4EFA" w:rsidRDefault="006146BD">
      <w:pPr>
        <w:rPr>
          <w:color w:val="000000" w:themeColor="text1"/>
        </w:rPr>
      </w:pPr>
    </w:p>
    <w:sectPr w:rsidR="006146BD" w:rsidRPr="009C4EFA" w:rsidSect="007F2A7C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A7C"/>
    <w:rsid w:val="00000D1A"/>
    <w:rsid w:val="00151990"/>
    <w:rsid w:val="0020469E"/>
    <w:rsid w:val="00234D20"/>
    <w:rsid w:val="003611AF"/>
    <w:rsid w:val="003E14D1"/>
    <w:rsid w:val="003E49B5"/>
    <w:rsid w:val="003E4A93"/>
    <w:rsid w:val="00431616"/>
    <w:rsid w:val="00463664"/>
    <w:rsid w:val="00474ADF"/>
    <w:rsid w:val="0048003A"/>
    <w:rsid w:val="004937AE"/>
    <w:rsid w:val="004D2608"/>
    <w:rsid w:val="005125B4"/>
    <w:rsid w:val="005A03B4"/>
    <w:rsid w:val="005A3E52"/>
    <w:rsid w:val="005B1611"/>
    <w:rsid w:val="006146BD"/>
    <w:rsid w:val="00636A56"/>
    <w:rsid w:val="0064100D"/>
    <w:rsid w:val="006521DC"/>
    <w:rsid w:val="0069790A"/>
    <w:rsid w:val="006D0FE0"/>
    <w:rsid w:val="006D4F0A"/>
    <w:rsid w:val="00723AAB"/>
    <w:rsid w:val="007D68FA"/>
    <w:rsid w:val="007F2A7C"/>
    <w:rsid w:val="00821BE9"/>
    <w:rsid w:val="0084014A"/>
    <w:rsid w:val="00880395"/>
    <w:rsid w:val="00893F4D"/>
    <w:rsid w:val="008954B0"/>
    <w:rsid w:val="008F6468"/>
    <w:rsid w:val="00911F5F"/>
    <w:rsid w:val="00952860"/>
    <w:rsid w:val="009701A2"/>
    <w:rsid w:val="00970A2A"/>
    <w:rsid w:val="00994C00"/>
    <w:rsid w:val="009C4EFA"/>
    <w:rsid w:val="00AD26FF"/>
    <w:rsid w:val="00AE289D"/>
    <w:rsid w:val="00AE7A06"/>
    <w:rsid w:val="00B11CD1"/>
    <w:rsid w:val="00B33B54"/>
    <w:rsid w:val="00BF31D4"/>
    <w:rsid w:val="00C02F19"/>
    <w:rsid w:val="00C4667C"/>
    <w:rsid w:val="00C823BB"/>
    <w:rsid w:val="00CC4195"/>
    <w:rsid w:val="00CC497D"/>
    <w:rsid w:val="00CD22C6"/>
    <w:rsid w:val="00D367DF"/>
    <w:rsid w:val="00D569F0"/>
    <w:rsid w:val="00DB3736"/>
    <w:rsid w:val="00DC4C61"/>
    <w:rsid w:val="00DD5C7E"/>
    <w:rsid w:val="00E179E8"/>
    <w:rsid w:val="00E2130A"/>
    <w:rsid w:val="00EB0AC7"/>
    <w:rsid w:val="00ED3376"/>
    <w:rsid w:val="00F43022"/>
    <w:rsid w:val="00F60A3A"/>
    <w:rsid w:val="00F807E3"/>
    <w:rsid w:val="00F83B01"/>
    <w:rsid w:val="00FC625A"/>
    <w:rsid w:val="00FC75E3"/>
    <w:rsid w:val="00FE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E93DD-FE68-414B-BB35-0EE13385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A7C"/>
    <w:pPr>
      <w:spacing w:after="0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2A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2A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2A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A7C"/>
    <w:rPr>
      <w:rFonts w:ascii="SimSun" w:eastAsia="SimSun" w:hAnsi="SimSun" w:cs="SimSun"/>
      <w:b/>
      <w:bCs/>
      <w:kern w:val="44"/>
      <w:sz w:val="44"/>
      <w:szCs w:val="44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7F2A7C"/>
    <w:rPr>
      <w:rFonts w:asciiTheme="majorHAnsi" w:eastAsiaTheme="majorEastAsia" w:hAnsiTheme="majorHAnsi" w:cstheme="majorBidi"/>
      <w:b/>
      <w:bCs/>
      <w:sz w:val="32"/>
      <w:szCs w:val="32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7F2A7C"/>
    <w:rPr>
      <w:rFonts w:ascii="SimSun" w:eastAsia="SimSun" w:hAnsi="SimSun" w:cs="SimSun"/>
      <w:b/>
      <w:bCs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V.</dc:creator>
  <cp:keywords/>
  <dc:description/>
  <cp:lastModifiedBy>Priya V.</cp:lastModifiedBy>
  <cp:revision>2</cp:revision>
  <dcterms:created xsi:type="dcterms:W3CDTF">2022-06-22T06:50:00Z</dcterms:created>
  <dcterms:modified xsi:type="dcterms:W3CDTF">2022-06-22T06:56:00Z</dcterms:modified>
</cp:coreProperties>
</file>