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E0E0" w14:textId="41E0E9DA" w:rsidR="00F679C0" w:rsidRPr="00B51293" w:rsidRDefault="0095736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Additional File</w:t>
      </w:r>
      <w:r w:rsidRPr="00B51293">
        <w:rPr>
          <w:rFonts w:ascii="Times New Roman" w:hAnsi="Times New Roman" w:cs="Times New Roman"/>
          <w:b/>
          <w:color w:val="000000" w:themeColor="text1"/>
          <w:sz w:val="20"/>
          <w:szCs w:val="20"/>
        </w:rPr>
        <w:t xml:space="preserve"> </w:t>
      </w:r>
      <w:r w:rsidR="00E45E40" w:rsidRPr="00B51293">
        <w:rPr>
          <w:rFonts w:ascii="Times New Roman" w:hAnsi="Times New Roman" w:cs="Times New Roman"/>
          <w:b/>
          <w:color w:val="000000" w:themeColor="text1"/>
          <w:sz w:val="20"/>
          <w:szCs w:val="20"/>
        </w:rPr>
        <w:t xml:space="preserve">7: Symptom onset to </w:t>
      </w:r>
      <w:proofErr w:type="spellStart"/>
      <w:r w:rsidR="00E45E40" w:rsidRPr="00B51293">
        <w:rPr>
          <w:rFonts w:ascii="Times New Roman" w:hAnsi="Times New Roman" w:cs="Times New Roman"/>
          <w:b/>
          <w:color w:val="000000" w:themeColor="text1"/>
          <w:sz w:val="20"/>
          <w:szCs w:val="20"/>
        </w:rPr>
        <w:t>hospitalisation</w:t>
      </w:r>
      <w:proofErr w:type="spellEnd"/>
      <w:r w:rsidR="00E45E40" w:rsidRPr="00B51293">
        <w:rPr>
          <w:rFonts w:ascii="Times New Roman" w:hAnsi="Times New Roman" w:cs="Times New Roman"/>
          <w:b/>
          <w:color w:val="000000" w:themeColor="text1"/>
          <w:sz w:val="20"/>
          <w:szCs w:val="20"/>
        </w:rPr>
        <w:t xml:space="preserve"> </w:t>
      </w:r>
    </w:p>
    <w:p w14:paraId="5561D986" w14:textId="77777777" w:rsidR="00F679C0" w:rsidRPr="00B51293" w:rsidRDefault="00F679C0">
      <w:pPr>
        <w:rPr>
          <w:rFonts w:ascii="Times New Roman" w:hAnsi="Times New Roman" w:cs="Times New Roman"/>
          <w:b/>
          <w:color w:val="000000" w:themeColor="text1"/>
          <w:sz w:val="20"/>
          <w:szCs w:val="20"/>
        </w:rPr>
      </w:pPr>
    </w:p>
    <w:p w14:paraId="25E2D61A"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As this was a key parameter for our </w:t>
      </w:r>
      <w:proofErr w:type="gramStart"/>
      <w:r w:rsidRPr="00B51293">
        <w:rPr>
          <w:rFonts w:ascii="Times New Roman" w:hAnsi="Times New Roman" w:cs="Times New Roman"/>
          <w:color w:val="000000" w:themeColor="text1"/>
          <w:sz w:val="20"/>
          <w:szCs w:val="20"/>
        </w:rPr>
        <w:t>estimates</w:t>
      </w:r>
      <w:proofErr w:type="gramEnd"/>
      <w:r w:rsidRPr="00B51293">
        <w:rPr>
          <w:rFonts w:ascii="Times New Roman" w:hAnsi="Times New Roman" w:cs="Times New Roman"/>
          <w:color w:val="000000" w:themeColor="text1"/>
          <w:sz w:val="20"/>
          <w:szCs w:val="20"/>
        </w:rPr>
        <w:t xml:space="preserve"> we chose to perform a scenario analysis around this distribution. </w:t>
      </w:r>
    </w:p>
    <w:p w14:paraId="0A3C76EB" w14:textId="77777777" w:rsidR="00F679C0" w:rsidRPr="00B51293" w:rsidRDefault="00F679C0">
      <w:pPr>
        <w:rPr>
          <w:rFonts w:ascii="Times New Roman" w:hAnsi="Times New Roman" w:cs="Times New Roman"/>
          <w:b/>
          <w:color w:val="000000" w:themeColor="text1"/>
          <w:sz w:val="20"/>
          <w:szCs w:val="20"/>
        </w:rPr>
      </w:pPr>
    </w:p>
    <w:p w14:paraId="4CAAD62F" w14:textId="77777777" w:rsidR="00F679C0" w:rsidRPr="00B51293" w:rsidRDefault="00E45E40">
      <w:pPr>
        <w:rPr>
          <w:rFonts w:ascii="Times New Roman" w:hAnsi="Times New Roman" w:cs="Times New Roman"/>
          <w:i/>
          <w:color w:val="000000" w:themeColor="text1"/>
          <w:sz w:val="20"/>
          <w:szCs w:val="20"/>
        </w:rPr>
      </w:pPr>
      <w:r w:rsidRPr="00B51293">
        <w:rPr>
          <w:rFonts w:ascii="Times New Roman" w:hAnsi="Times New Roman" w:cs="Times New Roman"/>
          <w:i/>
          <w:color w:val="000000" w:themeColor="text1"/>
          <w:sz w:val="20"/>
          <w:szCs w:val="20"/>
        </w:rPr>
        <w:t xml:space="preserve">Baseline scenario 1: “Best” fit to CO-CIN raw and smoothed data </w:t>
      </w:r>
    </w:p>
    <w:p w14:paraId="50E7A77C" w14:textId="77777777" w:rsidR="00F679C0" w:rsidRPr="00B51293" w:rsidRDefault="00F679C0">
      <w:pPr>
        <w:rPr>
          <w:rFonts w:ascii="Times New Roman" w:hAnsi="Times New Roman" w:cs="Times New Roman"/>
          <w:b/>
          <w:color w:val="000000" w:themeColor="text1"/>
          <w:sz w:val="20"/>
          <w:szCs w:val="20"/>
        </w:rPr>
      </w:pPr>
    </w:p>
    <w:p w14:paraId="621114CA" w14:textId="74461CAB"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With data on 38,168 patients from CO-CIN reporting a symptom onset prior to </w:t>
      </w:r>
      <w:proofErr w:type="spellStart"/>
      <w:r w:rsidRPr="00B51293">
        <w:rPr>
          <w:rFonts w:ascii="Times New Roman" w:hAnsi="Times New Roman" w:cs="Times New Roman"/>
          <w:color w:val="000000" w:themeColor="text1"/>
          <w:sz w:val="20"/>
          <w:szCs w:val="20"/>
        </w:rPr>
        <w:t>hospitalisation</w:t>
      </w:r>
      <w:proofErr w:type="spellEnd"/>
      <w:r w:rsidRPr="00B51293">
        <w:rPr>
          <w:rFonts w:ascii="Times New Roman" w:hAnsi="Times New Roman" w:cs="Times New Roman"/>
          <w:color w:val="000000" w:themeColor="text1"/>
          <w:sz w:val="20"/>
          <w:szCs w:val="20"/>
        </w:rPr>
        <w:t xml:space="preserve"> in Wave 1, we could estimate the best fit to the data. However, the data suffered from “heaping” issues where patients preferably reported symptom onset data 1 week, 10 days, a </w:t>
      </w:r>
      <w:proofErr w:type="gramStart"/>
      <w:r w:rsidRPr="00B51293">
        <w:rPr>
          <w:rFonts w:ascii="Times New Roman" w:hAnsi="Times New Roman" w:cs="Times New Roman"/>
          <w:color w:val="000000" w:themeColor="text1"/>
          <w:sz w:val="20"/>
          <w:szCs w:val="20"/>
        </w:rPr>
        <w:t>fortnight</w:t>
      </w:r>
      <w:proofErr w:type="gramEnd"/>
      <w:r w:rsidRPr="00B51293">
        <w:rPr>
          <w:rFonts w:ascii="Times New Roman" w:hAnsi="Times New Roman" w:cs="Times New Roman"/>
          <w:color w:val="000000" w:themeColor="text1"/>
          <w:sz w:val="20"/>
          <w:szCs w:val="20"/>
        </w:rPr>
        <w:t xml:space="preserve"> or 3 weeks before hospital admission (Figure S6). This has been seen for many types of participant reported data (e.g. income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{"citationID":"aj5p44jmll","properties":{"formattedCitation":"(1)","plainCitation":"(1)","noteIndex":0},"citationItems":[{"id":21998,"uris":["http://zotero.org/users/6698211/items/7VAAQSGH"],"itemData":{"id":21998,"type":"article-journal","abstract":"Self-reported income information particularly suffers from an intentional coarsening of the data, which is called heaping or rounding. If it does not occur completely at random – which is usually the case – heaping and rounding have detrimental effects on the results of statistical analysis. Conventional statistical methods do not consider this kind of reporting bias, and thus might produce invalid inference. We describe a novel statistical modeling approach that allows us to deal with self-reported heaped income data in an adequate and flexible way. We suggest modeling heaping mechanisms and the true underlying model in combination. To describe the true net income distribution, we use the zero-inflated log-normal distribution. Heaping points are identified from the data by applying a heuristic procedure comparing a hypothetical income distribution and the empirical one. To determine heaping behavior, we employ two distinct models: either we assume piecewise constant heaping probabilities, or heaping probabilities are considered to increase steadily with proximity to a heaping point. We validate our approach by some examples. To illustrate the capacity of the proposed method, we conduct a case study using income data from the German National Educational Panel Study.","container-title":"Journal of Applied Statistics","DOI":"10.1080/02664763.2015.1077372","ISSN":"0266-4763","issue":"4","note":"publisher: Taylor &amp; Francis\n_eprint: https://doi.org/10.1080/02664763.2015.1077372","page":"682-703","source":"Taylor and Francis+NEJM","title":"A statistical approach to address the problem of heaping in self-reported income data","volume":"43","author":[{"family":"Zinn","given":"S."},{"family":"Würbach","given":"A."}],"issued":{"date-parts":[["2016",3,11]]}}}],"schema":"https://github.com/citation-style-language/schema/raw/master/csl-citation.json"}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(1)</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To account for this we fitted to (1) the raw data (Figure S6) below using the </w:t>
      </w:r>
      <w:proofErr w:type="spellStart"/>
      <w:r w:rsidRPr="00B51293">
        <w:rPr>
          <w:rFonts w:ascii="Times New Roman" w:hAnsi="Times New Roman" w:cs="Times New Roman"/>
          <w:i/>
          <w:color w:val="000000" w:themeColor="text1"/>
          <w:sz w:val="20"/>
          <w:szCs w:val="20"/>
        </w:rPr>
        <w:t>fitdistr</w:t>
      </w:r>
      <w:proofErr w:type="spellEnd"/>
      <w:r w:rsidRPr="00B51293">
        <w:rPr>
          <w:rFonts w:ascii="Times New Roman" w:hAnsi="Times New Roman" w:cs="Times New Roman"/>
          <w:i/>
          <w:color w:val="000000" w:themeColor="text1"/>
          <w:sz w:val="20"/>
          <w:szCs w:val="20"/>
        </w:rPr>
        <w:t xml:space="preserve"> R </w:t>
      </w:r>
      <w:r w:rsidRPr="00B51293">
        <w:rPr>
          <w:rFonts w:ascii="Times New Roman" w:hAnsi="Times New Roman" w:cs="Times New Roman"/>
          <w:color w:val="000000" w:themeColor="text1"/>
          <w:sz w:val="20"/>
          <w:szCs w:val="20"/>
        </w:rPr>
        <w:t xml:space="preserve">package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{"citationID":"ahfdu294eg","properties":{"formattedCitation":"(2)","plainCitation":"(2)","noteIndex":0},"citationItems":[{"id":20958,"uris":["http://zotero.org/users/6698211/items/DCE4FVKJ"],"itemData":{"id":20958,"type":"article-journal","container-title":"Journal of Statistical Software","DOI":"10.18637/jss.v064.i04","ISSN":"1548-7660","issue":"1","language":"en","note":"number: 1","page":"1-34","source":"www.jstatsoft.org","title":"fitdistrplus: An R Package for Fitting Distributions","title-short":"fitdistrplus","volume":"64","author":[{"family":"Delignette-Muller","given":"Marie Laure"},{"family":"Dutang","given":"Christophe"}],"issued":{"date-parts":[["2015",3,20]]}}}],"schema":"https://github.com/citation-style-language/schema/raw/master/csl-citation.json"}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(2)</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and (2) used a penalized composite link model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{"citationID":"a28aio0340r","properties":{"formattedCitation":"(3,4)","plainCitation":"(3,4)","noteIndex":0},"citationItems":[{"id":20947,"uris":["http://zotero.org/users/6698211/items/QCBVRPNI"],"itemData":{"id":20947,"type":"article-journal","abstract":"Ungrouping binned data can be desirable for many reasons: Bins can be too coarse to allow for accurate analysis; comparisons can be hindered when different grouping approaches are used in different histograms; and the last interval is often wide and open-ended and, thus, covers a lot of information in the tail area. Age group-specific disease incidence rates and abridged life tables are examples of binned data. We propose a versatile method for ungrouping histograms that assumes that only the underlying distribution is smooth. Because of this modest assumption, the approach is suitable for most applications. The method is based on the composite link model, with a penalty added to ensure the smoothness of the target distribution. Estimates are obtained by maximizing a penalized likelihood. This maximization is performed efficiently by a version of the iteratively reweighted least-squares algorithm. Optimal values of the smoothing parameter are chosen by minimizing Akaike's Information Criterion. We demonstrate the performance of this method in a simulation study and provide several examples that illustrate the approach. Wide, open-ended intervals can be handled properly. The method can be extended to the estimation of rates when both the event counts and the exposures to risk are grouped.","container-title":"American Journal of Epidemiology","DOI":"10.1093/aje/kwv020","ISSN":"1476-6256","issue":"2","journalAbbreviation":"Am J Epidemiol","language":"eng","note":"PMID: 26081676\nPMCID: PMC4493979","page":"138-147","source":"PubMed","title":"Efficient estimation of smooth distributions from coarsely grouped data","volume":"182","author":[{"family":"Rizzi","given":"Silvia"},{"family":"Gampe","given":"Jutta"},{"family":"Eilers","given":"Paul H. C."}],"issued":{"date-parts":[["2015",7,15]]}}},{"id":20950,"uris":["http://zotero.org/users/6698211/items/3D47YR8S"],"itemData":{"id":20950,"type":"article-journal","abstract":"Histograms are a common tool to estimate densities non-parametrically. They are extensively encountered in health sciences to summarize data in a compact format. Examples are age-specific distributions of death or onset of diseases grouped in 5-years age classes with an open-ended age group at the highest ages. When histogram intervals are too coarse, information is lost and comparison between histograms with different boundaries is arduous. In these cases it is useful to estimate detailed distributions from grouped data.","container-title":"BMC Medical Research Methodology","DOI":"10.1186/s12874-016-0157-8","ISSN":"1471-2288","issue":"1","journalAbbreviation":"BMC Medical Research Methodology","page":"59","source":"BioMed Central","title":"Comparison of non-parametric methods for ungrouping coarsely aggregated data","volume":"16","author":[{"family":"Rizzi","given":"Silvia"},{"family":"Thinggaard","given":"Mikael"},{"family":"Engholm","given":"Gerda"},{"family":"Christensen","given":"Niels"},{"family":"Johannesen","given":"Tom Børge"},{"family":"Vaupel","given":"James W."},{"family":"Lindahl-Jacobsen","given":"Rune"}],"issued":{"date-parts":[["2016",5,23]]}}}],"schema":"https://github.com/citation-style-language/schema/raw/master/csl-citation.json"}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(3,4)</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to adjust for this heaping. We then compared the model fits using the Akaike Information Criterion (AIC)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{"citationID":"a155a02jiq7","properties":{"formattedCitation":"(5)","plainCitation":"(5)","noteIndex":0},"citationItems":[{"id":20956,"uris":["http://zotero.org/users/6698211/items/6GZT7UXJ"],"itemData":{"id":20956,"type":"article-journal","abstract":"The history of the development of statistical hypothesis testing in time series analysis is reviewed briefly and it is pointed out that the hypothesis testing procedure is not adequately defined as the procedure for statistical model identification. The classical maximum likelihood estimation procedure is reviewed and a new estimate minimum information theoretical criterion (AIC) estimate (MAICE) which is designed for the purpose of statistical identification is introduced. When there are several competing models the MAICE is defined by the model and the maximum likelihood estimates of the parameters which give the minimum of AIC defined by AIC = (-2)log-(maximum likelihood) + 2(number of independently adjusted parameters within the model). MAICE provides a versatile procedure for statistical model identification which is free from the ambiguities inherent in the application of conventional hypothesis testing procedure. The practical utility of MAICE in time series analysis is demonstrated with some numerical examples.","container-title":"IEEE Transactions on Automatic Control","DOI":"10.1109/TAC.1974.1100705","ISSN":"1558-2523","issue":"6","note":"event: IEEE Transactions on Automatic Control","page":"716-723","source":"IEEE Xplore","title":"A new look at the statistical model identification","volume":"19","author":[{"family":"Akaike","given":"H."}],"issued":{"date-parts":[["1974",12]]}}}],"schema":"https://github.com/citation-style-language/schema/raw/master/csl-citation.json"}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(5)</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w:t>
      </w:r>
    </w:p>
    <w:p w14:paraId="445773EE" w14:textId="77777777" w:rsidR="00F679C0" w:rsidRPr="00B51293" w:rsidRDefault="00F679C0">
      <w:pPr>
        <w:rPr>
          <w:rFonts w:ascii="Times New Roman" w:hAnsi="Times New Roman" w:cs="Times New Roman"/>
          <w:color w:val="000000" w:themeColor="text1"/>
          <w:sz w:val="20"/>
          <w:szCs w:val="20"/>
        </w:rPr>
      </w:pPr>
    </w:p>
    <w:p w14:paraId="6A075689"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For both fitting to the raw and smoothed data the distribution with the smallest AIC value was the log-normal distribution (orange line in both Figure S6 and S7): AIC for the gamma distribution (next smallest AIC) was 228080 and 229646 for the smoother or raw data respectively, whilst for the log-normal distribution it was 225675 and 226842. </w:t>
      </w:r>
    </w:p>
    <w:p w14:paraId="368FC73F" w14:textId="77777777" w:rsidR="00F679C0" w:rsidRPr="00B51293" w:rsidRDefault="00F679C0">
      <w:pPr>
        <w:rPr>
          <w:rFonts w:ascii="Times New Roman" w:hAnsi="Times New Roman" w:cs="Times New Roman"/>
          <w:color w:val="000000" w:themeColor="text1"/>
          <w:sz w:val="20"/>
          <w:szCs w:val="20"/>
        </w:rPr>
      </w:pPr>
    </w:p>
    <w:p w14:paraId="44DB90EE"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The values for the log-normal distribution fitted to the raw were: </w:t>
      </w:r>
    </w:p>
    <w:p w14:paraId="3653DA85" w14:textId="77777777" w:rsidR="00F679C0" w:rsidRPr="00B51293" w:rsidRDefault="00E45E40">
      <w:pPr>
        <w:rPr>
          <w:rFonts w:ascii="Times New Roman" w:hAnsi="Times New Roman" w:cs="Times New Roman"/>
          <w:color w:val="000000" w:themeColor="text1"/>
          <w:sz w:val="20"/>
          <w:szCs w:val="20"/>
        </w:rPr>
      </w:pPr>
      <w:proofErr w:type="spellStart"/>
      <w:r w:rsidRPr="00B51293">
        <w:rPr>
          <w:rFonts w:ascii="Times New Roman" w:hAnsi="Times New Roman" w:cs="Times New Roman"/>
          <w:color w:val="000000" w:themeColor="text1"/>
          <w:sz w:val="20"/>
          <w:szCs w:val="20"/>
        </w:rPr>
        <w:t>Meanlog</w:t>
      </w:r>
      <w:proofErr w:type="spellEnd"/>
      <w:r w:rsidRPr="00B51293">
        <w:rPr>
          <w:rFonts w:ascii="Times New Roman" w:hAnsi="Times New Roman" w:cs="Times New Roman"/>
          <w:color w:val="000000" w:themeColor="text1"/>
          <w:sz w:val="20"/>
          <w:szCs w:val="20"/>
        </w:rPr>
        <w:t xml:space="preserve"> 1.662 (0.005)</w:t>
      </w:r>
      <w:r w:rsidRPr="00B51293">
        <w:rPr>
          <w:rFonts w:ascii="Times New Roman" w:hAnsi="Times New Roman" w:cs="Times New Roman"/>
          <w:color w:val="000000" w:themeColor="text1"/>
          <w:sz w:val="20"/>
          <w:szCs w:val="20"/>
        </w:rPr>
        <w:tab/>
      </w:r>
      <w:r w:rsidRPr="00B51293">
        <w:rPr>
          <w:rFonts w:ascii="Times New Roman" w:hAnsi="Times New Roman" w:cs="Times New Roman"/>
          <w:color w:val="000000" w:themeColor="text1"/>
          <w:sz w:val="20"/>
          <w:szCs w:val="20"/>
        </w:rPr>
        <w:tab/>
      </w:r>
      <w:proofErr w:type="spellStart"/>
      <w:r w:rsidRPr="00B51293">
        <w:rPr>
          <w:rFonts w:ascii="Times New Roman" w:hAnsi="Times New Roman" w:cs="Times New Roman"/>
          <w:color w:val="000000" w:themeColor="text1"/>
          <w:sz w:val="20"/>
          <w:szCs w:val="20"/>
        </w:rPr>
        <w:t>SDlog</w:t>
      </w:r>
      <w:proofErr w:type="spellEnd"/>
      <w:r w:rsidRPr="00B51293">
        <w:rPr>
          <w:rFonts w:ascii="Times New Roman" w:hAnsi="Times New Roman" w:cs="Times New Roman"/>
          <w:color w:val="000000" w:themeColor="text1"/>
          <w:sz w:val="20"/>
          <w:szCs w:val="20"/>
        </w:rPr>
        <w:tab/>
        <w:t>0.889 (0.003)</w:t>
      </w:r>
    </w:p>
    <w:p w14:paraId="49F2F4E9"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And smoothed data:</w:t>
      </w:r>
    </w:p>
    <w:p w14:paraId="08AA6B42" w14:textId="77777777" w:rsidR="00F679C0" w:rsidRPr="00B51293" w:rsidRDefault="00E45E40">
      <w:pPr>
        <w:rPr>
          <w:rFonts w:ascii="Times New Roman" w:hAnsi="Times New Roman" w:cs="Times New Roman"/>
          <w:color w:val="000000" w:themeColor="text1"/>
          <w:sz w:val="20"/>
          <w:szCs w:val="20"/>
        </w:rPr>
      </w:pPr>
      <w:proofErr w:type="spellStart"/>
      <w:r w:rsidRPr="00B51293">
        <w:rPr>
          <w:rFonts w:ascii="Times New Roman" w:hAnsi="Times New Roman" w:cs="Times New Roman"/>
          <w:color w:val="000000" w:themeColor="text1"/>
          <w:sz w:val="20"/>
          <w:szCs w:val="20"/>
        </w:rPr>
        <w:t>Meanlog</w:t>
      </w:r>
      <w:proofErr w:type="spellEnd"/>
      <w:r w:rsidRPr="00B51293">
        <w:rPr>
          <w:rFonts w:ascii="Times New Roman" w:hAnsi="Times New Roman" w:cs="Times New Roman"/>
          <w:color w:val="000000" w:themeColor="text1"/>
          <w:sz w:val="20"/>
          <w:szCs w:val="20"/>
        </w:rPr>
        <w:t xml:space="preserve"> 1.665 (0.005)</w:t>
      </w:r>
      <w:r w:rsidRPr="00B51293">
        <w:rPr>
          <w:rFonts w:ascii="Times New Roman" w:hAnsi="Times New Roman" w:cs="Times New Roman"/>
          <w:color w:val="000000" w:themeColor="text1"/>
          <w:sz w:val="20"/>
          <w:szCs w:val="20"/>
        </w:rPr>
        <w:tab/>
      </w:r>
      <w:r w:rsidRPr="00B51293">
        <w:rPr>
          <w:rFonts w:ascii="Times New Roman" w:hAnsi="Times New Roman" w:cs="Times New Roman"/>
          <w:color w:val="000000" w:themeColor="text1"/>
          <w:sz w:val="20"/>
          <w:szCs w:val="20"/>
        </w:rPr>
        <w:tab/>
      </w:r>
      <w:proofErr w:type="spellStart"/>
      <w:r w:rsidRPr="00B51293">
        <w:rPr>
          <w:rFonts w:ascii="Times New Roman" w:hAnsi="Times New Roman" w:cs="Times New Roman"/>
          <w:color w:val="000000" w:themeColor="text1"/>
          <w:sz w:val="20"/>
          <w:szCs w:val="20"/>
        </w:rPr>
        <w:t>SDlog</w:t>
      </w:r>
      <w:proofErr w:type="spellEnd"/>
      <w:r w:rsidRPr="00B51293">
        <w:rPr>
          <w:rFonts w:ascii="Times New Roman" w:hAnsi="Times New Roman" w:cs="Times New Roman"/>
          <w:color w:val="000000" w:themeColor="text1"/>
          <w:sz w:val="20"/>
          <w:szCs w:val="20"/>
        </w:rPr>
        <w:tab/>
        <w:t>0.894 (0.003)</w:t>
      </w:r>
    </w:p>
    <w:p w14:paraId="0CE189F0" w14:textId="77777777" w:rsidR="00F679C0" w:rsidRPr="00B51293" w:rsidRDefault="00F679C0">
      <w:pPr>
        <w:rPr>
          <w:rFonts w:ascii="Times New Roman" w:hAnsi="Times New Roman" w:cs="Times New Roman"/>
          <w:color w:val="000000" w:themeColor="text1"/>
          <w:sz w:val="20"/>
          <w:szCs w:val="20"/>
        </w:rPr>
      </w:pPr>
    </w:p>
    <w:p w14:paraId="43757030"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We used a </w:t>
      </w:r>
      <w:proofErr w:type="gramStart"/>
      <w:r w:rsidRPr="00B51293">
        <w:rPr>
          <w:rFonts w:ascii="Times New Roman" w:hAnsi="Times New Roman" w:cs="Times New Roman"/>
          <w:color w:val="000000" w:themeColor="text1"/>
          <w:sz w:val="20"/>
          <w:szCs w:val="20"/>
        </w:rPr>
        <w:t>lognormal(</w:t>
      </w:r>
      <w:proofErr w:type="gramEnd"/>
      <w:r w:rsidRPr="00B51293">
        <w:rPr>
          <w:rFonts w:ascii="Times New Roman" w:hAnsi="Times New Roman" w:cs="Times New Roman"/>
          <w:color w:val="000000" w:themeColor="text1"/>
          <w:sz w:val="20"/>
          <w:szCs w:val="20"/>
        </w:rPr>
        <w:t xml:space="preserve">1.66, 0.89) distribution in the base case Scenario 1.  </w:t>
      </w:r>
    </w:p>
    <w:p w14:paraId="0B5DBD87" w14:textId="77777777" w:rsidR="00F679C0" w:rsidRPr="00B51293" w:rsidRDefault="00F679C0">
      <w:pPr>
        <w:rPr>
          <w:rFonts w:ascii="Times New Roman" w:hAnsi="Times New Roman" w:cs="Times New Roman"/>
          <w:color w:val="000000" w:themeColor="text1"/>
          <w:sz w:val="20"/>
          <w:szCs w:val="20"/>
        </w:rPr>
      </w:pPr>
    </w:p>
    <w:p w14:paraId="263CA096" w14:textId="77777777" w:rsidR="00F679C0" w:rsidRPr="00B51293" w:rsidRDefault="00E45E40">
      <w:pPr>
        <w:rPr>
          <w:rFonts w:ascii="Times New Roman" w:hAnsi="Times New Roman" w:cs="Times New Roman"/>
          <w:i/>
          <w:color w:val="000000" w:themeColor="text1"/>
          <w:sz w:val="20"/>
          <w:szCs w:val="20"/>
        </w:rPr>
      </w:pPr>
      <w:r w:rsidRPr="00B51293">
        <w:rPr>
          <w:rFonts w:ascii="Times New Roman" w:hAnsi="Times New Roman" w:cs="Times New Roman"/>
          <w:i/>
          <w:color w:val="000000" w:themeColor="text1"/>
          <w:sz w:val="20"/>
          <w:szCs w:val="20"/>
        </w:rPr>
        <w:t>Scenario 2: previous estimates</w:t>
      </w:r>
    </w:p>
    <w:p w14:paraId="7EE96B56" w14:textId="432372D1"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We also took a scenario which used a previous estimate of the time from symptom onset to </w:t>
      </w:r>
      <w:proofErr w:type="spellStart"/>
      <w:r w:rsidRPr="00B51293">
        <w:rPr>
          <w:rFonts w:ascii="Times New Roman" w:hAnsi="Times New Roman" w:cs="Times New Roman"/>
          <w:color w:val="000000" w:themeColor="text1"/>
          <w:sz w:val="20"/>
          <w:szCs w:val="20"/>
        </w:rPr>
        <w:t>hospitalisation</w:t>
      </w:r>
      <w:proofErr w:type="spellEnd"/>
      <w:r w:rsidRPr="00B51293">
        <w:rPr>
          <w:rFonts w:ascii="Times New Roman" w:hAnsi="Times New Roman" w:cs="Times New Roman"/>
          <w:color w:val="000000" w:themeColor="text1"/>
          <w:sz w:val="20"/>
          <w:szCs w:val="20"/>
        </w:rPr>
        <w:t xml:space="preserve"> as a gamma distribution with shape 7 and rate 1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skfv2p83s","properties":{"formattedCitation":"(6)","plainCitation":"(6)","noteIndex":0},"citationItems":[{"id":16179,"uris":["http://zotero.org/groups/2623950/items/M9DMFT5H"],"itemData":{"id":16179,"type":"article-journal","abstract":"&lt;h2&gt;Summary&lt;/h2&gt;&lt;h3&gt;Background&lt;/h3&gt;&lt;p&gt;Non-pharmaceutical interventions have been implemented to reduce transmission of severe acute respiratory syndrome coronavirus 2 (SARS-CoV-2) in the UK. Projecting the size of an unmitigated epidemic and the potential effect of different control measures has been crucial to support evidence-based policy making during the early stages of the epidemic. This study assesses the potential impact of different control measures for mitigating the burden of COVID-19 in the UK.&lt;/p&gt;&lt;h3&gt;Methods&lt;/h3&gt;&lt;p&gt;We used a stochastic age-structured transmission model to explore a range of intervention scenarios, tracking 66·4 million people aggregated to 186 county-level administrative units in England, Wales, Scotland, and Northern Ireland. The four base interventions modelled were school closures, physical distancing, shielding of people aged 70 years or older, and self-isolation of symptomatic cases. We also modelled the combination of these interventions, as well as a programme of intensive interventions with phased lockdown-type restrictions that substantially limited contacts outside of the home for repeated periods. We simulated different triggers for the introduction of interventions, and estimated the impact of varying adherence to interventions across counties. For each scenario, we projected estimated new cases over time, patients requiring inpatient and critical care (ie, admission to the intensive care units [ICU]) treatment, and deaths, and compared the effect of each intervention on the basic reproduction number, &lt;i&gt;R&lt;/i&gt;&lt;sub&gt;0&lt;/sub&gt;.&lt;/p&gt;&lt;h3&gt;Findings&lt;/h3&gt;&lt;p&gt;We projected a median unmitigated burden of 23 million (95% prediction interval 13–30) clinical cases and 350 000 deaths (170 000–480 000) due to COVID-19 in the UK by December, 2021. We found that the four base interventions were each likely to decrease &lt;i&gt;R&lt;/i&gt;&lt;sub&gt;0&lt;/sub&gt;, but not sufficiently to prevent ICU demand from exceeding health service capacity. The combined intervention was more effective at reducing &lt;i&gt;R&lt;/i&gt;&lt;sub&gt;0&lt;/sub&gt;, but only lockdown periods were sufficient to bring &lt;i&gt;R&lt;/i&gt;&lt;sub&gt;0&lt;/sub&gt; near or below 1; the most stringent lockdown scenario resulted in a projected 120 000 cases (46 000–700 000) and 50 000 deaths (9300–160 000). Intensive interventions with lockdown periods would need to be in place for a large proportion of the coming year to prevent health-care demand exceeding availability.&lt;/p&gt;&lt;h3&gt;Interpretation&lt;/h3&gt;&lt;p&gt;The characteristics of SARS-CoV-2 mean that extreme measures are probably required to bring the epidemic under control and to prevent very large numbers of deaths and an excess of demand on hospital beds, especially those in ICUs.&lt;/p&gt;&lt;h3&gt;Funding&lt;/h3&gt;&lt;p&gt;Medical Research Council.&lt;/p&gt;","container-title":"The Lancet Public Health","DOI":"10.1016/S2468-2667(20)30133-X","ISSN":"2468-2667","issue":"7","journalAbbreviation":"The Lancet Public Health","language":"English","note":"publisher: Elsevier\nPMID: 32502389","page":"e375-e385","source":"www.thelancet.com","title":"Effects of non-pharmaceutical interventions on COVID-19 cases, deaths, and demand for hospital services in the UK: a modelling study","title-short":"Effects of non-pharmaceutical interventions on COVID-19 cases, deaths, and demand for hospital services in the UK","volume":"5","author":[{"family":"Davies","given":"Nicholas G."},{"family":"Kucharski","given":"Adam J."},{"family":"Eggo","given":"Rosalind M."},{"family":"Gimma","given":"Amy"},{"family":"Edmunds","given":"W. John"},{"family":"Jombart","given":"Thibaut"},{"family":"O'Reilly","given":"Kathleen"},{"family":"Endo","given":"Akira"},{"family":"Hellewell","given":"Joel"},{"family":"Nightingale","given":"Emily S."},{"family":"Quilty","given":"Billy J."},{"family":"Jarvis","given":"Christopher I."},{"family":"Russell","given":"Timothy W."},{"family":"Klepac","given":"Petra"},{"family":"Bosse","given":"Nikos I."},{"family":"Funk","given":"Sebastian"},{"family":"Abbott","given":"Sam"},{"family":"Medley","given":"Graham F."},{"family":"Gibbs","given":"Hamish"},{"family":"Pearson","given":"Carl A. B."},{"family":"Flasche","given":"Stefan"},{"family":"Jit","given":"Mark"},{"family":"Clifford","given":"Samuel"},{"family":"Prem","given":"Kiesha"},{"family":"Diamond","given":"Charlie"},{"family":"Emery","given":"Jon"},{"family":"Deol","given":"Arminder K."},{"family":"Procter","given":"Simon R."},{"family":"Zandvoort","given":"Kevin","dropping-particle":"van"},{"family":"Sun","given":"Yueqian Fiona"},{"family":"Munday","given":"James D."},{"family":"Rosello","given":"Alicia"},{"family":"Auzenbergs","given":"Megan"},{"family":"Knight","given":"Gwen"},{"family":"Houben","given":"Rein M. G. J."},{"family":"Liu","given":"Yang"}],"issued":{"date-parts":[["2020",7,1]]}}}],"schema":"https://github.com/citation-style-language/schema/raw/master/csl-citation.json"}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(6)</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(grey line in Figure S6). This was calculated using international data from the first wave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{"citationID":"a1tln5d0ims","properties":{"formattedCitation":"(7,8)","plainCitation":"(7,8)","noteIndex":0},"citationItems":[{"id":20963,"uris":["http://zotero.org/users/6698211/items/I3RCUI8D"],"itemData":{"id":20963,"type":"article-journal","abstract":"The geographic spread of 2019 novel coronavirus (COVID-19) infections from the epicenter of Wuhan, China, has provided an opportunity to study the natural history of the recently emerged virus. Using publicly available event-date data from the ongoing epidemic, the present study investigated the incubation period and other time intervals that govern the epidemiological dynamics of COVID-19 infections. Our results show that the incubation period falls within the range of 2–14 days with 95% confidence and has a mean of around 5 days when approximated using the best-fit lognormal distribution. The mean time from illness onset to hospital admission (for treatment and/or isolation) was estimated at 3–4 days without truncation and at 5–9 days when right truncated. Based on the 95th percentile estimate of the incubation period, we recommend that the length of quarantine should be at least 14 days. The median time delay of 13 days from illness onset to death (17 days with right truncation) should be considered when estimating the COVID-19 case fatality risk.","container-title":"Journal of Clinical Medicine","DOI":"10.3390/jcm9020538","ISSN":"2077-0383","issue":"2","journalAbbreviation":"J Clin Med","note":"PMID: 32079150\nPMCID: PMC7074197","source":"PubMed Central","title":"Incubation Period and Other Epidemiological Characteristics of 2019 Novel Coronavirus Infections with Right Truncation: A Statistical Analysis of Publicly Available Case Data","title-short":"Incubation Period and Other Epidemiological Characteristics of 2019 Novel Coronavirus Infections with Right Truncation","URL":"https://www.ncbi.nlm.nih.gov/pmc/articles/PMC7074197/","volume":"9","author":[{"family":"Linton","given":"Natalie M."},{"family":"Kobayashi","given":"Tetsuro"},{"family":"Yang","given":"Yichi"},{"family":"Hayashi","given":"Katsuma"},{"family":"Akhmetzhanov","given":"Andrei R."},{"family":"Jung","given":"Sung-mok"},{"family":"Yuan","given":"Baoyin"},{"family":"Kinoshita","given":"Ryo"},{"family":"Nishiura","given":"Hiroshi"}],"accessed":{"date-parts":[["2021",3,19]]},"issued":{"date-parts":[["2020",2,17]]}}},{"id":20961,"uris":["http://zotero.org/users/6698211/items/CBR3QVQQ"],"itemData":{"id":20961,"type":"article-journal","container-title":"New England Journal of Medicine","DOI":"10.1056/NEJMoa2001282","ISSN":"0028-4793","issue":"19","note":"publisher: Massachusetts Medical Society\n_eprint: https://doi.org/10.1056/NEJMoa2001282\nPMID: 32187464","page":"1787-1799","source":"Taylor and Francis+NEJM","title":"A Trial of Lopinavir–Ritonavir in Adults Hospitalized with Severe Covid-19","volume":"382","author":[{"family":"Cao","given":"Bin"},{"family":"Wang","given":"Yeming"},{"family":"Wen","given":"Danning"},{"family":"Liu","given":"Wen"},{"family":"Wang","given":"Jingli"},{"family":"Fan","given":"Guohui"},{"family":"Ruan","given":"Lianguo"},{"family":"Song","given":"Bin"},{"family":"Cai","given":"Yanping"},{"family":"Wei","given":"Ming"},{"family":"Li","given":"Xingwang"},{"family":"Xia","given":"Jiaan"},{"family":"Chen","given":"Nanshan"},{"family":"Xiang","given":"Jie"},{"family":"Yu","given":"Ting"},{"family":"Bai","given":"Tao"},{"family":"Xie","given":"Xuelei"},{"family":"Zhang","given":"Li"},{"family":"Li","given":"Caihong"},{"family":"Yuan","given":"Ye"},{"family":"Chen","given":"Hua"},{"family":"Li","given":"Huadong"},{"family":"Huang","given":"Hanping"},{"family":"Tu","given":"Shengjing"},{"family":"Gong","given":"Fengyun"},{"family":"Liu","given":"Ying"},{"family":"Wei","given":"Yuan"},{"family":"Dong","given":"Chongya"},{"family":"Zhou","given":"Fei"},{"family":"Gu","given":"Xiaoying"},{"family":"Xu","given":"Jiuyang"},{"family":"Liu","given":"Zhibo"},{"family":"Zhang","given":"Yi"},{"family":"Li","given":"Hui"},{"family":"Shang","given":"Lianhan"},{"family":"Wang","given":"Ke"},{"family":"Li","given":"Kunxia"},{"family":"Zhou","given":"Xia"},{"family":"Dong","given":"Xuan"},{"family":"Qu","given":"Zhaohui"},{"family":"Lu","given":"Sixia"},{"family":"Hu","given":"Xujuan"},{"family":"Ruan","given":"Shunan"},{"family":"Luo","given":"Shanshan"},{"family":"Wu","given":"Jing"},{"family":"Peng","given":"Lu"},{"family":"Cheng","given":"Fang"},{"family":"Pan","given":"Lihong"},{"family":"Zou","given":"Jun"},{"family":"Jia","given":"Chunmin"},{"family":"Wang","given":"Juan"},{"family":"Liu","given":"Xia"},{"family":"Wang","given":"Shuzhen"},{"family":"Wu","given":"Xudong"},{"family":"Ge","given":"Qin"},{"family":"He","given":"Jing"},{"family":"Zhan","given":"Haiyan"},{"family":"Qiu","given":"Fang"},{"family":"Guo","given":"Li"},{"family":"Huang","given":"Chaolin"},{"family":"Jaki","given":"Thomas"},{"family":"Hayden","given":"Frederick G."},{"family":"Horby","given":"Peter W."},{"family":"Zhang","given":"Dingyu"},{"family":"Wang","given":"Chen"}],"issued":{"date-parts":[["2020",5,7]]}}}],"schema":"https://github.com/citation-style-language/schema/raw/master/csl-citation.json"}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(7,8)</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w:t>
      </w:r>
    </w:p>
    <w:p w14:paraId="5BC7C212" w14:textId="77777777" w:rsidR="00F679C0" w:rsidRPr="00B51293" w:rsidRDefault="00F679C0">
      <w:pPr>
        <w:rPr>
          <w:rFonts w:ascii="Times New Roman" w:hAnsi="Times New Roman" w:cs="Times New Roman"/>
          <w:color w:val="000000" w:themeColor="text1"/>
          <w:sz w:val="20"/>
          <w:szCs w:val="20"/>
        </w:rPr>
      </w:pPr>
    </w:p>
    <w:p w14:paraId="196D01E3" w14:textId="77777777" w:rsidR="00F679C0" w:rsidRPr="00B51293" w:rsidRDefault="00E45E40">
      <w:pPr>
        <w:rPr>
          <w:rFonts w:ascii="Times New Roman" w:hAnsi="Times New Roman" w:cs="Times New Roman"/>
          <w:i/>
          <w:color w:val="000000" w:themeColor="text1"/>
          <w:sz w:val="20"/>
          <w:szCs w:val="20"/>
        </w:rPr>
      </w:pPr>
      <w:r w:rsidRPr="00B51293">
        <w:rPr>
          <w:rFonts w:ascii="Times New Roman" w:hAnsi="Times New Roman" w:cs="Times New Roman"/>
          <w:i/>
          <w:color w:val="000000" w:themeColor="text1"/>
          <w:sz w:val="20"/>
          <w:szCs w:val="20"/>
        </w:rPr>
        <w:t>Scenario 3: First Few 100 (FF100) cases in Great Britain</w:t>
      </w:r>
    </w:p>
    <w:p w14:paraId="05EE10AC" w14:textId="75FB7B13"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We used data from the first few 100 cases data from Public Health England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2ivt4mhcps","properties":{"formattedCitation":"(9)","plainCitation":"(9)","noteIndex":0},"citationItems":[{"id":21278,"uris":["http://zotero.org/users/6698211/items/NGCX7JEW"],"itemData":{"id":21278,"type":"article-journal","abstract":"&lt;h3&gt;Abstract&lt;/h3&gt; &lt;h3&gt;Objectives&lt;/h3&gt; &lt;p&gt;Following detection of the first virologically-confirmed cases of COVID-19 in Great Britain, an enhanced surveillance study was initiated by Public Health England to describe the clinical presentation, course of disease and underlying health conditions associated with infection of the first few hundred cases.&lt;/p&gt;&lt;h3&gt;Methods&lt;/h3&gt; &lt;p&gt;Information was collected on the first COVID-19 cases according to the First Few X WHO protocol. Case-control analyses of the sensitivity, specificity and predictive value of symptoms and underlying health conditions associated with infection were conducted. Point prevalences of underlying health conditions among the UK general population were presented.&lt;/p&gt;&lt;h3&gt;Findings&lt;/h3&gt; &lt;p&gt;The majority of FF100 cases were imported (51.4%), of which the majority had recent travel to Italy (71.4%). 24.7% were secondary cases acquired mainly through household contact (40.4%). Children had lower odds of COVID-19 infection compared with the general population.&lt;/p&gt;&lt;p&gt;The clinical presentation of cases was dominated by cough, fever and fatigue. Non-linear relationships with age were observed for fever, and sensitivity and specificity of symptoms varied by age.&lt;/p&gt;&lt;p&gt;Conditions associated with higher odds of COVID-19 infection (after adjusting for age and sex) were chronic heart disease, immunosuppression and multimorbidity.&lt;/p&gt;&lt;h3&gt;Conclusion&lt;/h3&gt; &lt;p&gt;This study presents the first epidemiological and clinical summary of COVID-19 cases in Great Britain. The FFX study design enabled systematic data collection. The study characterized underlying health conditions associated with infection and set relative risks in context with population prevalence estimates. It also provides important evidence for generating case definitions to support public health risk assessment, clinical triage and diagnostic algorithms.&lt;/p&gt;","container-title":"medRxiv","DOI":"10.1101/2020.05.18.20086157","language":"en","note":"publisher: Cold Spring Harbor Laboratory Press","page":"2020.05.18.20086157","source":"www.medrxiv.org","title":"COVID-19 in Great Britain: epidemiological and clinical characteristics of the first few hundred (FF100) cases: a descriptive case series and case control analysis","title-short":"COVID-19 in Great Britain","author":[{"family":"Boddington","given":"Nicola L."},{"family":"Charlett","given":"Andre"},{"family":"Elgohari","given":"Suzanne"},{"family":"Walker","given":"Jemma L."},{"family":"McDonald","given":"Helen I."},{"family":"Byers","given":"Chloe"},{"family":"Coughlan","given":"Laura"},{"family":"Vilaplana","given":"Tatiana Garcia"},{"family":"Whillock","given":"Rosie"},{"family":"Sinnathamby","given":"Mary"},{"family":"Panagiotopoulos","given":"Nikolaos"},{"family":"Letley","given":"Louise"},{"family":"MacDonald","given":"Pauline"},{"family":"Vivancos","given":"Roberto"},{"family":"Edeghere","given":"Obaghe"},{"family":"Shingleton","given":"Joseph"},{"family":"Bennett","given":"Emma"},{"family":"Grint","given":"Daniel J."},{"family":"Strongman","given":"Helen"},{"family":"Mansfield","given":"Kathryn E."},{"family":"Rentsch","given":"Christopher"},{"family":"Minassian","given":"Caroline"},{"family":"Douglas","given":"Ian J."},{"family":"Mathur","given":"Rohini"},{"family":"Peppa","given":"Maria"},{"family":"Cottrell","given":"Simon"},{"family":"McMenamin","given":"Jim"},{"family":"Zambon","given":"Maria"},{"family":"Ramsay","given":"Mary"},{"family":"Dabrera","given":"Gavin"},{"family":"Saliba","given":"Vanessa"},{"family":"Bernal","given":"Jamie Lopez"}],"issued":{"date-parts":[["2020",5,22]]}}}],"schema":"https://github.com/citation-style-language/schema/raw/master/csl-citation.json"}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(9)</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This contains information on symptoms from the first 492 cases, 167 of which were </w:t>
      </w:r>
      <w:proofErr w:type="spellStart"/>
      <w:r w:rsidRPr="00B51293">
        <w:rPr>
          <w:rFonts w:ascii="Times New Roman" w:hAnsi="Times New Roman" w:cs="Times New Roman"/>
          <w:color w:val="000000" w:themeColor="text1"/>
          <w:sz w:val="20"/>
          <w:szCs w:val="20"/>
        </w:rPr>
        <w:t>hospitalised</w:t>
      </w:r>
      <w:proofErr w:type="spellEnd"/>
      <w:r w:rsidRPr="00B51293">
        <w:rPr>
          <w:rFonts w:ascii="Times New Roman" w:hAnsi="Times New Roman" w:cs="Times New Roman"/>
          <w:color w:val="000000" w:themeColor="text1"/>
          <w:sz w:val="20"/>
          <w:szCs w:val="20"/>
        </w:rPr>
        <w:t xml:space="preserve">. </w:t>
      </w:r>
      <w:proofErr w:type="gramStart"/>
      <w:r w:rsidRPr="00B51293">
        <w:rPr>
          <w:rFonts w:ascii="Times New Roman" w:hAnsi="Times New Roman" w:cs="Times New Roman"/>
          <w:color w:val="000000" w:themeColor="text1"/>
          <w:sz w:val="20"/>
          <w:szCs w:val="20"/>
        </w:rPr>
        <w:t>At this time</w:t>
      </w:r>
      <w:proofErr w:type="gramEnd"/>
      <w:r w:rsidRPr="00B51293">
        <w:rPr>
          <w:rFonts w:ascii="Times New Roman" w:hAnsi="Times New Roman" w:cs="Times New Roman"/>
          <w:color w:val="000000" w:themeColor="text1"/>
          <w:sz w:val="20"/>
          <w:szCs w:val="20"/>
        </w:rPr>
        <w:t xml:space="preserve"> there was not a strict list of symptoms as there was later in 2020 (loss of taste / smell, continuous cough, fever). Fitting to this data suggested a best fit of </w:t>
      </w:r>
      <w:proofErr w:type="spellStart"/>
      <w:r w:rsidRPr="00B51293">
        <w:rPr>
          <w:rFonts w:ascii="Times New Roman" w:hAnsi="Times New Roman" w:cs="Times New Roman"/>
          <w:color w:val="000000" w:themeColor="text1"/>
          <w:sz w:val="20"/>
          <w:szCs w:val="20"/>
        </w:rPr>
        <w:t>logNormal</w:t>
      </w:r>
      <w:proofErr w:type="spellEnd"/>
      <w:r w:rsidRPr="00B51293">
        <w:rPr>
          <w:rFonts w:ascii="Times New Roman" w:hAnsi="Times New Roman" w:cs="Times New Roman"/>
          <w:color w:val="000000" w:themeColor="text1"/>
          <w:sz w:val="20"/>
          <w:szCs w:val="20"/>
        </w:rPr>
        <w:t xml:space="preserve"> distribution with mean log = 1.44, SD log = 0.72. </w:t>
      </w:r>
    </w:p>
    <w:p w14:paraId="19025A99" w14:textId="77777777" w:rsidR="00F679C0" w:rsidRPr="00B51293" w:rsidRDefault="00F679C0">
      <w:pPr>
        <w:rPr>
          <w:rFonts w:ascii="Times New Roman" w:hAnsi="Times New Roman" w:cs="Times New Roman"/>
          <w:color w:val="000000" w:themeColor="text1"/>
          <w:sz w:val="20"/>
          <w:szCs w:val="20"/>
        </w:rPr>
      </w:pPr>
    </w:p>
    <w:p w14:paraId="0A5A5755" w14:textId="77777777" w:rsidR="00F679C0" w:rsidRPr="00B51293" w:rsidRDefault="00F679C0">
      <w:pPr>
        <w:rPr>
          <w:rFonts w:ascii="Times New Roman" w:hAnsi="Times New Roman" w:cs="Times New Roman"/>
          <w:color w:val="000000" w:themeColor="text1"/>
          <w:sz w:val="20"/>
          <w:szCs w:val="20"/>
        </w:rPr>
      </w:pPr>
    </w:p>
    <w:p w14:paraId="46D510C0" w14:textId="77777777" w:rsidR="00F679C0" w:rsidRPr="00B51293" w:rsidRDefault="00F679C0">
      <w:pPr>
        <w:rPr>
          <w:rFonts w:ascii="Times New Roman" w:hAnsi="Times New Roman" w:cs="Times New Roman"/>
          <w:color w:val="000000" w:themeColor="text1"/>
          <w:sz w:val="20"/>
          <w:szCs w:val="20"/>
        </w:rPr>
      </w:pPr>
    </w:p>
    <w:p w14:paraId="76F06A6A" w14:textId="77777777" w:rsidR="00F679C0" w:rsidRPr="00B51293" w:rsidRDefault="00F679C0">
      <w:pPr>
        <w:rPr>
          <w:rFonts w:ascii="Times New Roman" w:hAnsi="Times New Roman" w:cs="Times New Roman"/>
          <w:color w:val="000000" w:themeColor="text1"/>
          <w:sz w:val="20"/>
          <w:szCs w:val="20"/>
        </w:rPr>
      </w:pPr>
    </w:p>
    <w:p w14:paraId="002F6E74" w14:textId="77777777" w:rsidR="00F679C0" w:rsidRPr="00B51293" w:rsidRDefault="00E45E40">
      <w:pPr>
        <w:jc w:val="center"/>
        <w:rPr>
          <w:rFonts w:ascii="Times New Roman" w:hAnsi="Times New Roman" w:cs="Times New Roman"/>
          <w:b/>
          <w:color w:val="000000" w:themeColor="text1"/>
          <w:sz w:val="20"/>
          <w:szCs w:val="20"/>
        </w:rPr>
      </w:pPr>
      <w:r w:rsidRPr="00B51293">
        <w:rPr>
          <w:rFonts w:ascii="Times New Roman" w:hAnsi="Times New Roman" w:cs="Times New Roman"/>
          <w:b/>
          <w:noProof/>
          <w:color w:val="000000" w:themeColor="text1"/>
          <w:sz w:val="20"/>
          <w:szCs w:val="20"/>
        </w:rPr>
        <w:lastRenderedPageBreak/>
        <w:drawing>
          <wp:inline distT="114300" distB="114300" distL="114300" distR="114300" wp14:anchorId="5D24579D" wp14:editId="5642193F">
            <wp:extent cx="4237084" cy="6329363"/>
            <wp:effectExtent l="0" t="0" r="0" b="0"/>
            <wp:docPr id="1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
                    <a:srcRect/>
                    <a:stretch>
                      <a:fillRect/>
                    </a:stretch>
                  </pic:blipFill>
                  <pic:spPr>
                    <a:xfrm>
                      <a:off x="0" y="0"/>
                      <a:ext cx="4237084" cy="6329363"/>
                    </a:xfrm>
                    <a:prstGeom prst="rect">
                      <a:avLst/>
                    </a:prstGeom>
                    <a:ln/>
                  </pic:spPr>
                </pic:pic>
              </a:graphicData>
            </a:graphic>
          </wp:inline>
        </w:drawing>
      </w:r>
    </w:p>
    <w:p w14:paraId="36AD1B0D" w14:textId="36A91C10" w:rsidR="00F679C0" w:rsidRPr="00B51293" w:rsidRDefault="00E45E40">
      <w:pPr>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Figure S6: What is the distribution of symptom onset before </w:t>
      </w:r>
      <w:proofErr w:type="spellStart"/>
      <w:r w:rsidRPr="00B51293">
        <w:rPr>
          <w:rFonts w:ascii="Times New Roman" w:hAnsi="Times New Roman" w:cs="Times New Roman"/>
          <w:b/>
          <w:color w:val="000000" w:themeColor="text1"/>
          <w:sz w:val="20"/>
          <w:szCs w:val="20"/>
        </w:rPr>
        <w:t>hospitalisation</w:t>
      </w:r>
      <w:proofErr w:type="spellEnd"/>
      <w:r w:rsidRPr="00B51293">
        <w:rPr>
          <w:rFonts w:ascii="Times New Roman" w:hAnsi="Times New Roman" w:cs="Times New Roman"/>
          <w:b/>
          <w:color w:val="000000" w:themeColor="text1"/>
          <w:sz w:val="20"/>
          <w:szCs w:val="20"/>
        </w:rPr>
        <w:t xml:space="preserve">? (A) CO-CIN data for 38,168 patients from Wave 1 in England with a symptom onset and hospital admission date. Dashed lines indicate heaps in the data at 7, 14, 10 and 21 days prior to admission. (B) Results of probability </w:t>
      </w:r>
      <w:proofErr w:type="gramStart"/>
      <w:r w:rsidRPr="00B51293">
        <w:rPr>
          <w:rFonts w:ascii="Times New Roman" w:hAnsi="Times New Roman" w:cs="Times New Roman"/>
          <w:b/>
          <w:color w:val="000000" w:themeColor="text1"/>
          <w:sz w:val="20"/>
          <w:szCs w:val="20"/>
        </w:rPr>
        <w:t>distribution  fitting</w:t>
      </w:r>
      <w:proofErr w:type="gramEnd"/>
      <w:r w:rsidRPr="00B51293">
        <w:rPr>
          <w:rFonts w:ascii="Times New Roman" w:hAnsi="Times New Roman" w:cs="Times New Roman"/>
          <w:b/>
          <w:color w:val="000000" w:themeColor="text1"/>
          <w:sz w:val="20"/>
          <w:szCs w:val="20"/>
        </w:rPr>
        <w:t xml:space="preserve"> to the data: red = gamma, blue = negative binomial, dark green = exponential, orange = log-normal (Scenario 1). The grey line is the distribution from </w:t>
      </w:r>
      <w:r w:rsidRPr="00B51293">
        <w:rPr>
          <w:rFonts w:ascii="Times New Roman" w:hAnsi="Times New Roman" w:cs="Times New Roman"/>
          <w:color w:val="000000" w:themeColor="text1"/>
          <w:sz w:val="20"/>
          <w:szCs w:val="20"/>
        </w:rPr>
        <w:fldChar w:fldCharType="begin"/>
      </w:r>
      <w:r w:rsidR="0091560D">
        <w:rPr>
          <w:rFonts w:ascii="Times New Roman" w:hAnsi="Times New Roman" w:cs="Times New Roman"/>
          <w:color w:val="000000" w:themeColor="text1"/>
          <w:sz w:val="20"/>
          <w:szCs w:val="20"/>
        </w:rPr>
        <w:instrText xml:space="preserve"> ADDIN ZOTERO_ITEM CSL_CITATION {"citationID":"a2f52h6k3lp","properties":{"formattedCitation":"(6)","plainCitation":"(6)","noteIndex":0},"citationItems":[{"id":16179,"uris":["http://zotero.org/groups/2623950/items/M9DMFT5H"],"itemData":{"id":16179,"type":"article-journal","abstract":"&lt;h2&gt;Summary&lt;/h2&gt;&lt;h3&gt;Background&lt;/h3&gt;&lt;p&gt;Non-pharmaceutical interventions have been implemented to reduce transmission of severe acute respiratory syndrome coronavirus 2 (SARS-CoV-2) in the UK. Projecting the size of an unmitigated epidemic and the potential effect of different control measures has been crucial to support evidence-based policy making during the early stages of the epidemic. This study assesses the potential impact of different control measures for mitigating the burden of COVID-19 in the UK.&lt;/p&gt;&lt;h3&gt;Methods&lt;/h3&gt;&lt;p&gt;We used a stochastic age-structured transmission model to explore a range of intervention scenarios, tracking 66·4 million people aggregated to 186 county-level administrative units in England, Wales, Scotland, and Northern Ireland. The four base interventions modelled were school closures, physical distancing, shielding of people aged 70 years or older, and self-isolation of symptomatic cases. We also modelled the combination of these interventions, as well as a programme of intensive interventions with phased lockdown-type restrictions that substantially limited contacts outside of the home for repeated periods. We simulated different triggers for the introduction of interventions, and estimated the impact of varying adherence to interventions across counties. For each scenario, we projected estimated new cases over time, patients requiring inpatient and critical care (ie, admission to the intensive care units [ICU]) treatment, and deaths, and compared the effect of each intervention on the basic reproduction number, &lt;i&gt;R&lt;/i&gt;&lt;sub&gt;0&lt;/sub&gt;.&lt;/p&gt;&lt;h3&gt;Findings&lt;/h3&gt;&lt;p&gt;We projected a median unmitigated burden of 23 million (95% prediction interval 13–30) clinical cases and 350 000 deaths (170 000–480 000) due to COVID-19 in the UK by December, 2021. We found that the four base interventions were each likely to decrease &lt;i&gt;R&lt;/i&gt;&lt;sub&gt;0&lt;/sub&gt;, but not sufficiently to prevent ICU demand from exceeding health service capacity. The combined intervention was more effective at reducing &lt;i&gt;R&lt;/i&gt;&lt;sub&gt;0&lt;/sub&gt;, but only lockdown periods were sufficient to bring &lt;i&gt;R&lt;/i&gt;&lt;sub&gt;0&lt;/sub&gt; near or below 1; the most stringent lockdown scenario resulted in a projected 120 000 cases (46 000–700 000) and 50 000 deaths (9300–160 000). Intensive interventions with lockdown periods would need to be in place for a large proportion of the coming year to prevent health-care demand exceeding availability.&lt;/p&gt;&lt;h3&gt;Interpretation&lt;/h3&gt;&lt;p&gt;The characteristics of SARS-CoV-2 mean that extreme measures are probably required to bring the epidemic under control and to prevent very large numbers of deaths and an excess of demand on hospital beds, especially those in ICUs.&lt;/p&gt;&lt;h3&gt;Funding&lt;/h3&gt;&lt;p&gt;Medical Research Council.&lt;/p&gt;","container-title":"The Lancet Public Health","DOI":"10.1016/S2468-2667(20)30133-X","ISSN":"2468-2667","issue":"7","journalAbbreviation":"The Lancet Public Health","language":"English","note":"publisher: Elsevier\nPMID: 32502389","page":"e375-e385","source":"www.thelancet.com","title":"Effects of non-pharmaceutical interventions on COVID-19 cases, deaths, and demand for hospital services in the UK: a modelling study","title-short":"Effects of non-pharmaceutical interventions on COVID-19 cases, deaths, and demand for hospital services in the UK","volume":"5","author":[{"family":"Davies","given":"Nicholas G."},{"family":"Kucharski","given":"Adam J."},{"family":"Eggo","given":"Rosalind M."},{"family":"Gimma","given":"Amy"},{"family":"Edmunds","given":"W. John"},{"family":"Jombart","given":"Thibaut"},{"family":"O'Reilly","given":"Kathleen"},{"family":"Endo","given":"Akira"},{"family":"Hellewell","given":"Joel"},{"family":"Nightingale","given":"Emily S."},{"family":"Quilty","given":"Billy J."},{"family":"Jarvis","given":"Christopher I."},{"family":"Russell","given":"Timothy W."},{"family":"Klepac","given":"Petra"},{"family":"Bosse","given":"Nikos I."},{"family":"Funk","given":"Sebastian"},{"family":"Abbott","given":"Sam"},{"family":"Medley","given":"Graham F."},{"family":"Gibbs","given":"Hamish"},{"family":"Pearson","given":"Carl A. B."},{"family":"Flasche","given":"Stefan"},{"family":"Jit","given":"Mark"},{"family":"Clifford","given":"Samuel"},{"family":"Prem","given":"Kiesha"},{"family":"Diamond","given":"Charlie"},{"family":"Emery","given":"Jon"},{"family":"Deol","given":"Arminder K."},{"family":"Procter","given":"Simon R."},{"family":"Zandvoort","given":"Kevin","dropping-particle":"van"},{"family":"Sun","given":"Yueqian Fiona"},{"family":"Munday","given":"James D."},{"family":"Rosello","given":"Alicia"},{"family":"Auzenbergs","given":"Megan"},{"family":"Knight","given":"Gwen"},{"family":"Houben","given":"Rein M. G. J."},{"family":"Liu","given":"Yang"}],"issued":{"date-parts":[["2020",7,1]]}}}],"schema":"https://github.com/citation-style-language/schema/raw/master/csl-citation.json"}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91560D">
        <w:rPr>
          <w:rFonts w:ascii="Times New Roman" w:hAnsi="Times New Roman" w:cs="Times New Roman"/>
          <w:color w:val="000000" w:themeColor="text1"/>
          <w:sz w:val="20"/>
          <w:szCs w:val="20"/>
        </w:rPr>
        <w:t>(6)</w:t>
      </w:r>
      <w:r w:rsidRPr="00B51293">
        <w:rPr>
          <w:rFonts w:ascii="Times New Roman" w:hAnsi="Times New Roman" w:cs="Times New Roman"/>
          <w:b/>
          <w:color w:val="000000" w:themeColor="text1"/>
          <w:sz w:val="20"/>
          <w:szCs w:val="20"/>
        </w:rPr>
        <w:fldChar w:fldCharType="end"/>
      </w:r>
      <w:r w:rsidRPr="00B51293">
        <w:rPr>
          <w:rFonts w:ascii="Times New Roman" w:hAnsi="Times New Roman" w:cs="Times New Roman"/>
          <w:b/>
          <w:color w:val="000000" w:themeColor="text1"/>
          <w:sz w:val="20"/>
          <w:szCs w:val="20"/>
        </w:rPr>
        <w:t xml:space="preserve"> (Scenario 2: ~gamma(7,1)) and the pink line is the distribution from the FF100 data (Scenario 3: lognormal (1.44, 0.72) (C) Zoom in on (B) to show smaller differences in days between symptom onset and admission.</w:t>
      </w:r>
    </w:p>
    <w:p w14:paraId="29F3A36F" w14:textId="77777777" w:rsidR="00F679C0" w:rsidRPr="00B51293" w:rsidRDefault="00F679C0">
      <w:pPr>
        <w:rPr>
          <w:rFonts w:ascii="Times New Roman" w:hAnsi="Times New Roman" w:cs="Times New Roman"/>
          <w:b/>
          <w:color w:val="000000" w:themeColor="text1"/>
          <w:sz w:val="20"/>
          <w:szCs w:val="20"/>
        </w:rPr>
      </w:pPr>
    </w:p>
    <w:p w14:paraId="02D195CC" w14:textId="77777777" w:rsidR="00F679C0" w:rsidRPr="00B51293" w:rsidRDefault="00E45E40">
      <w:pPr>
        <w:jc w:val="center"/>
        <w:rPr>
          <w:rFonts w:ascii="Times New Roman" w:hAnsi="Times New Roman" w:cs="Times New Roman"/>
          <w:b/>
          <w:color w:val="000000" w:themeColor="text1"/>
          <w:sz w:val="20"/>
          <w:szCs w:val="20"/>
        </w:rPr>
      </w:pPr>
      <w:r w:rsidRPr="00B51293">
        <w:rPr>
          <w:rFonts w:ascii="Times New Roman" w:hAnsi="Times New Roman" w:cs="Times New Roman"/>
          <w:b/>
          <w:noProof/>
          <w:color w:val="000000" w:themeColor="text1"/>
          <w:sz w:val="20"/>
          <w:szCs w:val="20"/>
        </w:rPr>
        <w:lastRenderedPageBreak/>
        <w:drawing>
          <wp:inline distT="114300" distB="114300" distL="114300" distR="114300" wp14:anchorId="40CF5F5A" wp14:editId="6E89D4E3">
            <wp:extent cx="5455791" cy="5455791"/>
            <wp:effectExtent l="0" t="0" r="0" b="0"/>
            <wp:docPr id="23"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8"/>
                    <a:srcRect/>
                    <a:stretch>
                      <a:fillRect/>
                    </a:stretch>
                  </pic:blipFill>
                  <pic:spPr>
                    <a:xfrm>
                      <a:off x="0" y="0"/>
                      <a:ext cx="5455791" cy="5455791"/>
                    </a:xfrm>
                    <a:prstGeom prst="rect">
                      <a:avLst/>
                    </a:prstGeom>
                    <a:ln/>
                  </pic:spPr>
                </pic:pic>
              </a:graphicData>
            </a:graphic>
          </wp:inline>
        </w:drawing>
      </w:r>
    </w:p>
    <w:p w14:paraId="3D6C56A0" w14:textId="77777777" w:rsidR="00F679C0" w:rsidRPr="00B51293" w:rsidRDefault="00E45E40">
      <w:pPr>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Figure S7: What is the distribution of symptom onset before </w:t>
      </w:r>
      <w:proofErr w:type="spellStart"/>
      <w:r w:rsidRPr="00B51293">
        <w:rPr>
          <w:rFonts w:ascii="Times New Roman" w:hAnsi="Times New Roman" w:cs="Times New Roman"/>
          <w:b/>
          <w:color w:val="000000" w:themeColor="text1"/>
          <w:sz w:val="20"/>
          <w:szCs w:val="20"/>
        </w:rPr>
        <w:t>hospitalisation</w:t>
      </w:r>
      <w:proofErr w:type="spellEnd"/>
      <w:r w:rsidRPr="00B51293">
        <w:rPr>
          <w:rFonts w:ascii="Times New Roman" w:hAnsi="Times New Roman" w:cs="Times New Roman"/>
          <w:b/>
          <w:color w:val="000000" w:themeColor="text1"/>
          <w:sz w:val="20"/>
          <w:szCs w:val="20"/>
        </w:rPr>
        <w:t>? (A) CO-CIN data (dots) smoothed using a penalized composite link model to give the black line. (B) Results of probability distribution fitting to the smoothed data (black line) (C) Zoom in on smaller differences between symptom onset and admission.</w:t>
      </w:r>
    </w:p>
    <w:p w14:paraId="004415B8" w14:textId="77777777" w:rsidR="00F679C0" w:rsidRPr="00B51293" w:rsidRDefault="00F679C0">
      <w:pPr>
        <w:rPr>
          <w:rFonts w:ascii="Times New Roman" w:hAnsi="Times New Roman" w:cs="Times New Roman"/>
          <w:b/>
          <w:color w:val="000000" w:themeColor="text1"/>
          <w:sz w:val="20"/>
          <w:szCs w:val="20"/>
        </w:rPr>
      </w:pPr>
    </w:p>
    <w:p w14:paraId="4F01D2F0" w14:textId="77777777" w:rsidR="00F237F5" w:rsidRPr="00B51293" w:rsidRDefault="00F237F5" w:rsidP="00F237F5">
      <w:pPr>
        <w:rPr>
          <w:rFonts w:ascii="Times New Roman" w:hAnsi="Times New Roman" w:cs="Times New Roman"/>
          <w:b/>
          <w:color w:val="000000" w:themeColor="text1"/>
          <w:sz w:val="20"/>
          <w:szCs w:val="20"/>
        </w:rPr>
      </w:pPr>
    </w:p>
    <w:p w14:paraId="140629A4" w14:textId="77777777" w:rsidR="00F237F5" w:rsidRPr="00B51293" w:rsidRDefault="00F237F5" w:rsidP="00F237F5">
      <w:pPr>
        <w:rPr>
          <w:rFonts w:ascii="Times New Roman" w:hAnsi="Times New Roman" w:cs="Times New Roman"/>
          <w:b/>
          <w:color w:val="000000" w:themeColor="text1"/>
          <w:sz w:val="20"/>
          <w:szCs w:val="20"/>
        </w:rPr>
      </w:pPr>
    </w:p>
    <w:p w14:paraId="233DB90F" w14:textId="77777777" w:rsidR="0091560D" w:rsidRDefault="0091560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7250CCCA" w14:textId="40C6BC97" w:rsidR="00861B54" w:rsidRPr="00B51293" w:rsidRDefault="00861B54" w:rsidP="00861B54">
      <w:pPr>
        <w:pStyle w:val="Bibliography"/>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lastRenderedPageBreak/>
        <w:t>References</w:t>
      </w:r>
    </w:p>
    <w:p w14:paraId="63A2D895" w14:textId="77777777" w:rsidR="0091560D" w:rsidRPr="0091560D" w:rsidRDefault="00861B54" w:rsidP="0091560D">
      <w:pPr>
        <w:pStyle w:val="Bibliography"/>
        <w:rPr>
          <w:rFonts w:ascii="Times New Roman" w:hAnsi="Times New Roman" w:cs="Times New Roman"/>
          <w:color w:val="000000"/>
          <w:sz w:val="20"/>
        </w:rPr>
      </w:pPr>
      <w:r w:rsidRPr="00B51293">
        <w:rPr>
          <w:b/>
          <w:color w:val="000000" w:themeColor="text1"/>
          <w:sz w:val="20"/>
          <w:szCs w:val="20"/>
        </w:rPr>
        <w:fldChar w:fldCharType="begin"/>
      </w:r>
      <w:r w:rsidR="0091560D">
        <w:rPr>
          <w:b/>
          <w:color w:val="000000" w:themeColor="text1"/>
          <w:sz w:val="20"/>
          <w:szCs w:val="20"/>
        </w:rPr>
        <w:instrText xml:space="preserve"> ADDIN ZOTERO_BIBL {"uncited":[],"omitted":[],"custom":[]} CSL_BIBLIOGRAPHY </w:instrText>
      </w:r>
      <w:r w:rsidRPr="00B51293">
        <w:rPr>
          <w:b/>
          <w:color w:val="000000" w:themeColor="text1"/>
          <w:sz w:val="20"/>
          <w:szCs w:val="20"/>
        </w:rPr>
        <w:fldChar w:fldCharType="separate"/>
      </w:r>
      <w:r w:rsidR="0091560D" w:rsidRPr="0091560D">
        <w:rPr>
          <w:rFonts w:ascii="Times New Roman" w:hAnsi="Times New Roman" w:cs="Times New Roman"/>
          <w:color w:val="000000"/>
          <w:sz w:val="20"/>
        </w:rPr>
        <w:t xml:space="preserve">1. </w:t>
      </w:r>
      <w:r w:rsidR="0091560D" w:rsidRPr="0091560D">
        <w:rPr>
          <w:rFonts w:ascii="Times New Roman" w:hAnsi="Times New Roman" w:cs="Times New Roman"/>
          <w:color w:val="000000"/>
          <w:sz w:val="20"/>
        </w:rPr>
        <w:tab/>
        <w:t xml:space="preserve">Zinn S, </w:t>
      </w:r>
      <w:proofErr w:type="spellStart"/>
      <w:r w:rsidR="0091560D" w:rsidRPr="0091560D">
        <w:rPr>
          <w:rFonts w:ascii="Times New Roman" w:hAnsi="Times New Roman" w:cs="Times New Roman"/>
          <w:color w:val="000000"/>
          <w:sz w:val="20"/>
        </w:rPr>
        <w:t>Würbach</w:t>
      </w:r>
      <w:proofErr w:type="spellEnd"/>
      <w:r w:rsidR="0091560D" w:rsidRPr="0091560D">
        <w:rPr>
          <w:rFonts w:ascii="Times New Roman" w:hAnsi="Times New Roman" w:cs="Times New Roman"/>
          <w:color w:val="000000"/>
          <w:sz w:val="20"/>
        </w:rPr>
        <w:t xml:space="preserve"> A. A statistical approach to address the problem of heaping in self-reported income data. J Appl Stat. 2016 Mar 11;43(4):682–703. </w:t>
      </w:r>
    </w:p>
    <w:p w14:paraId="795BA6F0"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2. </w:t>
      </w:r>
      <w:r w:rsidRPr="0091560D">
        <w:rPr>
          <w:rFonts w:ascii="Times New Roman" w:hAnsi="Times New Roman" w:cs="Times New Roman"/>
          <w:color w:val="000000"/>
          <w:sz w:val="20"/>
        </w:rPr>
        <w:tab/>
      </w:r>
      <w:proofErr w:type="spellStart"/>
      <w:r w:rsidRPr="0091560D">
        <w:rPr>
          <w:rFonts w:ascii="Times New Roman" w:hAnsi="Times New Roman" w:cs="Times New Roman"/>
          <w:color w:val="000000"/>
          <w:sz w:val="20"/>
        </w:rPr>
        <w:t>Delignette</w:t>
      </w:r>
      <w:proofErr w:type="spellEnd"/>
      <w:r w:rsidRPr="0091560D">
        <w:rPr>
          <w:rFonts w:ascii="Times New Roman" w:hAnsi="Times New Roman" w:cs="Times New Roman"/>
          <w:color w:val="000000"/>
          <w:sz w:val="20"/>
        </w:rPr>
        <w:t xml:space="preserve">-Muller ML, </w:t>
      </w:r>
      <w:proofErr w:type="spellStart"/>
      <w:r w:rsidRPr="0091560D">
        <w:rPr>
          <w:rFonts w:ascii="Times New Roman" w:hAnsi="Times New Roman" w:cs="Times New Roman"/>
          <w:color w:val="000000"/>
          <w:sz w:val="20"/>
        </w:rPr>
        <w:t>Dutang</w:t>
      </w:r>
      <w:proofErr w:type="spellEnd"/>
      <w:r w:rsidRPr="0091560D">
        <w:rPr>
          <w:rFonts w:ascii="Times New Roman" w:hAnsi="Times New Roman" w:cs="Times New Roman"/>
          <w:color w:val="000000"/>
          <w:sz w:val="20"/>
        </w:rPr>
        <w:t xml:space="preserve"> C. </w:t>
      </w:r>
      <w:proofErr w:type="spellStart"/>
      <w:r w:rsidRPr="0091560D">
        <w:rPr>
          <w:rFonts w:ascii="Times New Roman" w:hAnsi="Times New Roman" w:cs="Times New Roman"/>
          <w:color w:val="000000"/>
          <w:sz w:val="20"/>
        </w:rPr>
        <w:t>fitdistrplus</w:t>
      </w:r>
      <w:proofErr w:type="spellEnd"/>
      <w:r w:rsidRPr="0091560D">
        <w:rPr>
          <w:rFonts w:ascii="Times New Roman" w:hAnsi="Times New Roman" w:cs="Times New Roman"/>
          <w:color w:val="000000"/>
          <w:sz w:val="20"/>
        </w:rPr>
        <w:t xml:space="preserve">: An R Package for Fitting Distributions. J Stat </w:t>
      </w:r>
      <w:proofErr w:type="spellStart"/>
      <w:r w:rsidRPr="0091560D">
        <w:rPr>
          <w:rFonts w:ascii="Times New Roman" w:hAnsi="Times New Roman" w:cs="Times New Roman"/>
          <w:color w:val="000000"/>
          <w:sz w:val="20"/>
        </w:rPr>
        <w:t>Softw</w:t>
      </w:r>
      <w:proofErr w:type="spellEnd"/>
      <w:r w:rsidRPr="0091560D">
        <w:rPr>
          <w:rFonts w:ascii="Times New Roman" w:hAnsi="Times New Roman" w:cs="Times New Roman"/>
          <w:color w:val="000000"/>
          <w:sz w:val="20"/>
        </w:rPr>
        <w:t xml:space="preserve">. 2015 Mar 20;64(1):1–34. </w:t>
      </w:r>
    </w:p>
    <w:p w14:paraId="4C204B15"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3. </w:t>
      </w:r>
      <w:r w:rsidRPr="0091560D">
        <w:rPr>
          <w:rFonts w:ascii="Times New Roman" w:hAnsi="Times New Roman" w:cs="Times New Roman"/>
          <w:color w:val="000000"/>
          <w:sz w:val="20"/>
        </w:rPr>
        <w:tab/>
      </w:r>
      <w:proofErr w:type="spellStart"/>
      <w:r w:rsidRPr="0091560D">
        <w:rPr>
          <w:rFonts w:ascii="Times New Roman" w:hAnsi="Times New Roman" w:cs="Times New Roman"/>
          <w:color w:val="000000"/>
          <w:sz w:val="20"/>
        </w:rPr>
        <w:t>Rizzi</w:t>
      </w:r>
      <w:proofErr w:type="spellEnd"/>
      <w:r w:rsidRPr="0091560D">
        <w:rPr>
          <w:rFonts w:ascii="Times New Roman" w:hAnsi="Times New Roman" w:cs="Times New Roman"/>
          <w:color w:val="000000"/>
          <w:sz w:val="20"/>
        </w:rPr>
        <w:t xml:space="preserve"> S, </w:t>
      </w:r>
      <w:proofErr w:type="spellStart"/>
      <w:r w:rsidRPr="0091560D">
        <w:rPr>
          <w:rFonts w:ascii="Times New Roman" w:hAnsi="Times New Roman" w:cs="Times New Roman"/>
          <w:color w:val="000000"/>
          <w:sz w:val="20"/>
        </w:rPr>
        <w:t>Gampe</w:t>
      </w:r>
      <w:proofErr w:type="spellEnd"/>
      <w:r w:rsidRPr="0091560D">
        <w:rPr>
          <w:rFonts w:ascii="Times New Roman" w:hAnsi="Times New Roman" w:cs="Times New Roman"/>
          <w:color w:val="000000"/>
          <w:sz w:val="20"/>
        </w:rPr>
        <w:t xml:space="preserve"> J, </w:t>
      </w:r>
      <w:proofErr w:type="spellStart"/>
      <w:r w:rsidRPr="0091560D">
        <w:rPr>
          <w:rFonts w:ascii="Times New Roman" w:hAnsi="Times New Roman" w:cs="Times New Roman"/>
          <w:color w:val="000000"/>
          <w:sz w:val="20"/>
        </w:rPr>
        <w:t>Eilers</w:t>
      </w:r>
      <w:proofErr w:type="spellEnd"/>
      <w:r w:rsidRPr="0091560D">
        <w:rPr>
          <w:rFonts w:ascii="Times New Roman" w:hAnsi="Times New Roman" w:cs="Times New Roman"/>
          <w:color w:val="000000"/>
          <w:sz w:val="20"/>
        </w:rPr>
        <w:t xml:space="preserve"> PHC. Efficient estimation of smooth distributions from coarsely grouped data. Am J Epidemiol. 2015 Jul 15;182(2):138–47. </w:t>
      </w:r>
    </w:p>
    <w:p w14:paraId="0DED5540"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4. </w:t>
      </w:r>
      <w:r w:rsidRPr="0091560D">
        <w:rPr>
          <w:rFonts w:ascii="Times New Roman" w:hAnsi="Times New Roman" w:cs="Times New Roman"/>
          <w:color w:val="000000"/>
          <w:sz w:val="20"/>
        </w:rPr>
        <w:tab/>
      </w:r>
      <w:proofErr w:type="spellStart"/>
      <w:r w:rsidRPr="0091560D">
        <w:rPr>
          <w:rFonts w:ascii="Times New Roman" w:hAnsi="Times New Roman" w:cs="Times New Roman"/>
          <w:color w:val="000000"/>
          <w:sz w:val="20"/>
        </w:rPr>
        <w:t>Rizzi</w:t>
      </w:r>
      <w:proofErr w:type="spellEnd"/>
      <w:r w:rsidRPr="0091560D">
        <w:rPr>
          <w:rFonts w:ascii="Times New Roman" w:hAnsi="Times New Roman" w:cs="Times New Roman"/>
          <w:color w:val="000000"/>
          <w:sz w:val="20"/>
        </w:rPr>
        <w:t xml:space="preserve"> S, </w:t>
      </w:r>
      <w:proofErr w:type="spellStart"/>
      <w:r w:rsidRPr="0091560D">
        <w:rPr>
          <w:rFonts w:ascii="Times New Roman" w:hAnsi="Times New Roman" w:cs="Times New Roman"/>
          <w:color w:val="000000"/>
          <w:sz w:val="20"/>
        </w:rPr>
        <w:t>Thinggaard</w:t>
      </w:r>
      <w:proofErr w:type="spellEnd"/>
      <w:r w:rsidRPr="0091560D">
        <w:rPr>
          <w:rFonts w:ascii="Times New Roman" w:hAnsi="Times New Roman" w:cs="Times New Roman"/>
          <w:color w:val="000000"/>
          <w:sz w:val="20"/>
        </w:rPr>
        <w:t xml:space="preserve"> M, </w:t>
      </w:r>
      <w:proofErr w:type="spellStart"/>
      <w:r w:rsidRPr="0091560D">
        <w:rPr>
          <w:rFonts w:ascii="Times New Roman" w:hAnsi="Times New Roman" w:cs="Times New Roman"/>
          <w:color w:val="000000"/>
          <w:sz w:val="20"/>
        </w:rPr>
        <w:t>Engholm</w:t>
      </w:r>
      <w:proofErr w:type="spellEnd"/>
      <w:r w:rsidRPr="0091560D">
        <w:rPr>
          <w:rFonts w:ascii="Times New Roman" w:hAnsi="Times New Roman" w:cs="Times New Roman"/>
          <w:color w:val="000000"/>
          <w:sz w:val="20"/>
        </w:rPr>
        <w:t xml:space="preserve"> G, Christensen N, Johannesen TB, </w:t>
      </w:r>
      <w:proofErr w:type="spellStart"/>
      <w:r w:rsidRPr="0091560D">
        <w:rPr>
          <w:rFonts w:ascii="Times New Roman" w:hAnsi="Times New Roman" w:cs="Times New Roman"/>
          <w:color w:val="000000"/>
          <w:sz w:val="20"/>
        </w:rPr>
        <w:t>Vaupel</w:t>
      </w:r>
      <w:proofErr w:type="spellEnd"/>
      <w:r w:rsidRPr="0091560D">
        <w:rPr>
          <w:rFonts w:ascii="Times New Roman" w:hAnsi="Times New Roman" w:cs="Times New Roman"/>
          <w:color w:val="000000"/>
          <w:sz w:val="20"/>
        </w:rPr>
        <w:t xml:space="preserve"> JW, et al. Comparison of non-parametric methods for ungrouping coarsely aggregated data. BMC Med Res </w:t>
      </w:r>
      <w:proofErr w:type="spellStart"/>
      <w:r w:rsidRPr="0091560D">
        <w:rPr>
          <w:rFonts w:ascii="Times New Roman" w:hAnsi="Times New Roman" w:cs="Times New Roman"/>
          <w:color w:val="000000"/>
          <w:sz w:val="20"/>
        </w:rPr>
        <w:t>Methodol</w:t>
      </w:r>
      <w:proofErr w:type="spellEnd"/>
      <w:r w:rsidRPr="0091560D">
        <w:rPr>
          <w:rFonts w:ascii="Times New Roman" w:hAnsi="Times New Roman" w:cs="Times New Roman"/>
          <w:color w:val="000000"/>
          <w:sz w:val="20"/>
        </w:rPr>
        <w:t xml:space="preserve">. 2016 May 23;16(1):59. </w:t>
      </w:r>
    </w:p>
    <w:p w14:paraId="64EC2BF3"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5. </w:t>
      </w:r>
      <w:r w:rsidRPr="0091560D">
        <w:rPr>
          <w:rFonts w:ascii="Times New Roman" w:hAnsi="Times New Roman" w:cs="Times New Roman"/>
          <w:color w:val="000000"/>
          <w:sz w:val="20"/>
        </w:rPr>
        <w:tab/>
        <w:t xml:space="preserve">Akaike H. A new look at the statistical model identification. IEEE Trans </w:t>
      </w:r>
      <w:proofErr w:type="spellStart"/>
      <w:r w:rsidRPr="0091560D">
        <w:rPr>
          <w:rFonts w:ascii="Times New Roman" w:hAnsi="Times New Roman" w:cs="Times New Roman"/>
          <w:color w:val="000000"/>
          <w:sz w:val="20"/>
        </w:rPr>
        <w:t>Autom</w:t>
      </w:r>
      <w:proofErr w:type="spellEnd"/>
      <w:r w:rsidRPr="0091560D">
        <w:rPr>
          <w:rFonts w:ascii="Times New Roman" w:hAnsi="Times New Roman" w:cs="Times New Roman"/>
          <w:color w:val="000000"/>
          <w:sz w:val="20"/>
        </w:rPr>
        <w:t xml:space="preserve"> Control. 1974 Dec;19(6):716–23. </w:t>
      </w:r>
    </w:p>
    <w:p w14:paraId="535EEFDA"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6. </w:t>
      </w:r>
      <w:r w:rsidRPr="0091560D">
        <w:rPr>
          <w:rFonts w:ascii="Times New Roman" w:hAnsi="Times New Roman" w:cs="Times New Roman"/>
          <w:color w:val="000000"/>
          <w:sz w:val="20"/>
        </w:rPr>
        <w:tab/>
        <w:t xml:space="preserve">Davies NG, Kucharski AJ, Eggo RM, </w:t>
      </w:r>
      <w:proofErr w:type="spellStart"/>
      <w:r w:rsidRPr="0091560D">
        <w:rPr>
          <w:rFonts w:ascii="Times New Roman" w:hAnsi="Times New Roman" w:cs="Times New Roman"/>
          <w:color w:val="000000"/>
          <w:sz w:val="20"/>
        </w:rPr>
        <w:t>Gimma</w:t>
      </w:r>
      <w:proofErr w:type="spellEnd"/>
      <w:r w:rsidRPr="0091560D">
        <w:rPr>
          <w:rFonts w:ascii="Times New Roman" w:hAnsi="Times New Roman" w:cs="Times New Roman"/>
          <w:color w:val="000000"/>
          <w:sz w:val="20"/>
        </w:rPr>
        <w:t xml:space="preserve"> A, Edmunds WJ, </w:t>
      </w:r>
      <w:proofErr w:type="spellStart"/>
      <w:r w:rsidRPr="0091560D">
        <w:rPr>
          <w:rFonts w:ascii="Times New Roman" w:hAnsi="Times New Roman" w:cs="Times New Roman"/>
          <w:color w:val="000000"/>
          <w:sz w:val="20"/>
        </w:rPr>
        <w:t>Jombart</w:t>
      </w:r>
      <w:proofErr w:type="spellEnd"/>
      <w:r w:rsidRPr="0091560D">
        <w:rPr>
          <w:rFonts w:ascii="Times New Roman" w:hAnsi="Times New Roman" w:cs="Times New Roman"/>
          <w:color w:val="000000"/>
          <w:sz w:val="20"/>
        </w:rPr>
        <w:t xml:space="preserve"> T, et al. Effects of non-pharmaceutical interventions on COVID-19 cases, deaths, and demand for hospital services in the UK: a modelling study. Lancet Public Health. 2020 Jul 1;5(7</w:t>
      </w:r>
      <w:proofErr w:type="gramStart"/>
      <w:r w:rsidRPr="0091560D">
        <w:rPr>
          <w:rFonts w:ascii="Times New Roman" w:hAnsi="Times New Roman" w:cs="Times New Roman"/>
          <w:color w:val="000000"/>
          <w:sz w:val="20"/>
        </w:rPr>
        <w:t>):e</w:t>
      </w:r>
      <w:proofErr w:type="gramEnd"/>
      <w:r w:rsidRPr="0091560D">
        <w:rPr>
          <w:rFonts w:ascii="Times New Roman" w:hAnsi="Times New Roman" w:cs="Times New Roman"/>
          <w:color w:val="000000"/>
          <w:sz w:val="20"/>
        </w:rPr>
        <w:t xml:space="preserve">375–85. </w:t>
      </w:r>
    </w:p>
    <w:p w14:paraId="7C247195"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7. </w:t>
      </w:r>
      <w:r w:rsidRPr="0091560D">
        <w:rPr>
          <w:rFonts w:ascii="Times New Roman" w:hAnsi="Times New Roman" w:cs="Times New Roman"/>
          <w:color w:val="000000"/>
          <w:sz w:val="20"/>
        </w:rPr>
        <w:tab/>
        <w:t xml:space="preserve">Linton NM, Kobayashi T, Yang Y, Hayashi K, </w:t>
      </w:r>
      <w:proofErr w:type="spellStart"/>
      <w:r w:rsidRPr="0091560D">
        <w:rPr>
          <w:rFonts w:ascii="Times New Roman" w:hAnsi="Times New Roman" w:cs="Times New Roman"/>
          <w:color w:val="000000"/>
          <w:sz w:val="20"/>
        </w:rPr>
        <w:t>Akhmetzhanov</w:t>
      </w:r>
      <w:proofErr w:type="spellEnd"/>
      <w:r w:rsidRPr="0091560D">
        <w:rPr>
          <w:rFonts w:ascii="Times New Roman" w:hAnsi="Times New Roman" w:cs="Times New Roman"/>
          <w:color w:val="000000"/>
          <w:sz w:val="20"/>
        </w:rPr>
        <w:t xml:space="preserve"> AR, Jung S </w:t>
      </w:r>
      <w:proofErr w:type="spellStart"/>
      <w:r w:rsidRPr="0091560D">
        <w:rPr>
          <w:rFonts w:ascii="Times New Roman" w:hAnsi="Times New Roman" w:cs="Times New Roman"/>
          <w:color w:val="000000"/>
          <w:sz w:val="20"/>
        </w:rPr>
        <w:t>mok</w:t>
      </w:r>
      <w:proofErr w:type="spellEnd"/>
      <w:r w:rsidRPr="0091560D">
        <w:rPr>
          <w:rFonts w:ascii="Times New Roman" w:hAnsi="Times New Roman" w:cs="Times New Roman"/>
          <w:color w:val="000000"/>
          <w:sz w:val="20"/>
        </w:rPr>
        <w:t>, et al. Incubation Period and Other Epidemiological Characteristics of 2019 Novel Coronavirus Infections with Right Truncation: A Statistical Analysis of Publicly Available Case Data. J Clin Med [Internet]. 2020 Feb 17 [cited 2021 Mar 19];9(2). Available from: https://www.ncbi.nlm.nih.gov/pmc/articles/PMC7074197/</w:t>
      </w:r>
    </w:p>
    <w:p w14:paraId="1D2656D8"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8. </w:t>
      </w:r>
      <w:r w:rsidRPr="0091560D">
        <w:rPr>
          <w:rFonts w:ascii="Times New Roman" w:hAnsi="Times New Roman" w:cs="Times New Roman"/>
          <w:color w:val="000000"/>
          <w:sz w:val="20"/>
        </w:rPr>
        <w:tab/>
        <w:t xml:space="preserve">Cao B, Wang Y, Wen D, Liu W, Wang J, Fan G, et al. A Trial of Lopinavir–Ritonavir in Adults Hospitalized with Severe Covid-19. N </w:t>
      </w:r>
      <w:proofErr w:type="spellStart"/>
      <w:r w:rsidRPr="0091560D">
        <w:rPr>
          <w:rFonts w:ascii="Times New Roman" w:hAnsi="Times New Roman" w:cs="Times New Roman"/>
          <w:color w:val="000000"/>
          <w:sz w:val="20"/>
        </w:rPr>
        <w:t>Engl</w:t>
      </w:r>
      <w:proofErr w:type="spellEnd"/>
      <w:r w:rsidRPr="0091560D">
        <w:rPr>
          <w:rFonts w:ascii="Times New Roman" w:hAnsi="Times New Roman" w:cs="Times New Roman"/>
          <w:color w:val="000000"/>
          <w:sz w:val="20"/>
        </w:rPr>
        <w:t xml:space="preserve"> J Med. 2020 May 7;382(19):1787–99. </w:t>
      </w:r>
    </w:p>
    <w:p w14:paraId="62DE5DBB" w14:textId="77777777" w:rsidR="0091560D" w:rsidRPr="0091560D" w:rsidRDefault="0091560D" w:rsidP="0091560D">
      <w:pPr>
        <w:pStyle w:val="Bibliography"/>
        <w:rPr>
          <w:rFonts w:ascii="Times New Roman" w:hAnsi="Times New Roman" w:cs="Times New Roman"/>
          <w:color w:val="000000"/>
          <w:sz w:val="20"/>
        </w:rPr>
      </w:pPr>
      <w:r w:rsidRPr="0091560D">
        <w:rPr>
          <w:rFonts w:ascii="Times New Roman" w:hAnsi="Times New Roman" w:cs="Times New Roman"/>
          <w:color w:val="000000"/>
          <w:sz w:val="20"/>
        </w:rPr>
        <w:t xml:space="preserve">9. </w:t>
      </w:r>
      <w:r w:rsidRPr="0091560D">
        <w:rPr>
          <w:rFonts w:ascii="Times New Roman" w:hAnsi="Times New Roman" w:cs="Times New Roman"/>
          <w:color w:val="000000"/>
          <w:sz w:val="20"/>
        </w:rPr>
        <w:tab/>
        <w:t xml:space="preserve">Boddington NL, </w:t>
      </w:r>
      <w:proofErr w:type="spellStart"/>
      <w:r w:rsidRPr="0091560D">
        <w:rPr>
          <w:rFonts w:ascii="Times New Roman" w:hAnsi="Times New Roman" w:cs="Times New Roman"/>
          <w:color w:val="000000"/>
          <w:sz w:val="20"/>
        </w:rPr>
        <w:t>Charlett</w:t>
      </w:r>
      <w:proofErr w:type="spellEnd"/>
      <w:r w:rsidRPr="0091560D">
        <w:rPr>
          <w:rFonts w:ascii="Times New Roman" w:hAnsi="Times New Roman" w:cs="Times New Roman"/>
          <w:color w:val="000000"/>
          <w:sz w:val="20"/>
        </w:rPr>
        <w:t xml:space="preserve"> A, </w:t>
      </w:r>
      <w:proofErr w:type="spellStart"/>
      <w:r w:rsidRPr="0091560D">
        <w:rPr>
          <w:rFonts w:ascii="Times New Roman" w:hAnsi="Times New Roman" w:cs="Times New Roman"/>
          <w:color w:val="000000"/>
          <w:sz w:val="20"/>
        </w:rPr>
        <w:t>Elgohari</w:t>
      </w:r>
      <w:proofErr w:type="spellEnd"/>
      <w:r w:rsidRPr="0091560D">
        <w:rPr>
          <w:rFonts w:ascii="Times New Roman" w:hAnsi="Times New Roman" w:cs="Times New Roman"/>
          <w:color w:val="000000"/>
          <w:sz w:val="20"/>
        </w:rPr>
        <w:t xml:space="preserve"> S, Walker JL, McDonald HI, Byers C, et al. COVID-19 in Great Britain: epidemiological and clinical characteristics of the first few hundred (FF100) cases: a descriptive case series and case control analysis. </w:t>
      </w:r>
      <w:proofErr w:type="spellStart"/>
      <w:r w:rsidRPr="0091560D">
        <w:rPr>
          <w:rFonts w:ascii="Times New Roman" w:hAnsi="Times New Roman" w:cs="Times New Roman"/>
          <w:color w:val="000000"/>
          <w:sz w:val="20"/>
        </w:rPr>
        <w:t>medRxiv</w:t>
      </w:r>
      <w:proofErr w:type="spellEnd"/>
      <w:r w:rsidRPr="0091560D">
        <w:rPr>
          <w:rFonts w:ascii="Times New Roman" w:hAnsi="Times New Roman" w:cs="Times New Roman"/>
          <w:color w:val="000000"/>
          <w:sz w:val="20"/>
        </w:rPr>
        <w:t xml:space="preserve">. 2020 May 22;2020.05.18.20086157. </w:t>
      </w:r>
    </w:p>
    <w:p w14:paraId="044062C3" w14:textId="4C21934C" w:rsidR="00861B54" w:rsidRPr="00B51293" w:rsidRDefault="00861B54" w:rsidP="00861B54">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fldChar w:fldCharType="end"/>
      </w:r>
    </w:p>
    <w:p w14:paraId="3519984D" w14:textId="77777777" w:rsidR="00F679C0" w:rsidRPr="00B51293" w:rsidRDefault="00F679C0">
      <w:pPr>
        <w:widowControl w:val="0"/>
        <w:pBdr>
          <w:top w:val="nil"/>
          <w:left w:val="nil"/>
          <w:bottom w:val="nil"/>
          <w:right w:val="nil"/>
          <w:between w:val="nil"/>
        </w:pBdr>
        <w:jc w:val="left"/>
        <w:rPr>
          <w:rFonts w:ascii="Times New Roman" w:hAnsi="Times New Roman" w:cs="Times New Roman"/>
          <w:b/>
          <w:color w:val="000000" w:themeColor="text1"/>
          <w:sz w:val="20"/>
          <w:szCs w:val="20"/>
        </w:rPr>
      </w:pPr>
    </w:p>
    <w:sectPr w:rsidR="00F679C0" w:rsidRPr="00B51293" w:rsidSect="00861B54">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97D9" w14:textId="77777777" w:rsidR="000E07C5" w:rsidRDefault="000E07C5">
      <w:pPr>
        <w:spacing w:line="240" w:lineRule="auto"/>
      </w:pPr>
      <w:r>
        <w:separator/>
      </w:r>
    </w:p>
  </w:endnote>
  <w:endnote w:type="continuationSeparator" w:id="0">
    <w:p w14:paraId="24ACAE86" w14:textId="77777777" w:rsidR="000E07C5" w:rsidRDefault="000E0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F1A" w14:textId="77777777" w:rsidR="00F679C0" w:rsidRDefault="00F67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F246" w14:textId="77777777" w:rsidR="000E07C5" w:rsidRDefault="000E07C5">
      <w:pPr>
        <w:spacing w:line="240" w:lineRule="auto"/>
      </w:pPr>
      <w:r>
        <w:separator/>
      </w:r>
    </w:p>
  </w:footnote>
  <w:footnote w:type="continuationSeparator" w:id="0">
    <w:p w14:paraId="3A45D11F" w14:textId="77777777" w:rsidR="000E07C5" w:rsidRDefault="000E07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E3D"/>
    <w:multiLevelType w:val="multilevel"/>
    <w:tmpl w:val="F1C6F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135E4A"/>
    <w:multiLevelType w:val="multilevel"/>
    <w:tmpl w:val="FED6E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EF559A"/>
    <w:multiLevelType w:val="multilevel"/>
    <w:tmpl w:val="866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1150"/>
    <w:multiLevelType w:val="multilevel"/>
    <w:tmpl w:val="D4D46E1E"/>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4" w15:restartNumberingAfterBreak="0">
    <w:nsid w:val="45D53993"/>
    <w:multiLevelType w:val="multilevel"/>
    <w:tmpl w:val="F19EC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CF285B"/>
    <w:multiLevelType w:val="multilevel"/>
    <w:tmpl w:val="BB042726"/>
    <w:lvl w:ilvl="0">
      <w:start w:val="1"/>
      <w:numFmt w:val="decimal"/>
      <w:lvlText w:val="%1."/>
      <w:lvlJc w:val="left"/>
      <w:pPr>
        <w:ind w:left="720" w:hanging="360"/>
      </w:pPr>
      <w:rPr>
        <w:u w:val="none"/>
      </w:rPr>
    </w:lvl>
    <w:lvl w:ilvl="1">
      <w:start w:val="1"/>
      <w:numFmt w:val="lowerLetter"/>
      <w:lvlText w:val="%2."/>
      <w:lvlJc w:val="left"/>
      <w:pPr>
        <w:ind w:left="42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514819"/>
    <w:multiLevelType w:val="hybridMultilevel"/>
    <w:tmpl w:val="43DE2842"/>
    <w:lvl w:ilvl="0" w:tplc="66D80E0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547C3"/>
    <w:multiLevelType w:val="multilevel"/>
    <w:tmpl w:val="8178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4727F"/>
    <w:multiLevelType w:val="multilevel"/>
    <w:tmpl w:val="8EC6E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06E4D"/>
    <w:multiLevelType w:val="multilevel"/>
    <w:tmpl w:val="B1BE7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5593531"/>
    <w:multiLevelType w:val="hybridMultilevel"/>
    <w:tmpl w:val="23C6E4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043799">
    <w:abstractNumId w:val="3"/>
  </w:num>
  <w:num w:numId="2" w16cid:durableId="1664888809">
    <w:abstractNumId w:val="8"/>
  </w:num>
  <w:num w:numId="3" w16cid:durableId="1336573775">
    <w:abstractNumId w:val="5"/>
  </w:num>
  <w:num w:numId="4" w16cid:durableId="1482887732">
    <w:abstractNumId w:val="0"/>
  </w:num>
  <w:num w:numId="5" w16cid:durableId="1922060738">
    <w:abstractNumId w:val="4"/>
  </w:num>
  <w:num w:numId="6" w16cid:durableId="69891676">
    <w:abstractNumId w:val="9"/>
  </w:num>
  <w:num w:numId="7" w16cid:durableId="593393823">
    <w:abstractNumId w:val="1"/>
  </w:num>
  <w:num w:numId="8" w16cid:durableId="1999309915">
    <w:abstractNumId w:val="6"/>
  </w:num>
  <w:num w:numId="9" w16cid:durableId="621502802">
    <w:abstractNumId w:val="7"/>
    <w:lvlOverride w:ilvl="0">
      <w:lvl w:ilvl="0">
        <w:numFmt w:val="lowerLetter"/>
        <w:lvlText w:val="%1."/>
        <w:lvlJc w:val="left"/>
      </w:lvl>
    </w:lvlOverride>
  </w:num>
  <w:num w:numId="10" w16cid:durableId="897012882">
    <w:abstractNumId w:val="10"/>
  </w:num>
  <w:num w:numId="11" w16cid:durableId="92198544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C0"/>
    <w:rsid w:val="00005467"/>
    <w:rsid w:val="00047823"/>
    <w:rsid w:val="00067851"/>
    <w:rsid w:val="000A3253"/>
    <w:rsid w:val="000E07C5"/>
    <w:rsid w:val="000F1E26"/>
    <w:rsid w:val="00126DFF"/>
    <w:rsid w:val="0013002E"/>
    <w:rsid w:val="00150B70"/>
    <w:rsid w:val="001535D2"/>
    <w:rsid w:val="00173783"/>
    <w:rsid w:val="001A4463"/>
    <w:rsid w:val="002153EF"/>
    <w:rsid w:val="002367EA"/>
    <w:rsid w:val="002A6092"/>
    <w:rsid w:val="002E6F90"/>
    <w:rsid w:val="00305CDC"/>
    <w:rsid w:val="003134BE"/>
    <w:rsid w:val="00333B2F"/>
    <w:rsid w:val="00344BB2"/>
    <w:rsid w:val="003A64BF"/>
    <w:rsid w:val="003B3EEA"/>
    <w:rsid w:val="003B5B3B"/>
    <w:rsid w:val="003D40FA"/>
    <w:rsid w:val="003D5ED0"/>
    <w:rsid w:val="003E10CE"/>
    <w:rsid w:val="0042182A"/>
    <w:rsid w:val="00423DF3"/>
    <w:rsid w:val="004667FB"/>
    <w:rsid w:val="004932E8"/>
    <w:rsid w:val="004C766E"/>
    <w:rsid w:val="00540299"/>
    <w:rsid w:val="005740CB"/>
    <w:rsid w:val="005C03C1"/>
    <w:rsid w:val="005C2C68"/>
    <w:rsid w:val="006309F4"/>
    <w:rsid w:val="006B0A71"/>
    <w:rsid w:val="006C52E5"/>
    <w:rsid w:val="006D7E4F"/>
    <w:rsid w:val="006E54A7"/>
    <w:rsid w:val="0073459E"/>
    <w:rsid w:val="00741C5A"/>
    <w:rsid w:val="00756D1B"/>
    <w:rsid w:val="007D4E10"/>
    <w:rsid w:val="007E3A3C"/>
    <w:rsid w:val="007F4DD1"/>
    <w:rsid w:val="00843667"/>
    <w:rsid w:val="00861B54"/>
    <w:rsid w:val="008C22A3"/>
    <w:rsid w:val="0091560D"/>
    <w:rsid w:val="00932369"/>
    <w:rsid w:val="0095736A"/>
    <w:rsid w:val="00961C90"/>
    <w:rsid w:val="00964B11"/>
    <w:rsid w:val="00964F0C"/>
    <w:rsid w:val="009D597C"/>
    <w:rsid w:val="00A111B7"/>
    <w:rsid w:val="00A34774"/>
    <w:rsid w:val="00A632DC"/>
    <w:rsid w:val="00A81FEC"/>
    <w:rsid w:val="00A85076"/>
    <w:rsid w:val="00AC7D5F"/>
    <w:rsid w:val="00AD6539"/>
    <w:rsid w:val="00B04836"/>
    <w:rsid w:val="00B11828"/>
    <w:rsid w:val="00B13742"/>
    <w:rsid w:val="00B40E23"/>
    <w:rsid w:val="00B51293"/>
    <w:rsid w:val="00B520DF"/>
    <w:rsid w:val="00B9476D"/>
    <w:rsid w:val="00BA12EE"/>
    <w:rsid w:val="00BB4FE5"/>
    <w:rsid w:val="00BC3A93"/>
    <w:rsid w:val="00BF088E"/>
    <w:rsid w:val="00C362D7"/>
    <w:rsid w:val="00C44346"/>
    <w:rsid w:val="00C81A08"/>
    <w:rsid w:val="00C95B83"/>
    <w:rsid w:val="00CB4A7A"/>
    <w:rsid w:val="00CC193F"/>
    <w:rsid w:val="00CD6C7D"/>
    <w:rsid w:val="00D918FA"/>
    <w:rsid w:val="00D94350"/>
    <w:rsid w:val="00D94C7C"/>
    <w:rsid w:val="00DA207F"/>
    <w:rsid w:val="00DB1C4C"/>
    <w:rsid w:val="00DE4808"/>
    <w:rsid w:val="00DE6F3B"/>
    <w:rsid w:val="00E35329"/>
    <w:rsid w:val="00E45E40"/>
    <w:rsid w:val="00E74F1F"/>
    <w:rsid w:val="00EA102E"/>
    <w:rsid w:val="00EB22F8"/>
    <w:rsid w:val="00EE3D0C"/>
    <w:rsid w:val="00EE536B"/>
    <w:rsid w:val="00F237F5"/>
    <w:rsid w:val="00F679C0"/>
    <w:rsid w:val="00F67B91"/>
    <w:rsid w:val="00FC2B1E"/>
    <w:rsid w:val="00FE0746"/>
    <w:rsid w:val="00F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CDFCD"/>
  <w15:docId w15:val="{9226F7EA-7B4A-184D-BDF2-D82B36E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FE0746"/>
    <w:pPr>
      <w:tabs>
        <w:tab w:val="left" w:pos="380"/>
        <w:tab w:val="left" w:pos="500"/>
      </w:tabs>
      <w:spacing w:after="240" w:line="240" w:lineRule="auto"/>
      <w:ind w:left="504" w:hanging="504"/>
    </w:pPr>
  </w:style>
  <w:style w:type="character" w:customStyle="1" w:styleId="Heading4Char">
    <w:name w:val="Heading 4 Char"/>
    <w:basedOn w:val="DefaultParagraphFont"/>
    <w:link w:val="Heading4"/>
    <w:uiPriority w:val="9"/>
    <w:rsid w:val="00F67B91"/>
    <w:rPr>
      <w:color w:val="666666"/>
      <w:sz w:val="24"/>
      <w:szCs w:val="24"/>
    </w:rPr>
  </w:style>
  <w:style w:type="paragraph" w:styleId="NormalWeb">
    <w:name w:val="Normal (Web)"/>
    <w:basedOn w:val="Normal"/>
    <w:uiPriority w:val="99"/>
    <w:unhideWhenUsed/>
    <w:rsid w:val="00F67B91"/>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94350"/>
    <w:pPr>
      <w:ind w:left="720"/>
      <w:contextualSpacing/>
    </w:pPr>
  </w:style>
  <w:style w:type="character" w:styleId="Hyperlink">
    <w:name w:val="Hyperlink"/>
    <w:basedOn w:val="DefaultParagraphFont"/>
    <w:uiPriority w:val="99"/>
    <w:unhideWhenUsed/>
    <w:rsid w:val="00B13742"/>
    <w:rPr>
      <w:color w:val="0000FF" w:themeColor="hyperlink"/>
      <w:u w:val="single"/>
    </w:rPr>
  </w:style>
  <w:style w:type="character" w:styleId="UnresolvedMention">
    <w:name w:val="Unresolved Mention"/>
    <w:basedOn w:val="DefaultParagraphFont"/>
    <w:uiPriority w:val="99"/>
    <w:semiHidden/>
    <w:unhideWhenUsed/>
    <w:rsid w:val="00B13742"/>
    <w:rPr>
      <w:color w:val="605E5C"/>
      <w:shd w:val="clear" w:color="auto" w:fill="E1DFDD"/>
    </w:rPr>
  </w:style>
  <w:style w:type="character" w:styleId="FollowedHyperlink">
    <w:name w:val="FollowedHyperlink"/>
    <w:basedOn w:val="DefaultParagraphFont"/>
    <w:uiPriority w:val="99"/>
    <w:semiHidden/>
    <w:unhideWhenUsed/>
    <w:rsid w:val="000A3253"/>
    <w:rPr>
      <w:color w:val="800080" w:themeColor="followedHyperlink"/>
      <w:u w:val="single"/>
    </w:rPr>
  </w:style>
  <w:style w:type="table" w:styleId="TableGrid">
    <w:name w:val="Table Grid"/>
    <w:basedOn w:val="TableNormal"/>
    <w:uiPriority w:val="39"/>
    <w:rsid w:val="00344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2A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790">
      <w:bodyDiv w:val="1"/>
      <w:marLeft w:val="0"/>
      <w:marRight w:val="0"/>
      <w:marTop w:val="0"/>
      <w:marBottom w:val="0"/>
      <w:divBdr>
        <w:top w:val="none" w:sz="0" w:space="0" w:color="auto"/>
        <w:left w:val="none" w:sz="0" w:space="0" w:color="auto"/>
        <w:bottom w:val="none" w:sz="0" w:space="0" w:color="auto"/>
        <w:right w:val="none" w:sz="0" w:space="0" w:color="auto"/>
      </w:divBdr>
    </w:div>
    <w:div w:id="144131329">
      <w:bodyDiv w:val="1"/>
      <w:marLeft w:val="0"/>
      <w:marRight w:val="0"/>
      <w:marTop w:val="0"/>
      <w:marBottom w:val="0"/>
      <w:divBdr>
        <w:top w:val="none" w:sz="0" w:space="0" w:color="auto"/>
        <w:left w:val="none" w:sz="0" w:space="0" w:color="auto"/>
        <w:bottom w:val="none" w:sz="0" w:space="0" w:color="auto"/>
        <w:right w:val="none" w:sz="0" w:space="0" w:color="auto"/>
      </w:divBdr>
    </w:div>
    <w:div w:id="241918681">
      <w:bodyDiv w:val="1"/>
      <w:marLeft w:val="0"/>
      <w:marRight w:val="0"/>
      <w:marTop w:val="0"/>
      <w:marBottom w:val="0"/>
      <w:divBdr>
        <w:top w:val="none" w:sz="0" w:space="0" w:color="auto"/>
        <w:left w:val="none" w:sz="0" w:space="0" w:color="auto"/>
        <w:bottom w:val="none" w:sz="0" w:space="0" w:color="auto"/>
        <w:right w:val="none" w:sz="0" w:space="0" w:color="auto"/>
      </w:divBdr>
    </w:div>
    <w:div w:id="256789386">
      <w:bodyDiv w:val="1"/>
      <w:marLeft w:val="0"/>
      <w:marRight w:val="0"/>
      <w:marTop w:val="0"/>
      <w:marBottom w:val="0"/>
      <w:divBdr>
        <w:top w:val="none" w:sz="0" w:space="0" w:color="auto"/>
        <w:left w:val="none" w:sz="0" w:space="0" w:color="auto"/>
        <w:bottom w:val="none" w:sz="0" w:space="0" w:color="auto"/>
        <w:right w:val="none" w:sz="0" w:space="0" w:color="auto"/>
      </w:divBdr>
    </w:div>
    <w:div w:id="267785153">
      <w:bodyDiv w:val="1"/>
      <w:marLeft w:val="0"/>
      <w:marRight w:val="0"/>
      <w:marTop w:val="0"/>
      <w:marBottom w:val="0"/>
      <w:divBdr>
        <w:top w:val="none" w:sz="0" w:space="0" w:color="auto"/>
        <w:left w:val="none" w:sz="0" w:space="0" w:color="auto"/>
        <w:bottom w:val="none" w:sz="0" w:space="0" w:color="auto"/>
        <w:right w:val="none" w:sz="0" w:space="0" w:color="auto"/>
      </w:divBdr>
    </w:div>
    <w:div w:id="274678323">
      <w:bodyDiv w:val="1"/>
      <w:marLeft w:val="0"/>
      <w:marRight w:val="0"/>
      <w:marTop w:val="0"/>
      <w:marBottom w:val="0"/>
      <w:divBdr>
        <w:top w:val="none" w:sz="0" w:space="0" w:color="auto"/>
        <w:left w:val="none" w:sz="0" w:space="0" w:color="auto"/>
        <w:bottom w:val="none" w:sz="0" w:space="0" w:color="auto"/>
        <w:right w:val="none" w:sz="0" w:space="0" w:color="auto"/>
      </w:divBdr>
    </w:div>
    <w:div w:id="319116899">
      <w:bodyDiv w:val="1"/>
      <w:marLeft w:val="0"/>
      <w:marRight w:val="0"/>
      <w:marTop w:val="0"/>
      <w:marBottom w:val="0"/>
      <w:divBdr>
        <w:top w:val="none" w:sz="0" w:space="0" w:color="auto"/>
        <w:left w:val="none" w:sz="0" w:space="0" w:color="auto"/>
        <w:bottom w:val="none" w:sz="0" w:space="0" w:color="auto"/>
        <w:right w:val="none" w:sz="0" w:space="0" w:color="auto"/>
      </w:divBdr>
    </w:div>
    <w:div w:id="551963384">
      <w:bodyDiv w:val="1"/>
      <w:marLeft w:val="0"/>
      <w:marRight w:val="0"/>
      <w:marTop w:val="0"/>
      <w:marBottom w:val="0"/>
      <w:divBdr>
        <w:top w:val="none" w:sz="0" w:space="0" w:color="auto"/>
        <w:left w:val="none" w:sz="0" w:space="0" w:color="auto"/>
        <w:bottom w:val="none" w:sz="0" w:space="0" w:color="auto"/>
        <w:right w:val="none" w:sz="0" w:space="0" w:color="auto"/>
      </w:divBdr>
    </w:div>
    <w:div w:id="575240080">
      <w:bodyDiv w:val="1"/>
      <w:marLeft w:val="0"/>
      <w:marRight w:val="0"/>
      <w:marTop w:val="0"/>
      <w:marBottom w:val="0"/>
      <w:divBdr>
        <w:top w:val="none" w:sz="0" w:space="0" w:color="auto"/>
        <w:left w:val="none" w:sz="0" w:space="0" w:color="auto"/>
        <w:bottom w:val="none" w:sz="0" w:space="0" w:color="auto"/>
        <w:right w:val="none" w:sz="0" w:space="0" w:color="auto"/>
      </w:divBdr>
    </w:div>
    <w:div w:id="626591657">
      <w:bodyDiv w:val="1"/>
      <w:marLeft w:val="0"/>
      <w:marRight w:val="0"/>
      <w:marTop w:val="0"/>
      <w:marBottom w:val="0"/>
      <w:divBdr>
        <w:top w:val="none" w:sz="0" w:space="0" w:color="auto"/>
        <w:left w:val="none" w:sz="0" w:space="0" w:color="auto"/>
        <w:bottom w:val="none" w:sz="0" w:space="0" w:color="auto"/>
        <w:right w:val="none" w:sz="0" w:space="0" w:color="auto"/>
      </w:divBdr>
    </w:div>
    <w:div w:id="672605172">
      <w:bodyDiv w:val="1"/>
      <w:marLeft w:val="0"/>
      <w:marRight w:val="0"/>
      <w:marTop w:val="0"/>
      <w:marBottom w:val="0"/>
      <w:divBdr>
        <w:top w:val="none" w:sz="0" w:space="0" w:color="auto"/>
        <w:left w:val="none" w:sz="0" w:space="0" w:color="auto"/>
        <w:bottom w:val="none" w:sz="0" w:space="0" w:color="auto"/>
        <w:right w:val="none" w:sz="0" w:space="0" w:color="auto"/>
      </w:divBdr>
    </w:div>
    <w:div w:id="943345494">
      <w:bodyDiv w:val="1"/>
      <w:marLeft w:val="0"/>
      <w:marRight w:val="0"/>
      <w:marTop w:val="0"/>
      <w:marBottom w:val="0"/>
      <w:divBdr>
        <w:top w:val="none" w:sz="0" w:space="0" w:color="auto"/>
        <w:left w:val="none" w:sz="0" w:space="0" w:color="auto"/>
        <w:bottom w:val="none" w:sz="0" w:space="0" w:color="auto"/>
        <w:right w:val="none" w:sz="0" w:space="0" w:color="auto"/>
      </w:divBdr>
    </w:div>
    <w:div w:id="1064792948">
      <w:bodyDiv w:val="1"/>
      <w:marLeft w:val="0"/>
      <w:marRight w:val="0"/>
      <w:marTop w:val="0"/>
      <w:marBottom w:val="0"/>
      <w:divBdr>
        <w:top w:val="none" w:sz="0" w:space="0" w:color="auto"/>
        <w:left w:val="none" w:sz="0" w:space="0" w:color="auto"/>
        <w:bottom w:val="none" w:sz="0" w:space="0" w:color="auto"/>
        <w:right w:val="none" w:sz="0" w:space="0" w:color="auto"/>
      </w:divBdr>
    </w:div>
    <w:div w:id="1068385872">
      <w:bodyDiv w:val="1"/>
      <w:marLeft w:val="0"/>
      <w:marRight w:val="0"/>
      <w:marTop w:val="0"/>
      <w:marBottom w:val="0"/>
      <w:divBdr>
        <w:top w:val="none" w:sz="0" w:space="0" w:color="auto"/>
        <w:left w:val="none" w:sz="0" w:space="0" w:color="auto"/>
        <w:bottom w:val="none" w:sz="0" w:space="0" w:color="auto"/>
        <w:right w:val="none" w:sz="0" w:space="0" w:color="auto"/>
      </w:divBdr>
    </w:div>
    <w:div w:id="1083649559">
      <w:bodyDiv w:val="1"/>
      <w:marLeft w:val="0"/>
      <w:marRight w:val="0"/>
      <w:marTop w:val="0"/>
      <w:marBottom w:val="0"/>
      <w:divBdr>
        <w:top w:val="none" w:sz="0" w:space="0" w:color="auto"/>
        <w:left w:val="none" w:sz="0" w:space="0" w:color="auto"/>
        <w:bottom w:val="none" w:sz="0" w:space="0" w:color="auto"/>
        <w:right w:val="none" w:sz="0" w:space="0" w:color="auto"/>
      </w:divBdr>
    </w:div>
    <w:div w:id="1156843086">
      <w:bodyDiv w:val="1"/>
      <w:marLeft w:val="0"/>
      <w:marRight w:val="0"/>
      <w:marTop w:val="0"/>
      <w:marBottom w:val="0"/>
      <w:divBdr>
        <w:top w:val="none" w:sz="0" w:space="0" w:color="auto"/>
        <w:left w:val="none" w:sz="0" w:space="0" w:color="auto"/>
        <w:bottom w:val="none" w:sz="0" w:space="0" w:color="auto"/>
        <w:right w:val="none" w:sz="0" w:space="0" w:color="auto"/>
      </w:divBdr>
    </w:div>
    <w:div w:id="1296906140">
      <w:bodyDiv w:val="1"/>
      <w:marLeft w:val="0"/>
      <w:marRight w:val="0"/>
      <w:marTop w:val="0"/>
      <w:marBottom w:val="0"/>
      <w:divBdr>
        <w:top w:val="none" w:sz="0" w:space="0" w:color="auto"/>
        <w:left w:val="none" w:sz="0" w:space="0" w:color="auto"/>
        <w:bottom w:val="none" w:sz="0" w:space="0" w:color="auto"/>
        <w:right w:val="none" w:sz="0" w:space="0" w:color="auto"/>
      </w:divBdr>
    </w:div>
    <w:div w:id="1323510066">
      <w:bodyDiv w:val="1"/>
      <w:marLeft w:val="0"/>
      <w:marRight w:val="0"/>
      <w:marTop w:val="0"/>
      <w:marBottom w:val="0"/>
      <w:divBdr>
        <w:top w:val="none" w:sz="0" w:space="0" w:color="auto"/>
        <w:left w:val="none" w:sz="0" w:space="0" w:color="auto"/>
        <w:bottom w:val="none" w:sz="0" w:space="0" w:color="auto"/>
        <w:right w:val="none" w:sz="0" w:space="0" w:color="auto"/>
      </w:divBdr>
    </w:div>
    <w:div w:id="1323848510">
      <w:bodyDiv w:val="1"/>
      <w:marLeft w:val="0"/>
      <w:marRight w:val="0"/>
      <w:marTop w:val="0"/>
      <w:marBottom w:val="0"/>
      <w:divBdr>
        <w:top w:val="none" w:sz="0" w:space="0" w:color="auto"/>
        <w:left w:val="none" w:sz="0" w:space="0" w:color="auto"/>
        <w:bottom w:val="none" w:sz="0" w:space="0" w:color="auto"/>
        <w:right w:val="none" w:sz="0" w:space="0" w:color="auto"/>
      </w:divBdr>
    </w:div>
    <w:div w:id="1347755577">
      <w:bodyDiv w:val="1"/>
      <w:marLeft w:val="0"/>
      <w:marRight w:val="0"/>
      <w:marTop w:val="0"/>
      <w:marBottom w:val="0"/>
      <w:divBdr>
        <w:top w:val="none" w:sz="0" w:space="0" w:color="auto"/>
        <w:left w:val="none" w:sz="0" w:space="0" w:color="auto"/>
        <w:bottom w:val="none" w:sz="0" w:space="0" w:color="auto"/>
        <w:right w:val="none" w:sz="0" w:space="0" w:color="auto"/>
      </w:divBdr>
    </w:div>
    <w:div w:id="1380088449">
      <w:bodyDiv w:val="1"/>
      <w:marLeft w:val="0"/>
      <w:marRight w:val="0"/>
      <w:marTop w:val="0"/>
      <w:marBottom w:val="0"/>
      <w:divBdr>
        <w:top w:val="none" w:sz="0" w:space="0" w:color="auto"/>
        <w:left w:val="none" w:sz="0" w:space="0" w:color="auto"/>
        <w:bottom w:val="none" w:sz="0" w:space="0" w:color="auto"/>
        <w:right w:val="none" w:sz="0" w:space="0" w:color="auto"/>
      </w:divBdr>
    </w:div>
    <w:div w:id="1471825797">
      <w:bodyDiv w:val="1"/>
      <w:marLeft w:val="0"/>
      <w:marRight w:val="0"/>
      <w:marTop w:val="0"/>
      <w:marBottom w:val="0"/>
      <w:divBdr>
        <w:top w:val="none" w:sz="0" w:space="0" w:color="auto"/>
        <w:left w:val="none" w:sz="0" w:space="0" w:color="auto"/>
        <w:bottom w:val="none" w:sz="0" w:space="0" w:color="auto"/>
        <w:right w:val="none" w:sz="0" w:space="0" w:color="auto"/>
      </w:divBdr>
    </w:div>
    <w:div w:id="1504738886">
      <w:bodyDiv w:val="1"/>
      <w:marLeft w:val="0"/>
      <w:marRight w:val="0"/>
      <w:marTop w:val="0"/>
      <w:marBottom w:val="0"/>
      <w:divBdr>
        <w:top w:val="none" w:sz="0" w:space="0" w:color="auto"/>
        <w:left w:val="none" w:sz="0" w:space="0" w:color="auto"/>
        <w:bottom w:val="none" w:sz="0" w:space="0" w:color="auto"/>
        <w:right w:val="none" w:sz="0" w:space="0" w:color="auto"/>
      </w:divBdr>
    </w:div>
    <w:div w:id="1570531519">
      <w:bodyDiv w:val="1"/>
      <w:marLeft w:val="0"/>
      <w:marRight w:val="0"/>
      <w:marTop w:val="0"/>
      <w:marBottom w:val="0"/>
      <w:divBdr>
        <w:top w:val="none" w:sz="0" w:space="0" w:color="auto"/>
        <w:left w:val="none" w:sz="0" w:space="0" w:color="auto"/>
        <w:bottom w:val="none" w:sz="0" w:space="0" w:color="auto"/>
        <w:right w:val="none" w:sz="0" w:space="0" w:color="auto"/>
      </w:divBdr>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79387097">
      <w:bodyDiv w:val="1"/>
      <w:marLeft w:val="0"/>
      <w:marRight w:val="0"/>
      <w:marTop w:val="0"/>
      <w:marBottom w:val="0"/>
      <w:divBdr>
        <w:top w:val="none" w:sz="0" w:space="0" w:color="auto"/>
        <w:left w:val="none" w:sz="0" w:space="0" w:color="auto"/>
        <w:bottom w:val="none" w:sz="0" w:space="0" w:color="auto"/>
        <w:right w:val="none" w:sz="0" w:space="0" w:color="auto"/>
      </w:divBdr>
    </w:div>
    <w:div w:id="1757239235">
      <w:bodyDiv w:val="1"/>
      <w:marLeft w:val="0"/>
      <w:marRight w:val="0"/>
      <w:marTop w:val="0"/>
      <w:marBottom w:val="0"/>
      <w:divBdr>
        <w:top w:val="none" w:sz="0" w:space="0" w:color="auto"/>
        <w:left w:val="none" w:sz="0" w:space="0" w:color="auto"/>
        <w:bottom w:val="none" w:sz="0" w:space="0" w:color="auto"/>
        <w:right w:val="none" w:sz="0" w:space="0" w:color="auto"/>
      </w:divBdr>
    </w:div>
    <w:div w:id="1811284122">
      <w:bodyDiv w:val="1"/>
      <w:marLeft w:val="0"/>
      <w:marRight w:val="0"/>
      <w:marTop w:val="0"/>
      <w:marBottom w:val="0"/>
      <w:divBdr>
        <w:top w:val="none" w:sz="0" w:space="0" w:color="auto"/>
        <w:left w:val="none" w:sz="0" w:space="0" w:color="auto"/>
        <w:bottom w:val="none" w:sz="0" w:space="0" w:color="auto"/>
        <w:right w:val="none" w:sz="0" w:space="0" w:color="auto"/>
      </w:divBdr>
    </w:div>
    <w:div w:id="1839422903">
      <w:bodyDiv w:val="1"/>
      <w:marLeft w:val="0"/>
      <w:marRight w:val="0"/>
      <w:marTop w:val="0"/>
      <w:marBottom w:val="0"/>
      <w:divBdr>
        <w:top w:val="none" w:sz="0" w:space="0" w:color="auto"/>
        <w:left w:val="none" w:sz="0" w:space="0" w:color="auto"/>
        <w:bottom w:val="none" w:sz="0" w:space="0" w:color="auto"/>
        <w:right w:val="none" w:sz="0" w:space="0" w:color="auto"/>
      </w:divBdr>
    </w:div>
    <w:div w:id="19318160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Knight</cp:lastModifiedBy>
  <cp:revision>4</cp:revision>
  <cp:lastPrinted>2022-04-22T12:06:00Z</cp:lastPrinted>
  <dcterms:created xsi:type="dcterms:W3CDTF">2022-06-10T06:44:00Z</dcterms:created>
  <dcterms:modified xsi:type="dcterms:W3CDTF">2022-06-10T06:56:00Z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{"style":{"styleID":"http://www.zotero.org/styles/vancouver","locale":"en-GB","hasBibliography":true,"bibliographyStyleHasBeenSet":true},"prefs":{"fieldType":"Field","automaticJournalAbbreviations":true,"delayCitationUpdates":true,"noteType":0,"dontAskDel</vt:lpwstr>
  </property>
  <property fmtid="{D5CDD505-2E9C-101B-9397-08002B2CF9AE}" pid="3" name="ZOTERO_PREF_2">
    <vt:lpwstr>ayCitationUpdates":true},"sessionID":"O23q9GLY","zoteroVersion":"6.0.8","dataVersion":4}</vt:lpwstr>
  </property>
</Properties>
</file>