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97775" w14:textId="77777777" w:rsidR="008F1EEC" w:rsidRDefault="008F1EEC" w:rsidP="008F1EEC">
      <w:pPr>
        <w:keepNext/>
        <w:spacing w:line="480" w:lineRule="auto"/>
        <w:jc w:val="both"/>
      </w:pPr>
      <w:r>
        <w:rPr>
          <w:sz w:val="36"/>
          <w:szCs w:val="36"/>
        </w:rPr>
        <w:t>Supplementary Materials</w:t>
      </w:r>
    </w:p>
    <w:p w14:paraId="2DC87C4D" w14:textId="77777777" w:rsidR="008F1EEC" w:rsidRDefault="008F1EEC" w:rsidP="008F1EEC">
      <w:pPr>
        <w:keepNext/>
        <w:spacing w:before="120" w:after="120" w:line="480" w:lineRule="auto"/>
        <w:jc w:val="both"/>
        <w:rPr>
          <w:b/>
          <w:sz w:val="28"/>
          <w:szCs w:val="28"/>
        </w:rPr>
      </w:pPr>
      <w:r>
        <w:rPr>
          <w:b/>
          <w:sz w:val="28"/>
          <w:szCs w:val="28"/>
        </w:rPr>
        <w:t>Introduction and transmission of SARS-CoV-2 B.1.1.7 (Alpha) in Denmark</w:t>
      </w:r>
    </w:p>
    <w:p w14:paraId="7F5563AB" w14:textId="77777777" w:rsidR="008F1EEC" w:rsidRDefault="008F1EEC" w:rsidP="008F1EEC">
      <w:pPr>
        <w:keepNext/>
        <w:spacing w:line="480" w:lineRule="auto"/>
        <w:jc w:val="both"/>
      </w:pPr>
      <w:r>
        <w:t>Thomas Y. Michaelsen</w:t>
      </w:r>
      <w:r>
        <w:rPr>
          <w:vertAlign w:val="superscript"/>
        </w:rPr>
        <w:t>1</w:t>
      </w:r>
      <w:r>
        <w:t>, Marc Bennedbæk</w:t>
      </w:r>
      <w:r>
        <w:rPr>
          <w:vertAlign w:val="superscript"/>
        </w:rPr>
        <w:t>2</w:t>
      </w:r>
      <w:r>
        <w:t>, Lasse E. Christiansen</w:t>
      </w:r>
      <w:r>
        <w:rPr>
          <w:vertAlign w:val="superscript"/>
        </w:rPr>
        <w:t>3</w:t>
      </w:r>
      <w:r>
        <w:t>, Mia Sarah Fischer Jørgensen</w:t>
      </w:r>
      <w:r>
        <w:rPr>
          <w:vertAlign w:val="superscript"/>
        </w:rPr>
        <w:t>4</w:t>
      </w:r>
      <w:r>
        <w:t>, Camilla Holten Møller</w:t>
      </w:r>
      <w:r>
        <w:rPr>
          <w:vertAlign w:val="superscript"/>
        </w:rPr>
        <w:t>5</w:t>
      </w:r>
      <w:r>
        <w:t>, Emil A. Sørensen</w:t>
      </w:r>
      <w:r>
        <w:rPr>
          <w:vertAlign w:val="superscript"/>
        </w:rPr>
        <w:t>1</w:t>
      </w:r>
      <w:r>
        <w:t>, Simon Knutsson</w:t>
      </w:r>
      <w:r>
        <w:rPr>
          <w:vertAlign w:val="superscript"/>
        </w:rPr>
        <w:t>1</w:t>
      </w:r>
      <w:r>
        <w:t>, Jakob Brandt</w:t>
      </w:r>
      <w:r>
        <w:rPr>
          <w:vertAlign w:val="superscript"/>
        </w:rPr>
        <w:t>1</w:t>
      </w:r>
      <w:r>
        <w:t>, Thomas B. N. Jensen</w:t>
      </w:r>
      <w:r>
        <w:rPr>
          <w:vertAlign w:val="superscript"/>
        </w:rPr>
        <w:t>1</w:t>
      </w:r>
      <w:r>
        <w:t>, Clarisse Chiche-Lapierre</w:t>
      </w:r>
      <w:r>
        <w:rPr>
          <w:vertAlign w:val="superscript"/>
        </w:rPr>
        <w:t>1</w:t>
      </w:r>
      <w:r>
        <w:t>, Emilio F. Collados</w:t>
      </w:r>
      <w:r>
        <w:rPr>
          <w:vertAlign w:val="superscript"/>
        </w:rPr>
        <w:t>1</w:t>
      </w:r>
      <w:r>
        <w:t>, Trine Sørensen</w:t>
      </w:r>
      <w:r>
        <w:rPr>
          <w:vertAlign w:val="superscript"/>
        </w:rPr>
        <w:t>1</w:t>
      </w:r>
      <w:r>
        <w:t>, Celine Petersen</w:t>
      </w:r>
      <w:r>
        <w:rPr>
          <w:vertAlign w:val="superscript"/>
        </w:rPr>
        <w:t>1</w:t>
      </w:r>
      <w:r>
        <w:t>, Vang Le-Quy</w:t>
      </w:r>
      <w:r>
        <w:rPr>
          <w:vertAlign w:val="superscript"/>
        </w:rPr>
        <w:t>6</w:t>
      </w:r>
      <w:r>
        <w:t>, Mantas Sereika</w:t>
      </w:r>
      <w:r>
        <w:rPr>
          <w:vertAlign w:val="superscript"/>
        </w:rPr>
        <w:t>1</w:t>
      </w:r>
      <w:r>
        <w:t>, Frederik T. Hansen</w:t>
      </w:r>
      <w:r>
        <w:rPr>
          <w:vertAlign w:val="superscript"/>
        </w:rPr>
        <w:t>1</w:t>
      </w:r>
      <w:r>
        <w:rPr>
          <w:color w:val="090D54"/>
          <w:highlight w:val="white"/>
        </w:rPr>
        <w:t>,</w:t>
      </w:r>
      <w:r>
        <w:t xml:space="preserve"> Morten Rasmussen</w:t>
      </w:r>
      <w:r>
        <w:rPr>
          <w:vertAlign w:val="superscript"/>
        </w:rPr>
        <w:t>7</w:t>
      </w:r>
      <w:r>
        <w:t>, Jannik Fonager</w:t>
      </w:r>
      <w:r>
        <w:rPr>
          <w:vertAlign w:val="superscript"/>
        </w:rPr>
        <w:t>7</w:t>
      </w:r>
      <w:r>
        <w:t>, Søren M. Karst</w:t>
      </w:r>
      <w:r>
        <w:rPr>
          <w:vertAlign w:val="superscript"/>
        </w:rPr>
        <w:t>7</w:t>
      </w:r>
      <w:r>
        <w:t>, Rasmus L. Marvig</w:t>
      </w:r>
      <w:r>
        <w:rPr>
          <w:vertAlign w:val="superscript"/>
        </w:rPr>
        <w:t>8</w:t>
      </w:r>
      <w:r>
        <w:t>, Marc Stegger</w:t>
      </w:r>
      <w:r>
        <w:rPr>
          <w:vertAlign w:val="superscript"/>
        </w:rPr>
        <w:t>9</w:t>
      </w:r>
      <w:r>
        <w:t>, Raphael N. Sieber</w:t>
      </w:r>
      <w:r>
        <w:rPr>
          <w:vertAlign w:val="superscript"/>
        </w:rPr>
        <w:t>9</w:t>
      </w:r>
      <w:r>
        <w:t>, Robert Skov</w:t>
      </w:r>
      <w:r>
        <w:rPr>
          <w:vertAlign w:val="superscript"/>
        </w:rPr>
        <w:t>5</w:t>
      </w:r>
      <w:r>
        <w:t>, Rebecca Legarth</w:t>
      </w:r>
      <w:r>
        <w:rPr>
          <w:vertAlign w:val="superscript"/>
        </w:rPr>
        <w:t>4</w:t>
      </w:r>
      <w:r>
        <w:t>, Tyra Grove Krause</w:t>
      </w:r>
      <w:r>
        <w:rPr>
          <w:vertAlign w:val="superscript"/>
        </w:rPr>
        <w:t>5</w:t>
      </w:r>
      <w:r>
        <w:t>, Anders Fomsgaard</w:t>
      </w:r>
      <w:r>
        <w:rPr>
          <w:vertAlign w:val="superscript"/>
        </w:rPr>
        <w:t>7</w:t>
      </w:r>
      <w:r>
        <w:t>, The Danish Covid-19 Genome Consortium (DCGC)</w:t>
      </w:r>
      <w:r>
        <w:rPr>
          <w:vertAlign w:val="superscript"/>
        </w:rPr>
        <w:t>10</w:t>
      </w:r>
      <w:r>
        <w:t>, Mads Albertsen</w:t>
      </w:r>
      <w:r>
        <w:rPr>
          <w:vertAlign w:val="superscript"/>
        </w:rPr>
        <w:t>1,*</w:t>
      </w:r>
    </w:p>
    <w:p w14:paraId="09DDA530" w14:textId="77777777" w:rsidR="008F1EEC" w:rsidRDefault="008F1EEC" w:rsidP="008F1EEC">
      <w:pPr>
        <w:keepNext/>
        <w:spacing w:line="480" w:lineRule="auto"/>
        <w:jc w:val="both"/>
      </w:pPr>
      <w:r>
        <w:t xml:space="preserve">Correspondence to: </w:t>
      </w:r>
      <w:hyperlink r:id="rId7">
        <w:r>
          <w:rPr>
            <w:color w:val="0000FF"/>
            <w:u w:val="single"/>
          </w:rPr>
          <w:t>ma@bio.aau.dk</w:t>
        </w:r>
      </w:hyperlink>
    </w:p>
    <w:p w14:paraId="1716E4E7" w14:textId="77777777" w:rsidR="008F1EEC" w:rsidRDefault="008F1EEC" w:rsidP="008F1EEC">
      <w:pPr>
        <w:keepNext/>
        <w:spacing w:line="480" w:lineRule="auto"/>
        <w:jc w:val="both"/>
      </w:pPr>
    </w:p>
    <w:p w14:paraId="645829D0" w14:textId="77777777" w:rsidR="008F1EEC" w:rsidRDefault="008F1EEC" w:rsidP="008F1EEC">
      <w:pPr>
        <w:keepNext/>
        <w:spacing w:line="480" w:lineRule="auto"/>
        <w:jc w:val="both"/>
      </w:pPr>
    </w:p>
    <w:p w14:paraId="2548FDBC" w14:textId="77777777" w:rsidR="008F1EEC" w:rsidRDefault="008F1EEC" w:rsidP="008F1EEC">
      <w:pPr>
        <w:keepNext/>
        <w:spacing w:line="480" w:lineRule="auto"/>
        <w:ind w:left="720"/>
        <w:jc w:val="both"/>
      </w:pPr>
    </w:p>
    <w:p w14:paraId="7C3AE1B8" w14:textId="77777777" w:rsidR="008F1EEC" w:rsidRDefault="008F1EEC" w:rsidP="008F1EEC">
      <w:pPr>
        <w:keepNext/>
        <w:spacing w:line="480" w:lineRule="auto"/>
        <w:ind w:left="720"/>
        <w:jc w:val="both"/>
      </w:pPr>
      <w:r>
        <w:br/>
      </w:r>
    </w:p>
    <w:p w14:paraId="79F25A88" w14:textId="77777777" w:rsidR="008F1EEC" w:rsidRDefault="008F1EEC" w:rsidP="008F1EEC">
      <w:pPr>
        <w:keepNext/>
        <w:pBdr>
          <w:top w:val="nil"/>
          <w:left w:val="nil"/>
          <w:bottom w:val="nil"/>
          <w:right w:val="nil"/>
          <w:between w:val="nil"/>
        </w:pBdr>
        <w:spacing w:before="240" w:after="60" w:line="480" w:lineRule="auto"/>
        <w:jc w:val="both"/>
        <w:rPr>
          <w:b/>
          <w:color w:val="000000"/>
          <w:sz w:val="24"/>
          <w:szCs w:val="24"/>
        </w:rPr>
      </w:pPr>
      <w:r>
        <w:br w:type="page"/>
      </w:r>
      <w:r>
        <w:rPr>
          <w:b/>
          <w:color w:val="000000"/>
          <w:sz w:val="24"/>
          <w:szCs w:val="24"/>
        </w:rPr>
        <w:lastRenderedPageBreak/>
        <w:t>List of Danish Covid-19 Genome Consortium members</w:t>
      </w:r>
    </w:p>
    <w:p w14:paraId="61881C00" w14:textId="77777777" w:rsidR="008F1EEC" w:rsidRDefault="008F1EEC" w:rsidP="008F1EEC">
      <w:pPr>
        <w:keepNext/>
        <w:spacing w:line="480" w:lineRule="auto"/>
        <w:jc w:val="both"/>
        <w:rPr>
          <w:sz w:val="24"/>
          <w:szCs w:val="24"/>
        </w:rPr>
      </w:pPr>
      <w:r>
        <w:rPr>
          <w:sz w:val="24"/>
          <w:szCs w:val="24"/>
        </w:rPr>
        <w:t>The ordering of affiliations and authors does not reflect any difference in contribution.</w:t>
      </w:r>
    </w:p>
    <w:p w14:paraId="3DA70AEF" w14:textId="77777777" w:rsidR="008F1EEC" w:rsidRDefault="008F1EEC" w:rsidP="008F1EEC">
      <w:pPr>
        <w:keepNext/>
        <w:keepLines/>
        <w:spacing w:line="276" w:lineRule="auto"/>
        <w:jc w:val="both"/>
        <w:rPr>
          <w:sz w:val="24"/>
          <w:szCs w:val="24"/>
          <w:vertAlign w:val="superscript"/>
        </w:rPr>
      </w:pPr>
      <w:r>
        <w:rPr>
          <w:sz w:val="24"/>
          <w:szCs w:val="24"/>
        </w:rPr>
        <w:t>Kasper S. Andersen</w:t>
      </w:r>
      <w:r>
        <w:rPr>
          <w:sz w:val="24"/>
          <w:szCs w:val="24"/>
          <w:vertAlign w:val="superscript"/>
        </w:rPr>
        <w:t>1</w:t>
      </w:r>
      <w:r>
        <w:rPr>
          <w:sz w:val="24"/>
          <w:szCs w:val="24"/>
        </w:rPr>
        <w:t>, Martin H. Andersen</w:t>
      </w:r>
      <w:r>
        <w:rPr>
          <w:sz w:val="24"/>
          <w:szCs w:val="24"/>
          <w:vertAlign w:val="superscript"/>
        </w:rPr>
        <w:t>1</w:t>
      </w:r>
      <w:r>
        <w:rPr>
          <w:sz w:val="24"/>
          <w:szCs w:val="24"/>
        </w:rPr>
        <w:t>, Amalie Berg</w:t>
      </w:r>
      <w:r>
        <w:rPr>
          <w:sz w:val="24"/>
          <w:szCs w:val="24"/>
          <w:vertAlign w:val="superscript"/>
        </w:rPr>
        <w:t>1</w:t>
      </w:r>
      <w:r>
        <w:rPr>
          <w:sz w:val="24"/>
          <w:szCs w:val="24"/>
        </w:rPr>
        <w:t>, Susanne R. Bielidt</w:t>
      </w:r>
      <w:r>
        <w:rPr>
          <w:sz w:val="24"/>
          <w:szCs w:val="24"/>
          <w:vertAlign w:val="superscript"/>
        </w:rPr>
        <w:t>1</w:t>
      </w:r>
      <w:r>
        <w:rPr>
          <w:sz w:val="24"/>
          <w:szCs w:val="24"/>
        </w:rPr>
        <w:t>, Sebastian M. Dall</w:t>
      </w:r>
      <w:r>
        <w:rPr>
          <w:sz w:val="24"/>
          <w:szCs w:val="24"/>
          <w:vertAlign w:val="superscript"/>
        </w:rPr>
        <w:t>1</w:t>
      </w:r>
      <w:r>
        <w:rPr>
          <w:sz w:val="24"/>
          <w:szCs w:val="24"/>
        </w:rPr>
        <w:t>, Erika Dvarionaite</w:t>
      </w:r>
      <w:r>
        <w:rPr>
          <w:sz w:val="24"/>
          <w:szCs w:val="24"/>
          <w:vertAlign w:val="superscript"/>
        </w:rPr>
        <w:t>1</w:t>
      </w:r>
      <w:r>
        <w:rPr>
          <w:sz w:val="24"/>
          <w:szCs w:val="24"/>
        </w:rPr>
        <w:t>, Susan H. Hansen</w:t>
      </w:r>
      <w:r>
        <w:rPr>
          <w:sz w:val="24"/>
          <w:szCs w:val="24"/>
          <w:vertAlign w:val="superscript"/>
        </w:rPr>
        <w:t>1</w:t>
      </w:r>
      <w:r>
        <w:rPr>
          <w:sz w:val="24"/>
          <w:szCs w:val="24"/>
        </w:rPr>
        <w:t>, Vibeke R. Jørgensen</w:t>
      </w:r>
      <w:r>
        <w:rPr>
          <w:sz w:val="24"/>
          <w:szCs w:val="24"/>
          <w:vertAlign w:val="superscript"/>
        </w:rPr>
        <w:t>1</w:t>
      </w:r>
      <w:r>
        <w:rPr>
          <w:sz w:val="24"/>
          <w:szCs w:val="24"/>
        </w:rPr>
        <w:t>, Rasmus H. Kirkegaard</w:t>
      </w:r>
      <w:r>
        <w:rPr>
          <w:sz w:val="24"/>
          <w:szCs w:val="24"/>
          <w:vertAlign w:val="superscript"/>
        </w:rPr>
        <w:t>1</w:t>
      </w:r>
      <w:r>
        <w:rPr>
          <w:sz w:val="24"/>
          <w:szCs w:val="24"/>
        </w:rPr>
        <w:t xml:space="preserve">, </w:t>
      </w:r>
      <w:proofErr w:type="spellStart"/>
      <w:r>
        <w:rPr>
          <w:sz w:val="24"/>
          <w:szCs w:val="24"/>
        </w:rPr>
        <w:t>Wagma</w:t>
      </w:r>
      <w:proofErr w:type="spellEnd"/>
      <w:r>
        <w:rPr>
          <w:sz w:val="24"/>
          <w:szCs w:val="24"/>
        </w:rPr>
        <w:t xml:space="preserve"> Saei</w:t>
      </w:r>
      <w:r>
        <w:rPr>
          <w:sz w:val="24"/>
          <w:szCs w:val="24"/>
          <w:vertAlign w:val="superscript"/>
        </w:rPr>
        <w:t>1</w:t>
      </w:r>
      <w:r>
        <w:rPr>
          <w:sz w:val="24"/>
          <w:szCs w:val="24"/>
        </w:rPr>
        <w:t>, Trine B. Nicolajsen</w:t>
      </w:r>
      <w:r>
        <w:rPr>
          <w:sz w:val="24"/>
          <w:szCs w:val="24"/>
          <w:vertAlign w:val="superscript"/>
        </w:rPr>
        <w:t>1</w:t>
      </w:r>
      <w:r>
        <w:rPr>
          <w:sz w:val="24"/>
          <w:szCs w:val="24"/>
        </w:rPr>
        <w:t>, Stine K. Østergaard</w:t>
      </w:r>
      <w:r>
        <w:rPr>
          <w:sz w:val="24"/>
          <w:szCs w:val="24"/>
          <w:vertAlign w:val="superscript"/>
        </w:rPr>
        <w:t>1</w:t>
      </w:r>
      <w:r>
        <w:rPr>
          <w:sz w:val="24"/>
          <w:szCs w:val="24"/>
        </w:rPr>
        <w:t>, Rasmus F. Brøndum</w:t>
      </w:r>
      <w:r>
        <w:rPr>
          <w:sz w:val="24"/>
          <w:szCs w:val="24"/>
          <w:vertAlign w:val="superscript"/>
        </w:rPr>
        <w:t>2</w:t>
      </w:r>
      <w:r>
        <w:rPr>
          <w:sz w:val="24"/>
          <w:szCs w:val="24"/>
        </w:rPr>
        <w:t>, Martin Bøgsted</w:t>
      </w:r>
      <w:r>
        <w:rPr>
          <w:sz w:val="24"/>
          <w:szCs w:val="24"/>
          <w:vertAlign w:val="superscript"/>
        </w:rPr>
        <w:t>2</w:t>
      </w:r>
      <w:r>
        <w:rPr>
          <w:sz w:val="24"/>
          <w:szCs w:val="24"/>
        </w:rPr>
        <w:t>, Katja Hose</w:t>
      </w:r>
      <w:r>
        <w:rPr>
          <w:sz w:val="24"/>
          <w:szCs w:val="24"/>
          <w:vertAlign w:val="superscript"/>
        </w:rPr>
        <w:t>3</w:t>
      </w:r>
      <w:r>
        <w:rPr>
          <w:sz w:val="24"/>
          <w:szCs w:val="24"/>
        </w:rPr>
        <w:t>, Tomer Sagi</w:t>
      </w:r>
      <w:r>
        <w:rPr>
          <w:sz w:val="24"/>
          <w:szCs w:val="24"/>
          <w:vertAlign w:val="superscript"/>
        </w:rPr>
        <w:t>3</w:t>
      </w:r>
      <w:r>
        <w:rPr>
          <w:sz w:val="24"/>
          <w:szCs w:val="24"/>
        </w:rPr>
        <w:t xml:space="preserve">, </w:t>
      </w:r>
      <w:proofErr w:type="spellStart"/>
      <w:r>
        <w:rPr>
          <w:sz w:val="24"/>
          <w:szCs w:val="24"/>
        </w:rPr>
        <w:t>Miroslaw</w:t>
      </w:r>
      <w:proofErr w:type="spellEnd"/>
      <w:r>
        <w:rPr>
          <w:sz w:val="24"/>
          <w:szCs w:val="24"/>
        </w:rPr>
        <w:t xml:space="preserve"> Pakanec</w:t>
      </w:r>
      <w:r>
        <w:rPr>
          <w:sz w:val="24"/>
          <w:szCs w:val="24"/>
          <w:vertAlign w:val="superscript"/>
        </w:rPr>
        <w:t>3</w:t>
      </w:r>
      <w:r>
        <w:rPr>
          <w:sz w:val="24"/>
          <w:szCs w:val="24"/>
        </w:rPr>
        <w:t>, David Fuglsang-Damgaard</w:t>
      </w:r>
      <w:r>
        <w:rPr>
          <w:sz w:val="24"/>
          <w:szCs w:val="24"/>
          <w:vertAlign w:val="superscript"/>
        </w:rPr>
        <w:t>4</w:t>
      </w:r>
      <w:r>
        <w:rPr>
          <w:sz w:val="24"/>
          <w:szCs w:val="24"/>
        </w:rPr>
        <w:t>, Mette Mølvadgaard</w:t>
      </w:r>
      <w:r>
        <w:rPr>
          <w:sz w:val="24"/>
          <w:szCs w:val="24"/>
          <w:vertAlign w:val="superscript"/>
        </w:rPr>
        <w:t>4</w:t>
      </w:r>
      <w:r>
        <w:rPr>
          <w:sz w:val="24"/>
          <w:szCs w:val="24"/>
        </w:rPr>
        <w:t>, Henrik Krarup</w:t>
      </w:r>
      <w:r>
        <w:rPr>
          <w:sz w:val="24"/>
          <w:szCs w:val="24"/>
          <w:vertAlign w:val="superscript"/>
        </w:rPr>
        <w:t>5</w:t>
      </w:r>
      <w:r>
        <w:rPr>
          <w:sz w:val="24"/>
          <w:szCs w:val="24"/>
        </w:rPr>
        <w:t>, Christina W. Svarrer</w:t>
      </w:r>
      <w:r>
        <w:rPr>
          <w:sz w:val="24"/>
          <w:szCs w:val="24"/>
          <w:vertAlign w:val="superscript"/>
        </w:rPr>
        <w:t>6</w:t>
      </w:r>
      <w:r>
        <w:rPr>
          <w:sz w:val="24"/>
          <w:szCs w:val="24"/>
        </w:rPr>
        <w:t>, Mette T. Christiansen</w:t>
      </w:r>
      <w:r>
        <w:rPr>
          <w:sz w:val="24"/>
          <w:szCs w:val="24"/>
          <w:vertAlign w:val="superscript"/>
        </w:rPr>
        <w:t>6</w:t>
      </w:r>
      <w:r>
        <w:rPr>
          <w:sz w:val="24"/>
          <w:szCs w:val="24"/>
        </w:rPr>
        <w:t>, Anna C. Ingham</w:t>
      </w:r>
      <w:r>
        <w:rPr>
          <w:sz w:val="24"/>
          <w:szCs w:val="24"/>
          <w:vertAlign w:val="superscript"/>
        </w:rPr>
        <w:t>6</w:t>
      </w:r>
      <w:r>
        <w:rPr>
          <w:sz w:val="24"/>
          <w:szCs w:val="24"/>
        </w:rPr>
        <w:t>, Thor B. Johannesen</w:t>
      </w:r>
      <w:r>
        <w:rPr>
          <w:sz w:val="24"/>
          <w:szCs w:val="24"/>
          <w:vertAlign w:val="superscript"/>
        </w:rPr>
        <w:t>6</w:t>
      </w:r>
      <w:r>
        <w:rPr>
          <w:sz w:val="24"/>
          <w:szCs w:val="24"/>
        </w:rPr>
        <w:t>, Martín Basterrechea</w:t>
      </w:r>
      <w:r>
        <w:rPr>
          <w:sz w:val="24"/>
          <w:szCs w:val="24"/>
          <w:vertAlign w:val="superscript"/>
        </w:rPr>
        <w:t>6</w:t>
      </w:r>
      <w:r>
        <w:rPr>
          <w:sz w:val="24"/>
          <w:szCs w:val="24"/>
        </w:rPr>
        <w:t>, Berit Lilje</w:t>
      </w:r>
      <w:r>
        <w:rPr>
          <w:sz w:val="24"/>
          <w:szCs w:val="24"/>
          <w:vertAlign w:val="superscript"/>
        </w:rPr>
        <w:t>6</w:t>
      </w:r>
      <w:r>
        <w:rPr>
          <w:sz w:val="24"/>
          <w:szCs w:val="24"/>
        </w:rPr>
        <w:t>, Kirsten Ellegaard</w:t>
      </w:r>
      <w:r>
        <w:rPr>
          <w:sz w:val="24"/>
          <w:szCs w:val="24"/>
          <w:vertAlign w:val="superscript"/>
        </w:rPr>
        <w:t>6</w:t>
      </w:r>
      <w:r>
        <w:rPr>
          <w:sz w:val="24"/>
          <w:szCs w:val="24"/>
        </w:rPr>
        <w:t>, Povilas Matusevicius</w:t>
      </w:r>
      <w:r>
        <w:rPr>
          <w:sz w:val="24"/>
          <w:szCs w:val="24"/>
          <w:vertAlign w:val="superscript"/>
        </w:rPr>
        <w:t>6</w:t>
      </w:r>
      <w:r>
        <w:rPr>
          <w:sz w:val="24"/>
          <w:szCs w:val="24"/>
        </w:rPr>
        <w:t>, Lars B. Christoffersen</w:t>
      </w:r>
      <w:r>
        <w:rPr>
          <w:sz w:val="24"/>
          <w:szCs w:val="24"/>
          <w:vertAlign w:val="superscript"/>
        </w:rPr>
        <w:t>6</w:t>
      </w:r>
      <w:r>
        <w:rPr>
          <w:sz w:val="24"/>
          <w:szCs w:val="24"/>
        </w:rPr>
        <w:t>, Man-Hung E. Tang</w:t>
      </w:r>
      <w:r>
        <w:rPr>
          <w:sz w:val="24"/>
          <w:szCs w:val="24"/>
          <w:vertAlign w:val="superscript"/>
        </w:rPr>
        <w:t>6</w:t>
      </w:r>
      <w:r>
        <w:rPr>
          <w:sz w:val="24"/>
          <w:szCs w:val="24"/>
        </w:rPr>
        <w:t>, Kim L. Ng</w:t>
      </w:r>
      <w:r>
        <w:rPr>
          <w:sz w:val="24"/>
          <w:szCs w:val="24"/>
          <w:vertAlign w:val="superscript"/>
        </w:rPr>
        <w:t>6</w:t>
      </w:r>
      <w:r>
        <w:rPr>
          <w:sz w:val="24"/>
          <w:szCs w:val="24"/>
        </w:rPr>
        <w:t>, Sofie M. Edslev</w:t>
      </w:r>
      <w:r>
        <w:rPr>
          <w:sz w:val="24"/>
          <w:szCs w:val="24"/>
          <w:vertAlign w:val="superscript"/>
        </w:rPr>
        <w:t>6</w:t>
      </w:r>
      <w:r>
        <w:rPr>
          <w:sz w:val="24"/>
          <w:szCs w:val="24"/>
        </w:rPr>
        <w:t xml:space="preserve">, </w:t>
      </w:r>
      <w:proofErr w:type="spellStart"/>
      <w:r>
        <w:rPr>
          <w:sz w:val="24"/>
          <w:szCs w:val="24"/>
        </w:rPr>
        <w:t>Sharmin</w:t>
      </w:r>
      <w:proofErr w:type="spellEnd"/>
      <w:r>
        <w:rPr>
          <w:sz w:val="24"/>
          <w:szCs w:val="24"/>
        </w:rPr>
        <w:t xml:space="preserve"> Baig</w:t>
      </w:r>
      <w:r>
        <w:rPr>
          <w:sz w:val="24"/>
          <w:szCs w:val="24"/>
          <w:vertAlign w:val="superscript"/>
        </w:rPr>
        <w:t>6</w:t>
      </w:r>
      <w:r>
        <w:rPr>
          <w:sz w:val="24"/>
          <w:szCs w:val="24"/>
        </w:rPr>
        <w:t>, Ole H. Larsen</w:t>
      </w:r>
      <w:r>
        <w:rPr>
          <w:sz w:val="24"/>
          <w:szCs w:val="24"/>
          <w:vertAlign w:val="superscript"/>
        </w:rPr>
        <w:t>7</w:t>
      </w:r>
      <w:r>
        <w:rPr>
          <w:sz w:val="24"/>
          <w:szCs w:val="24"/>
        </w:rPr>
        <w:t>, Kristian A. Skipper</w:t>
      </w:r>
      <w:r>
        <w:rPr>
          <w:sz w:val="24"/>
          <w:szCs w:val="24"/>
          <w:vertAlign w:val="superscript"/>
        </w:rPr>
        <w:t>7</w:t>
      </w:r>
      <w:r>
        <w:rPr>
          <w:sz w:val="24"/>
          <w:szCs w:val="24"/>
        </w:rPr>
        <w:t>, Søren Vang</w:t>
      </w:r>
      <w:r>
        <w:rPr>
          <w:sz w:val="24"/>
          <w:szCs w:val="24"/>
          <w:vertAlign w:val="superscript"/>
        </w:rPr>
        <w:t>7</w:t>
      </w:r>
      <w:r>
        <w:rPr>
          <w:sz w:val="24"/>
          <w:szCs w:val="24"/>
        </w:rPr>
        <w:t>, Kurt J. Handberg</w:t>
      </w:r>
      <w:r>
        <w:rPr>
          <w:sz w:val="24"/>
          <w:szCs w:val="24"/>
          <w:vertAlign w:val="superscript"/>
        </w:rPr>
        <w:t>8</w:t>
      </w:r>
      <w:r>
        <w:rPr>
          <w:sz w:val="24"/>
          <w:szCs w:val="24"/>
        </w:rPr>
        <w:t>, Marc T. K. Nielsen</w:t>
      </w:r>
      <w:r>
        <w:rPr>
          <w:sz w:val="24"/>
          <w:szCs w:val="24"/>
          <w:vertAlign w:val="superscript"/>
        </w:rPr>
        <w:t>8</w:t>
      </w:r>
      <w:r>
        <w:rPr>
          <w:sz w:val="24"/>
          <w:szCs w:val="24"/>
        </w:rPr>
        <w:t>, Carl M. Kobel</w:t>
      </w:r>
      <w:r>
        <w:rPr>
          <w:sz w:val="24"/>
          <w:szCs w:val="24"/>
          <w:vertAlign w:val="superscript"/>
        </w:rPr>
        <w:t>8</w:t>
      </w:r>
      <w:r>
        <w:rPr>
          <w:sz w:val="24"/>
          <w:szCs w:val="24"/>
        </w:rPr>
        <w:t>, Camilla Andersen</w:t>
      </w:r>
      <w:r>
        <w:rPr>
          <w:sz w:val="24"/>
          <w:szCs w:val="24"/>
          <w:vertAlign w:val="superscript"/>
        </w:rPr>
        <w:t>8</w:t>
      </w:r>
      <w:r>
        <w:rPr>
          <w:sz w:val="24"/>
          <w:szCs w:val="24"/>
        </w:rPr>
        <w:t>, Irene H. Tarpgaard</w:t>
      </w:r>
      <w:r>
        <w:rPr>
          <w:sz w:val="24"/>
          <w:szCs w:val="24"/>
          <w:vertAlign w:val="superscript"/>
        </w:rPr>
        <w:t>8</w:t>
      </w:r>
      <w:r>
        <w:rPr>
          <w:sz w:val="24"/>
          <w:szCs w:val="24"/>
        </w:rPr>
        <w:t xml:space="preserve">, </w:t>
      </w:r>
      <w:proofErr w:type="spellStart"/>
      <w:r>
        <w:rPr>
          <w:sz w:val="24"/>
          <w:szCs w:val="24"/>
        </w:rPr>
        <w:t>Svend</w:t>
      </w:r>
      <w:proofErr w:type="spellEnd"/>
      <w:r>
        <w:rPr>
          <w:sz w:val="24"/>
          <w:szCs w:val="24"/>
        </w:rPr>
        <w:t xml:space="preserve"> Ellermann-Eriksen</w:t>
      </w:r>
      <w:r>
        <w:rPr>
          <w:sz w:val="24"/>
          <w:szCs w:val="24"/>
          <w:vertAlign w:val="superscript"/>
        </w:rPr>
        <w:t>8</w:t>
      </w:r>
      <w:r>
        <w:rPr>
          <w:sz w:val="24"/>
          <w:szCs w:val="24"/>
        </w:rPr>
        <w:t>, José A. S. Castruita</w:t>
      </w:r>
      <w:r>
        <w:rPr>
          <w:sz w:val="24"/>
          <w:szCs w:val="24"/>
          <w:vertAlign w:val="superscript"/>
        </w:rPr>
        <w:t>9</w:t>
      </w:r>
      <w:r>
        <w:rPr>
          <w:sz w:val="24"/>
          <w:szCs w:val="24"/>
        </w:rPr>
        <w:t xml:space="preserve">, </w:t>
      </w:r>
      <w:proofErr w:type="spellStart"/>
      <w:r>
        <w:rPr>
          <w:sz w:val="24"/>
          <w:szCs w:val="24"/>
        </w:rPr>
        <w:t>Uffe</w:t>
      </w:r>
      <w:proofErr w:type="spellEnd"/>
      <w:r>
        <w:rPr>
          <w:sz w:val="24"/>
          <w:szCs w:val="24"/>
        </w:rPr>
        <w:t xml:space="preserve"> V. Schneider</w:t>
      </w:r>
      <w:r>
        <w:rPr>
          <w:sz w:val="24"/>
          <w:szCs w:val="24"/>
          <w:vertAlign w:val="superscript"/>
        </w:rPr>
        <w:t>9</w:t>
      </w:r>
      <w:r>
        <w:rPr>
          <w:sz w:val="24"/>
          <w:szCs w:val="24"/>
        </w:rPr>
        <w:t>, Nana G. Jacobsen</w:t>
      </w:r>
      <w:r>
        <w:rPr>
          <w:sz w:val="24"/>
          <w:szCs w:val="24"/>
          <w:vertAlign w:val="superscript"/>
        </w:rPr>
        <w:t>9</w:t>
      </w:r>
      <w:r>
        <w:rPr>
          <w:sz w:val="24"/>
          <w:szCs w:val="24"/>
        </w:rPr>
        <w:t>, Christian Ø. Andersen</w:t>
      </w:r>
      <w:r>
        <w:rPr>
          <w:sz w:val="24"/>
          <w:szCs w:val="24"/>
          <w:vertAlign w:val="superscript"/>
        </w:rPr>
        <w:t>9</w:t>
      </w:r>
      <w:r>
        <w:rPr>
          <w:sz w:val="24"/>
          <w:szCs w:val="24"/>
        </w:rPr>
        <w:t>, Martin S. Pedersen</w:t>
      </w:r>
      <w:r>
        <w:rPr>
          <w:sz w:val="24"/>
          <w:szCs w:val="24"/>
          <w:vertAlign w:val="superscript"/>
        </w:rPr>
        <w:t>10</w:t>
      </w:r>
      <w:r>
        <w:rPr>
          <w:sz w:val="24"/>
          <w:szCs w:val="24"/>
        </w:rPr>
        <w:t>, Kristian Schønning</w:t>
      </w:r>
      <w:r>
        <w:rPr>
          <w:sz w:val="24"/>
          <w:szCs w:val="24"/>
          <w:vertAlign w:val="superscript"/>
        </w:rPr>
        <w:t>10</w:t>
      </w:r>
      <w:r>
        <w:rPr>
          <w:sz w:val="24"/>
          <w:szCs w:val="24"/>
        </w:rPr>
        <w:t>, Nikolai Kirkby</w:t>
      </w:r>
      <w:r>
        <w:rPr>
          <w:sz w:val="24"/>
          <w:szCs w:val="24"/>
          <w:vertAlign w:val="superscript"/>
        </w:rPr>
        <w:t>10</w:t>
      </w:r>
      <w:r>
        <w:rPr>
          <w:sz w:val="24"/>
          <w:szCs w:val="24"/>
        </w:rPr>
        <w:t xml:space="preserve">, </w:t>
      </w:r>
      <w:proofErr w:type="spellStart"/>
      <w:r>
        <w:rPr>
          <w:sz w:val="24"/>
          <w:szCs w:val="24"/>
        </w:rPr>
        <w:t>Lene</w:t>
      </w:r>
      <w:proofErr w:type="spellEnd"/>
      <w:r>
        <w:rPr>
          <w:sz w:val="24"/>
          <w:szCs w:val="24"/>
        </w:rPr>
        <w:t xml:space="preserve"> Nielsen</w:t>
      </w:r>
      <w:r>
        <w:rPr>
          <w:sz w:val="24"/>
          <w:szCs w:val="24"/>
          <w:vertAlign w:val="superscript"/>
        </w:rPr>
        <w:t>11</w:t>
      </w:r>
      <w:r>
        <w:rPr>
          <w:sz w:val="24"/>
          <w:szCs w:val="24"/>
        </w:rPr>
        <w:t>, Line L. Nilsson</w:t>
      </w:r>
      <w:r>
        <w:rPr>
          <w:sz w:val="24"/>
          <w:szCs w:val="24"/>
          <w:vertAlign w:val="superscript"/>
        </w:rPr>
        <w:t>11</w:t>
      </w:r>
      <w:r>
        <w:rPr>
          <w:sz w:val="24"/>
          <w:szCs w:val="24"/>
        </w:rPr>
        <w:t>, Martin B. Friis</w:t>
      </w:r>
      <w:r>
        <w:rPr>
          <w:sz w:val="24"/>
          <w:szCs w:val="24"/>
          <w:vertAlign w:val="superscript"/>
        </w:rPr>
        <w:t>11</w:t>
      </w:r>
      <w:r>
        <w:rPr>
          <w:sz w:val="24"/>
          <w:szCs w:val="24"/>
        </w:rPr>
        <w:t>, Thomas Sundelin</w:t>
      </w:r>
      <w:r>
        <w:rPr>
          <w:sz w:val="24"/>
          <w:szCs w:val="24"/>
          <w:vertAlign w:val="superscript"/>
        </w:rPr>
        <w:t>11</w:t>
      </w:r>
      <w:r>
        <w:rPr>
          <w:sz w:val="24"/>
          <w:szCs w:val="24"/>
        </w:rPr>
        <w:t>, Thomas A. Hansen</w:t>
      </w:r>
      <w:r>
        <w:rPr>
          <w:sz w:val="24"/>
          <w:szCs w:val="24"/>
          <w:vertAlign w:val="superscript"/>
        </w:rPr>
        <w:t>11</w:t>
      </w:r>
      <w:r>
        <w:rPr>
          <w:sz w:val="24"/>
          <w:szCs w:val="24"/>
        </w:rPr>
        <w:t>, Marianne N. Skov</w:t>
      </w:r>
      <w:r>
        <w:rPr>
          <w:sz w:val="24"/>
          <w:szCs w:val="24"/>
          <w:vertAlign w:val="superscript"/>
        </w:rPr>
        <w:t>12</w:t>
      </w:r>
      <w:r>
        <w:rPr>
          <w:sz w:val="24"/>
          <w:szCs w:val="24"/>
        </w:rPr>
        <w:t>, Thomas V. Sydenham</w:t>
      </w:r>
      <w:r>
        <w:rPr>
          <w:sz w:val="24"/>
          <w:szCs w:val="24"/>
          <w:vertAlign w:val="superscript"/>
        </w:rPr>
        <w:t>12</w:t>
      </w:r>
      <w:r>
        <w:rPr>
          <w:sz w:val="24"/>
          <w:szCs w:val="24"/>
        </w:rPr>
        <w:t xml:space="preserve">, </w:t>
      </w:r>
      <w:proofErr w:type="spellStart"/>
      <w:r>
        <w:rPr>
          <w:sz w:val="24"/>
          <w:szCs w:val="24"/>
        </w:rPr>
        <w:t>Xiaohui</w:t>
      </w:r>
      <w:proofErr w:type="spellEnd"/>
      <w:r>
        <w:rPr>
          <w:sz w:val="24"/>
          <w:szCs w:val="24"/>
        </w:rPr>
        <w:t xml:space="preserve"> C. Nielsen</w:t>
      </w:r>
      <w:r>
        <w:rPr>
          <w:sz w:val="24"/>
          <w:szCs w:val="24"/>
          <w:vertAlign w:val="superscript"/>
        </w:rPr>
        <w:t>13</w:t>
      </w:r>
      <w:r>
        <w:rPr>
          <w:sz w:val="24"/>
          <w:szCs w:val="24"/>
        </w:rPr>
        <w:t>, Christian H. Schouw</w:t>
      </w:r>
      <w:r>
        <w:rPr>
          <w:sz w:val="24"/>
          <w:szCs w:val="24"/>
          <w:vertAlign w:val="superscript"/>
        </w:rPr>
        <w:t>13</w:t>
      </w:r>
      <w:r>
        <w:rPr>
          <w:sz w:val="24"/>
          <w:szCs w:val="24"/>
        </w:rPr>
        <w:t>, Anders Jensen</w:t>
      </w:r>
      <w:r>
        <w:rPr>
          <w:sz w:val="24"/>
          <w:szCs w:val="24"/>
          <w:vertAlign w:val="superscript"/>
        </w:rPr>
        <w:t>14</w:t>
      </w:r>
      <w:r>
        <w:rPr>
          <w:sz w:val="24"/>
          <w:szCs w:val="24"/>
        </w:rPr>
        <w:t xml:space="preserve">, </w:t>
      </w:r>
      <w:proofErr w:type="spellStart"/>
      <w:r>
        <w:rPr>
          <w:sz w:val="24"/>
          <w:szCs w:val="24"/>
        </w:rPr>
        <w:t>Ea</w:t>
      </w:r>
      <w:proofErr w:type="spellEnd"/>
      <w:r>
        <w:rPr>
          <w:sz w:val="24"/>
          <w:szCs w:val="24"/>
        </w:rPr>
        <w:t xml:space="preserve"> S. Marmolin</w:t>
      </w:r>
      <w:r>
        <w:rPr>
          <w:sz w:val="24"/>
          <w:szCs w:val="24"/>
          <w:vertAlign w:val="superscript"/>
        </w:rPr>
        <w:t>14</w:t>
      </w:r>
      <w:r>
        <w:rPr>
          <w:sz w:val="24"/>
          <w:szCs w:val="24"/>
        </w:rPr>
        <w:t>, John E. Coia</w:t>
      </w:r>
      <w:r>
        <w:rPr>
          <w:sz w:val="24"/>
          <w:szCs w:val="24"/>
          <w:vertAlign w:val="superscript"/>
        </w:rPr>
        <w:t>15</w:t>
      </w:r>
      <w:r>
        <w:rPr>
          <w:sz w:val="24"/>
          <w:szCs w:val="24"/>
        </w:rPr>
        <w:t xml:space="preserve">, </w:t>
      </w:r>
      <w:proofErr w:type="spellStart"/>
      <w:r>
        <w:rPr>
          <w:sz w:val="24"/>
          <w:szCs w:val="24"/>
        </w:rPr>
        <w:t>Dorte</w:t>
      </w:r>
      <w:proofErr w:type="spellEnd"/>
      <w:r>
        <w:rPr>
          <w:sz w:val="24"/>
          <w:szCs w:val="24"/>
        </w:rPr>
        <w:t xml:space="preserve"> T. Andersen</w:t>
      </w:r>
      <w:r>
        <w:rPr>
          <w:sz w:val="24"/>
          <w:szCs w:val="24"/>
          <w:vertAlign w:val="superscript"/>
        </w:rPr>
        <w:t>15</w:t>
      </w:r>
    </w:p>
    <w:p w14:paraId="4C5B51FC" w14:textId="77777777" w:rsidR="008F1EEC" w:rsidRDefault="008F1EEC" w:rsidP="008F1EEC">
      <w:pPr>
        <w:keepNext/>
        <w:pBdr>
          <w:top w:val="nil"/>
          <w:left w:val="nil"/>
          <w:bottom w:val="nil"/>
          <w:right w:val="nil"/>
          <w:between w:val="nil"/>
        </w:pBdr>
        <w:spacing w:line="276" w:lineRule="auto"/>
        <w:jc w:val="both"/>
        <w:rPr>
          <w:color w:val="000000"/>
          <w:sz w:val="24"/>
          <w:szCs w:val="24"/>
        </w:rPr>
      </w:pPr>
    </w:p>
    <w:p w14:paraId="6664FE3F" w14:textId="77777777" w:rsidR="008F1EEC" w:rsidRDefault="008F1EEC" w:rsidP="008F1EEC">
      <w:pPr>
        <w:keepNext/>
        <w:pBdr>
          <w:top w:val="nil"/>
          <w:left w:val="nil"/>
          <w:bottom w:val="nil"/>
          <w:right w:val="nil"/>
          <w:between w:val="nil"/>
        </w:pBdr>
        <w:spacing w:line="276" w:lineRule="auto"/>
        <w:jc w:val="both"/>
        <w:rPr>
          <w:color w:val="000000"/>
          <w:sz w:val="24"/>
          <w:szCs w:val="24"/>
        </w:rPr>
      </w:pPr>
      <w:r>
        <w:rPr>
          <w:color w:val="000000"/>
          <w:sz w:val="24"/>
          <w:szCs w:val="24"/>
          <w:vertAlign w:val="superscript"/>
        </w:rPr>
        <w:t>1</w:t>
      </w:r>
      <w:r>
        <w:rPr>
          <w:color w:val="000000"/>
          <w:sz w:val="24"/>
          <w:szCs w:val="24"/>
        </w:rPr>
        <w:t xml:space="preserve"> Department of Chemistry and Bioscience, Aalborg University.</w:t>
      </w:r>
    </w:p>
    <w:p w14:paraId="4B7A9E96" w14:textId="77777777" w:rsidR="008F1EEC" w:rsidRDefault="008F1EEC" w:rsidP="008F1EEC">
      <w:pPr>
        <w:keepNext/>
        <w:pBdr>
          <w:top w:val="nil"/>
          <w:left w:val="nil"/>
          <w:bottom w:val="nil"/>
          <w:right w:val="nil"/>
          <w:between w:val="nil"/>
        </w:pBdr>
        <w:spacing w:line="276" w:lineRule="auto"/>
        <w:jc w:val="both"/>
        <w:rPr>
          <w:color w:val="000000"/>
          <w:sz w:val="24"/>
          <w:szCs w:val="24"/>
        </w:rPr>
      </w:pPr>
      <w:r>
        <w:rPr>
          <w:color w:val="000000"/>
          <w:sz w:val="24"/>
          <w:szCs w:val="24"/>
          <w:vertAlign w:val="superscript"/>
        </w:rPr>
        <w:t>2</w:t>
      </w:r>
      <w:r>
        <w:rPr>
          <w:color w:val="000000"/>
          <w:sz w:val="24"/>
          <w:szCs w:val="24"/>
        </w:rPr>
        <w:t xml:space="preserve"> Department of Clinical Medicine, Aalborg University.</w:t>
      </w:r>
    </w:p>
    <w:p w14:paraId="3A22C951" w14:textId="77777777" w:rsidR="008F1EEC" w:rsidRDefault="008F1EEC" w:rsidP="008F1EEC">
      <w:pPr>
        <w:keepNext/>
        <w:pBdr>
          <w:top w:val="nil"/>
          <w:left w:val="nil"/>
          <w:bottom w:val="nil"/>
          <w:right w:val="nil"/>
          <w:between w:val="nil"/>
        </w:pBdr>
        <w:spacing w:line="276" w:lineRule="auto"/>
        <w:jc w:val="both"/>
        <w:rPr>
          <w:color w:val="000000"/>
          <w:sz w:val="24"/>
          <w:szCs w:val="24"/>
        </w:rPr>
      </w:pPr>
      <w:r>
        <w:rPr>
          <w:color w:val="000000"/>
          <w:sz w:val="24"/>
          <w:szCs w:val="24"/>
          <w:vertAlign w:val="superscript"/>
        </w:rPr>
        <w:t>3</w:t>
      </w:r>
      <w:r>
        <w:rPr>
          <w:color w:val="000000"/>
          <w:sz w:val="24"/>
          <w:szCs w:val="24"/>
        </w:rPr>
        <w:t xml:space="preserve"> Department of Computer Science, Aalborg University.</w:t>
      </w:r>
    </w:p>
    <w:p w14:paraId="639206AF" w14:textId="77777777" w:rsidR="008F1EEC" w:rsidRDefault="008F1EEC" w:rsidP="008F1EEC">
      <w:pPr>
        <w:keepNext/>
        <w:pBdr>
          <w:top w:val="nil"/>
          <w:left w:val="nil"/>
          <w:bottom w:val="nil"/>
          <w:right w:val="nil"/>
          <w:between w:val="nil"/>
        </w:pBdr>
        <w:spacing w:line="276" w:lineRule="auto"/>
        <w:jc w:val="both"/>
        <w:rPr>
          <w:color w:val="000000"/>
          <w:sz w:val="24"/>
          <w:szCs w:val="24"/>
        </w:rPr>
      </w:pPr>
      <w:r>
        <w:rPr>
          <w:color w:val="000000"/>
          <w:sz w:val="24"/>
          <w:szCs w:val="24"/>
          <w:vertAlign w:val="superscript"/>
        </w:rPr>
        <w:t>4</w:t>
      </w:r>
      <w:r>
        <w:rPr>
          <w:color w:val="000000"/>
          <w:sz w:val="24"/>
          <w:szCs w:val="24"/>
        </w:rPr>
        <w:t xml:space="preserve"> Department of Clinical Microbiology, Aalborg University Hospital.</w:t>
      </w:r>
    </w:p>
    <w:p w14:paraId="741754BE" w14:textId="77777777" w:rsidR="008F1EEC" w:rsidRDefault="008F1EEC" w:rsidP="008F1EEC">
      <w:pPr>
        <w:keepNext/>
        <w:pBdr>
          <w:top w:val="nil"/>
          <w:left w:val="nil"/>
          <w:bottom w:val="nil"/>
          <w:right w:val="nil"/>
          <w:between w:val="nil"/>
        </w:pBdr>
        <w:spacing w:line="276" w:lineRule="auto"/>
        <w:jc w:val="both"/>
        <w:rPr>
          <w:color w:val="000000"/>
          <w:sz w:val="24"/>
          <w:szCs w:val="24"/>
        </w:rPr>
      </w:pPr>
      <w:r>
        <w:rPr>
          <w:color w:val="000000"/>
          <w:sz w:val="24"/>
          <w:szCs w:val="24"/>
          <w:vertAlign w:val="superscript"/>
        </w:rPr>
        <w:t>5</w:t>
      </w:r>
      <w:r>
        <w:rPr>
          <w:color w:val="000000"/>
          <w:sz w:val="24"/>
          <w:szCs w:val="24"/>
        </w:rPr>
        <w:t xml:space="preserve"> Department of Molecular Diagnostics, Aalborg University Hospital.</w:t>
      </w:r>
    </w:p>
    <w:p w14:paraId="3E1AEFD0" w14:textId="77777777" w:rsidR="008F1EEC" w:rsidRDefault="008F1EEC" w:rsidP="008F1EEC">
      <w:pPr>
        <w:keepNext/>
        <w:pBdr>
          <w:top w:val="nil"/>
          <w:left w:val="nil"/>
          <w:bottom w:val="nil"/>
          <w:right w:val="nil"/>
          <w:between w:val="nil"/>
        </w:pBdr>
        <w:spacing w:line="276" w:lineRule="auto"/>
        <w:jc w:val="both"/>
        <w:rPr>
          <w:color w:val="000000"/>
          <w:sz w:val="24"/>
          <w:szCs w:val="24"/>
        </w:rPr>
      </w:pPr>
      <w:r>
        <w:rPr>
          <w:color w:val="000000"/>
          <w:sz w:val="24"/>
          <w:szCs w:val="24"/>
          <w:vertAlign w:val="superscript"/>
        </w:rPr>
        <w:t>6</w:t>
      </w:r>
      <w:r>
        <w:rPr>
          <w:color w:val="000000"/>
          <w:sz w:val="24"/>
          <w:szCs w:val="24"/>
        </w:rPr>
        <w:t xml:space="preserve"> </w:t>
      </w:r>
      <w:proofErr w:type="spellStart"/>
      <w:r>
        <w:rPr>
          <w:color w:val="000000"/>
          <w:sz w:val="24"/>
          <w:szCs w:val="24"/>
        </w:rPr>
        <w:t>Statens</w:t>
      </w:r>
      <w:proofErr w:type="spellEnd"/>
      <w:r>
        <w:rPr>
          <w:color w:val="000000"/>
          <w:sz w:val="24"/>
          <w:szCs w:val="24"/>
        </w:rPr>
        <w:t xml:space="preserve"> Serum </w:t>
      </w:r>
      <w:proofErr w:type="spellStart"/>
      <w:r>
        <w:rPr>
          <w:color w:val="000000"/>
          <w:sz w:val="24"/>
          <w:szCs w:val="24"/>
        </w:rPr>
        <w:t>Institut</w:t>
      </w:r>
      <w:proofErr w:type="spellEnd"/>
      <w:r>
        <w:rPr>
          <w:color w:val="000000"/>
          <w:sz w:val="24"/>
          <w:szCs w:val="24"/>
        </w:rPr>
        <w:t>.</w:t>
      </w:r>
    </w:p>
    <w:p w14:paraId="2A6EE2E5" w14:textId="77777777" w:rsidR="008F1EEC" w:rsidRDefault="008F1EEC" w:rsidP="008F1EEC">
      <w:pPr>
        <w:keepNext/>
        <w:pBdr>
          <w:top w:val="nil"/>
          <w:left w:val="nil"/>
          <w:bottom w:val="nil"/>
          <w:right w:val="nil"/>
          <w:between w:val="nil"/>
        </w:pBdr>
        <w:spacing w:line="276" w:lineRule="auto"/>
        <w:jc w:val="both"/>
        <w:rPr>
          <w:color w:val="000000"/>
          <w:sz w:val="24"/>
          <w:szCs w:val="24"/>
        </w:rPr>
      </w:pPr>
      <w:r>
        <w:rPr>
          <w:color w:val="000000"/>
          <w:sz w:val="24"/>
          <w:szCs w:val="24"/>
          <w:vertAlign w:val="superscript"/>
        </w:rPr>
        <w:t>7</w:t>
      </w:r>
      <w:r>
        <w:rPr>
          <w:color w:val="000000"/>
          <w:sz w:val="24"/>
          <w:szCs w:val="24"/>
        </w:rPr>
        <w:t xml:space="preserve"> Department of Molecular Medicine (MOMA), Aarhus University Hospital.</w:t>
      </w:r>
    </w:p>
    <w:p w14:paraId="7B0326FB" w14:textId="77777777" w:rsidR="008F1EEC" w:rsidRDefault="008F1EEC" w:rsidP="008F1EEC">
      <w:pPr>
        <w:keepNext/>
        <w:pBdr>
          <w:top w:val="nil"/>
          <w:left w:val="nil"/>
          <w:bottom w:val="nil"/>
          <w:right w:val="nil"/>
          <w:between w:val="nil"/>
        </w:pBdr>
        <w:spacing w:line="276" w:lineRule="auto"/>
        <w:jc w:val="both"/>
        <w:rPr>
          <w:color w:val="000000"/>
          <w:sz w:val="24"/>
          <w:szCs w:val="24"/>
        </w:rPr>
      </w:pPr>
      <w:r>
        <w:rPr>
          <w:color w:val="000000"/>
          <w:sz w:val="24"/>
          <w:szCs w:val="24"/>
          <w:vertAlign w:val="superscript"/>
        </w:rPr>
        <w:t>8</w:t>
      </w:r>
      <w:r>
        <w:rPr>
          <w:color w:val="000000"/>
          <w:sz w:val="24"/>
          <w:szCs w:val="24"/>
        </w:rPr>
        <w:t xml:space="preserve"> Department of Clinical Microbiology, Aarhus University Hospital.</w:t>
      </w:r>
    </w:p>
    <w:p w14:paraId="42FB6970" w14:textId="77777777" w:rsidR="008F1EEC" w:rsidRDefault="008F1EEC" w:rsidP="008F1EEC">
      <w:pPr>
        <w:keepNext/>
        <w:pBdr>
          <w:top w:val="nil"/>
          <w:left w:val="nil"/>
          <w:bottom w:val="nil"/>
          <w:right w:val="nil"/>
          <w:between w:val="nil"/>
        </w:pBdr>
        <w:spacing w:line="276" w:lineRule="auto"/>
        <w:jc w:val="both"/>
        <w:rPr>
          <w:color w:val="000000"/>
          <w:sz w:val="24"/>
          <w:szCs w:val="24"/>
        </w:rPr>
      </w:pPr>
      <w:r>
        <w:rPr>
          <w:color w:val="000000"/>
          <w:sz w:val="24"/>
          <w:szCs w:val="24"/>
          <w:vertAlign w:val="superscript"/>
        </w:rPr>
        <w:t>9</w:t>
      </w:r>
      <w:r>
        <w:rPr>
          <w:color w:val="000000"/>
          <w:sz w:val="24"/>
          <w:szCs w:val="24"/>
        </w:rPr>
        <w:t xml:space="preserve"> Department of Clinical Microbiology, Copenhagen University Hospital.</w:t>
      </w:r>
    </w:p>
    <w:p w14:paraId="4208CA13" w14:textId="77777777" w:rsidR="008F1EEC" w:rsidRDefault="008F1EEC" w:rsidP="008F1EEC">
      <w:pPr>
        <w:keepNext/>
        <w:pBdr>
          <w:top w:val="nil"/>
          <w:left w:val="nil"/>
          <w:bottom w:val="nil"/>
          <w:right w:val="nil"/>
          <w:between w:val="nil"/>
        </w:pBdr>
        <w:spacing w:line="276" w:lineRule="auto"/>
        <w:jc w:val="both"/>
        <w:rPr>
          <w:color w:val="000000"/>
          <w:sz w:val="24"/>
          <w:szCs w:val="24"/>
        </w:rPr>
      </w:pPr>
      <w:r>
        <w:rPr>
          <w:color w:val="000000"/>
          <w:sz w:val="24"/>
          <w:szCs w:val="24"/>
          <w:vertAlign w:val="superscript"/>
        </w:rPr>
        <w:t>10</w:t>
      </w:r>
      <w:r>
        <w:rPr>
          <w:color w:val="000000"/>
          <w:sz w:val="24"/>
          <w:szCs w:val="24"/>
        </w:rPr>
        <w:t xml:space="preserve"> </w:t>
      </w:r>
      <w:proofErr w:type="spellStart"/>
      <w:r>
        <w:rPr>
          <w:color w:val="000000"/>
          <w:sz w:val="24"/>
          <w:szCs w:val="24"/>
        </w:rPr>
        <w:t>Rigshospitalet</w:t>
      </w:r>
      <w:proofErr w:type="spellEnd"/>
      <w:r>
        <w:rPr>
          <w:color w:val="000000"/>
          <w:sz w:val="24"/>
          <w:szCs w:val="24"/>
        </w:rPr>
        <w:t>, Copenhagen University Hospital.</w:t>
      </w:r>
    </w:p>
    <w:p w14:paraId="663D1351" w14:textId="77777777" w:rsidR="008F1EEC" w:rsidRDefault="008F1EEC" w:rsidP="008F1EEC">
      <w:pPr>
        <w:keepNext/>
        <w:pBdr>
          <w:top w:val="nil"/>
          <w:left w:val="nil"/>
          <w:bottom w:val="nil"/>
          <w:right w:val="nil"/>
          <w:between w:val="nil"/>
        </w:pBdr>
        <w:spacing w:line="276" w:lineRule="auto"/>
        <w:jc w:val="both"/>
        <w:rPr>
          <w:color w:val="000000"/>
          <w:sz w:val="24"/>
          <w:szCs w:val="24"/>
        </w:rPr>
      </w:pPr>
      <w:r>
        <w:rPr>
          <w:color w:val="000000"/>
          <w:sz w:val="24"/>
          <w:szCs w:val="24"/>
          <w:vertAlign w:val="superscript"/>
        </w:rPr>
        <w:t>11</w:t>
      </w:r>
      <w:r>
        <w:rPr>
          <w:color w:val="000000"/>
          <w:sz w:val="24"/>
          <w:szCs w:val="24"/>
        </w:rPr>
        <w:t xml:space="preserve"> Department of Clinical Microbiology, </w:t>
      </w:r>
      <w:proofErr w:type="spellStart"/>
      <w:r>
        <w:rPr>
          <w:color w:val="000000"/>
          <w:sz w:val="24"/>
          <w:szCs w:val="24"/>
        </w:rPr>
        <w:t>Herlev</w:t>
      </w:r>
      <w:proofErr w:type="spellEnd"/>
      <w:r>
        <w:rPr>
          <w:color w:val="000000"/>
          <w:sz w:val="24"/>
          <w:szCs w:val="24"/>
        </w:rPr>
        <w:t xml:space="preserve"> Hospital.</w:t>
      </w:r>
    </w:p>
    <w:p w14:paraId="501AF127" w14:textId="77777777" w:rsidR="008F1EEC" w:rsidRDefault="008F1EEC" w:rsidP="008F1EEC">
      <w:pPr>
        <w:keepNext/>
        <w:pBdr>
          <w:top w:val="nil"/>
          <w:left w:val="nil"/>
          <w:bottom w:val="nil"/>
          <w:right w:val="nil"/>
          <w:between w:val="nil"/>
        </w:pBdr>
        <w:spacing w:line="276" w:lineRule="auto"/>
        <w:jc w:val="both"/>
        <w:rPr>
          <w:color w:val="000000"/>
          <w:sz w:val="24"/>
          <w:szCs w:val="24"/>
        </w:rPr>
      </w:pPr>
      <w:r>
        <w:rPr>
          <w:color w:val="000000"/>
          <w:sz w:val="24"/>
          <w:szCs w:val="24"/>
          <w:vertAlign w:val="superscript"/>
        </w:rPr>
        <w:t>12</w:t>
      </w:r>
      <w:r>
        <w:rPr>
          <w:color w:val="000000"/>
          <w:sz w:val="24"/>
          <w:szCs w:val="24"/>
        </w:rPr>
        <w:t xml:space="preserve"> Odense University Hospital.</w:t>
      </w:r>
    </w:p>
    <w:p w14:paraId="34A24022" w14:textId="77777777" w:rsidR="008F1EEC" w:rsidRDefault="008F1EEC" w:rsidP="008F1EEC">
      <w:pPr>
        <w:keepNext/>
        <w:pBdr>
          <w:top w:val="nil"/>
          <w:left w:val="nil"/>
          <w:bottom w:val="nil"/>
          <w:right w:val="nil"/>
          <w:between w:val="nil"/>
        </w:pBdr>
        <w:spacing w:line="276" w:lineRule="auto"/>
        <w:jc w:val="both"/>
        <w:rPr>
          <w:color w:val="000000"/>
          <w:sz w:val="24"/>
          <w:szCs w:val="24"/>
        </w:rPr>
      </w:pPr>
      <w:r>
        <w:rPr>
          <w:color w:val="000000"/>
          <w:sz w:val="24"/>
          <w:szCs w:val="24"/>
          <w:vertAlign w:val="superscript"/>
        </w:rPr>
        <w:t>13</w:t>
      </w:r>
      <w:r>
        <w:rPr>
          <w:color w:val="000000"/>
          <w:sz w:val="24"/>
          <w:szCs w:val="24"/>
        </w:rPr>
        <w:t xml:space="preserve"> Zealand University Hospital.</w:t>
      </w:r>
    </w:p>
    <w:p w14:paraId="4F831F75" w14:textId="77777777" w:rsidR="008F1EEC" w:rsidRDefault="008F1EEC" w:rsidP="008F1EEC">
      <w:pPr>
        <w:keepNext/>
        <w:pBdr>
          <w:top w:val="nil"/>
          <w:left w:val="nil"/>
          <w:bottom w:val="nil"/>
          <w:right w:val="nil"/>
          <w:between w:val="nil"/>
        </w:pBdr>
        <w:spacing w:line="276" w:lineRule="auto"/>
        <w:jc w:val="both"/>
        <w:rPr>
          <w:color w:val="000000"/>
          <w:sz w:val="24"/>
          <w:szCs w:val="24"/>
        </w:rPr>
      </w:pPr>
      <w:r>
        <w:rPr>
          <w:color w:val="000000"/>
          <w:sz w:val="24"/>
          <w:szCs w:val="24"/>
          <w:vertAlign w:val="superscript"/>
        </w:rPr>
        <w:t>14</w:t>
      </w:r>
      <w:r>
        <w:rPr>
          <w:color w:val="000000"/>
          <w:sz w:val="24"/>
          <w:szCs w:val="24"/>
        </w:rPr>
        <w:t xml:space="preserve"> </w:t>
      </w:r>
      <w:proofErr w:type="spellStart"/>
      <w:r>
        <w:rPr>
          <w:color w:val="000000"/>
          <w:sz w:val="24"/>
          <w:szCs w:val="24"/>
        </w:rPr>
        <w:t>Sygehus</w:t>
      </w:r>
      <w:proofErr w:type="spellEnd"/>
      <w:r>
        <w:rPr>
          <w:color w:val="000000"/>
          <w:sz w:val="24"/>
          <w:szCs w:val="24"/>
        </w:rPr>
        <w:t xml:space="preserve"> </w:t>
      </w:r>
      <w:proofErr w:type="spellStart"/>
      <w:r>
        <w:rPr>
          <w:color w:val="000000"/>
          <w:sz w:val="24"/>
          <w:szCs w:val="24"/>
        </w:rPr>
        <w:t>Lillebælt</w:t>
      </w:r>
      <w:proofErr w:type="spellEnd"/>
      <w:r>
        <w:rPr>
          <w:color w:val="000000"/>
          <w:sz w:val="24"/>
          <w:szCs w:val="24"/>
        </w:rPr>
        <w:t>.</w:t>
      </w:r>
    </w:p>
    <w:p w14:paraId="745AB3CD" w14:textId="77777777" w:rsidR="008F1EEC" w:rsidRDefault="008F1EEC" w:rsidP="008F1EEC">
      <w:pPr>
        <w:keepNext/>
        <w:pBdr>
          <w:top w:val="nil"/>
          <w:left w:val="nil"/>
          <w:bottom w:val="nil"/>
          <w:right w:val="nil"/>
          <w:between w:val="nil"/>
        </w:pBdr>
        <w:spacing w:line="276" w:lineRule="auto"/>
        <w:jc w:val="both"/>
        <w:rPr>
          <w:color w:val="000000"/>
          <w:sz w:val="24"/>
          <w:szCs w:val="24"/>
        </w:rPr>
      </w:pPr>
      <w:r>
        <w:rPr>
          <w:color w:val="000000"/>
          <w:sz w:val="24"/>
          <w:szCs w:val="24"/>
          <w:vertAlign w:val="superscript"/>
        </w:rPr>
        <w:t>15</w:t>
      </w:r>
      <w:r>
        <w:rPr>
          <w:color w:val="000000"/>
          <w:sz w:val="24"/>
          <w:szCs w:val="24"/>
        </w:rPr>
        <w:t xml:space="preserve"> Department of Clinical Microbiology, </w:t>
      </w:r>
      <w:proofErr w:type="spellStart"/>
      <w:r>
        <w:rPr>
          <w:color w:val="000000"/>
          <w:sz w:val="24"/>
          <w:szCs w:val="24"/>
        </w:rPr>
        <w:t>Sydvestjysk</w:t>
      </w:r>
      <w:proofErr w:type="spellEnd"/>
      <w:r>
        <w:rPr>
          <w:color w:val="000000"/>
          <w:sz w:val="24"/>
          <w:szCs w:val="24"/>
        </w:rPr>
        <w:t xml:space="preserve"> </w:t>
      </w:r>
      <w:proofErr w:type="spellStart"/>
      <w:r>
        <w:rPr>
          <w:color w:val="000000"/>
          <w:sz w:val="24"/>
          <w:szCs w:val="24"/>
        </w:rPr>
        <w:t>sygehus</w:t>
      </w:r>
      <w:proofErr w:type="spellEnd"/>
      <w:r>
        <w:rPr>
          <w:color w:val="000000"/>
          <w:sz w:val="24"/>
          <w:szCs w:val="24"/>
        </w:rPr>
        <w:t>.</w:t>
      </w:r>
    </w:p>
    <w:p w14:paraId="56B0B9AE" w14:textId="77777777" w:rsidR="008F1EEC" w:rsidRDefault="008F1EEC" w:rsidP="008F1EEC">
      <w:pPr>
        <w:keepNext/>
        <w:pBdr>
          <w:top w:val="nil"/>
          <w:left w:val="nil"/>
          <w:bottom w:val="nil"/>
          <w:right w:val="nil"/>
          <w:between w:val="nil"/>
        </w:pBdr>
        <w:spacing w:line="480" w:lineRule="auto"/>
        <w:jc w:val="both"/>
        <w:rPr>
          <w:color w:val="000000"/>
          <w:sz w:val="24"/>
          <w:szCs w:val="24"/>
        </w:rPr>
      </w:pPr>
    </w:p>
    <w:p w14:paraId="54D02BF1" w14:textId="77777777" w:rsidR="008F1EEC" w:rsidRDefault="008F1EEC" w:rsidP="008F1EEC">
      <w:pPr>
        <w:keepNext/>
        <w:pBdr>
          <w:top w:val="nil"/>
          <w:left w:val="nil"/>
          <w:bottom w:val="nil"/>
          <w:right w:val="nil"/>
          <w:between w:val="nil"/>
        </w:pBdr>
        <w:spacing w:line="480" w:lineRule="auto"/>
        <w:jc w:val="both"/>
        <w:rPr>
          <w:color w:val="000000"/>
          <w:sz w:val="24"/>
          <w:szCs w:val="24"/>
        </w:rPr>
      </w:pPr>
    </w:p>
    <w:p w14:paraId="51328D53" w14:textId="77777777" w:rsidR="008F1EEC" w:rsidRDefault="008F1EEC" w:rsidP="008F1EEC">
      <w:pPr>
        <w:keepNext/>
        <w:pBdr>
          <w:top w:val="nil"/>
          <w:left w:val="nil"/>
          <w:bottom w:val="nil"/>
          <w:right w:val="nil"/>
          <w:between w:val="nil"/>
        </w:pBdr>
        <w:spacing w:line="480" w:lineRule="auto"/>
        <w:jc w:val="both"/>
        <w:rPr>
          <w:color w:val="000000"/>
          <w:sz w:val="24"/>
          <w:szCs w:val="24"/>
        </w:rPr>
      </w:pPr>
    </w:p>
    <w:p w14:paraId="1B647BA7" w14:textId="77777777" w:rsidR="008F1EEC" w:rsidRDefault="008F1EEC" w:rsidP="008F1EEC">
      <w:pPr>
        <w:keepNext/>
        <w:spacing w:line="480" w:lineRule="auto"/>
        <w:jc w:val="both"/>
        <w:rPr>
          <w:b/>
        </w:rPr>
      </w:pPr>
    </w:p>
    <w:p w14:paraId="78E8689E" w14:textId="77777777" w:rsidR="008F1EEC" w:rsidRDefault="008F1EEC" w:rsidP="008F1EEC">
      <w:pPr>
        <w:keepNext/>
        <w:pBdr>
          <w:top w:val="nil"/>
          <w:left w:val="nil"/>
          <w:bottom w:val="nil"/>
          <w:right w:val="nil"/>
          <w:between w:val="nil"/>
        </w:pBdr>
        <w:spacing w:before="240" w:after="60" w:line="480" w:lineRule="auto"/>
        <w:jc w:val="both"/>
        <w:rPr>
          <w:b/>
          <w:color w:val="000000"/>
          <w:sz w:val="24"/>
          <w:szCs w:val="24"/>
        </w:rPr>
      </w:pPr>
      <w:r w:rsidRPr="006C78A4">
        <w:rPr>
          <w:b/>
          <w:noProof/>
          <w:color w:val="000000"/>
          <w:sz w:val="24"/>
          <w:szCs w:val="24"/>
        </w:rPr>
        <w:lastRenderedPageBreak/>
        <w:drawing>
          <wp:inline distT="0" distB="0" distL="0" distR="0" wp14:anchorId="2486B17E" wp14:editId="5E53FCBC">
            <wp:extent cx="3657600" cy="4572000"/>
            <wp:effectExtent l="0" t="0" r="0" b="0"/>
            <wp:docPr id="9" name="Picture 9" descr="C:\Users\LabPC\Desktop\tested-and-genome-cover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bPC\Desktop\tested-and-genome-covera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4572000"/>
                    </a:xfrm>
                    <a:prstGeom prst="rect">
                      <a:avLst/>
                    </a:prstGeom>
                    <a:noFill/>
                    <a:ln>
                      <a:noFill/>
                    </a:ln>
                  </pic:spPr>
                </pic:pic>
              </a:graphicData>
            </a:graphic>
          </wp:inline>
        </w:drawing>
      </w:r>
    </w:p>
    <w:p w14:paraId="07026306" w14:textId="20213816" w:rsidR="008F1EEC" w:rsidRDefault="008F1EEC" w:rsidP="008F1EEC">
      <w:pPr>
        <w:keepNext/>
        <w:keepLines/>
        <w:pBdr>
          <w:top w:val="nil"/>
          <w:left w:val="nil"/>
          <w:bottom w:val="nil"/>
          <w:right w:val="nil"/>
          <w:between w:val="nil"/>
        </w:pBdr>
        <w:spacing w:before="240" w:after="60" w:line="480" w:lineRule="auto"/>
        <w:jc w:val="both"/>
        <w:rPr>
          <w:color w:val="000000"/>
          <w:sz w:val="24"/>
          <w:szCs w:val="24"/>
        </w:rPr>
      </w:pPr>
      <w:r>
        <w:rPr>
          <w:b/>
          <w:color w:val="000000"/>
          <w:sz w:val="24"/>
          <w:szCs w:val="24"/>
        </w:rPr>
        <w:t>Fig. S1.</w:t>
      </w:r>
      <w:r>
        <w:rPr>
          <w:b/>
          <w:sz w:val="24"/>
          <w:szCs w:val="24"/>
        </w:rPr>
        <w:t xml:space="preserve"> </w:t>
      </w:r>
      <w:r>
        <w:rPr>
          <w:color w:val="000000"/>
          <w:sz w:val="24"/>
          <w:szCs w:val="24"/>
        </w:rPr>
        <w:t xml:space="preserve">Sequencing rate relative to total number of covid19 cases per week </w:t>
      </w:r>
      <w:r>
        <w:rPr>
          <w:b/>
          <w:color w:val="000000"/>
          <w:sz w:val="24"/>
          <w:szCs w:val="24"/>
        </w:rPr>
        <w:t>(A)</w:t>
      </w:r>
      <w:r>
        <w:rPr>
          <w:color w:val="000000"/>
          <w:sz w:val="24"/>
          <w:szCs w:val="24"/>
        </w:rPr>
        <w:t>,</w:t>
      </w:r>
      <w:r w:rsidR="00256558">
        <w:rPr>
          <w:color w:val="000000"/>
          <w:sz w:val="24"/>
          <w:szCs w:val="24"/>
        </w:rPr>
        <w:t xml:space="preserve"> </w:t>
      </w:r>
      <w:r>
        <w:rPr>
          <w:color w:val="000000"/>
          <w:sz w:val="24"/>
          <w:szCs w:val="24"/>
        </w:rPr>
        <w:t xml:space="preserve">relative testing effort </w:t>
      </w:r>
      <w:r>
        <w:rPr>
          <w:b/>
          <w:color w:val="000000"/>
          <w:sz w:val="24"/>
          <w:szCs w:val="24"/>
        </w:rPr>
        <w:t>(B)</w:t>
      </w:r>
      <w:r>
        <w:rPr>
          <w:color w:val="000000"/>
          <w:sz w:val="24"/>
          <w:szCs w:val="24"/>
        </w:rPr>
        <w:t xml:space="preserve">, and percent positive </w:t>
      </w:r>
      <w:r>
        <w:rPr>
          <w:b/>
          <w:color w:val="000000"/>
          <w:sz w:val="24"/>
          <w:szCs w:val="24"/>
        </w:rPr>
        <w:t>(C)</w:t>
      </w:r>
      <w:r>
        <w:rPr>
          <w:color w:val="000000"/>
          <w:sz w:val="24"/>
          <w:szCs w:val="24"/>
        </w:rPr>
        <w:t xml:space="preserve"> for each Danish region across time. The two vertical dashed lines indicate the beginning and end of study period used to infer B.1.1.7 transmissibility, while the non-shaded area shows the period used for phylogenetic analysis. The time outside the study </w:t>
      </w:r>
      <w:proofErr w:type="gramStart"/>
      <w:r>
        <w:rPr>
          <w:color w:val="000000"/>
          <w:sz w:val="24"/>
          <w:szCs w:val="24"/>
        </w:rPr>
        <w:t>are</w:t>
      </w:r>
      <w:proofErr w:type="gramEnd"/>
      <w:r>
        <w:rPr>
          <w:color w:val="000000"/>
          <w:sz w:val="24"/>
          <w:szCs w:val="24"/>
        </w:rPr>
        <w:t xml:space="preserve"> shaded in grey.</w:t>
      </w:r>
    </w:p>
    <w:p w14:paraId="019D86C5" w14:textId="77777777" w:rsidR="008F1EEC" w:rsidRDefault="008F1EEC" w:rsidP="008F1EEC">
      <w:pPr>
        <w:keepNext/>
        <w:pBdr>
          <w:top w:val="nil"/>
          <w:left w:val="nil"/>
          <w:bottom w:val="nil"/>
          <w:right w:val="nil"/>
          <w:between w:val="nil"/>
        </w:pBdr>
        <w:spacing w:before="240" w:after="60" w:line="480" w:lineRule="auto"/>
        <w:jc w:val="both"/>
        <w:rPr>
          <w:b/>
          <w:color w:val="000000"/>
          <w:sz w:val="24"/>
          <w:szCs w:val="24"/>
        </w:rPr>
      </w:pPr>
      <w:r>
        <w:rPr>
          <w:rFonts w:ascii="Cambria" w:eastAsia="Cambria" w:hAnsi="Cambria" w:cs="Cambria"/>
          <w:noProof/>
          <w:color w:val="000000"/>
          <w:sz w:val="24"/>
          <w:szCs w:val="24"/>
        </w:rPr>
        <w:lastRenderedPageBreak/>
        <w:drawing>
          <wp:inline distT="114300" distB="114300" distL="114300" distR="114300" wp14:anchorId="5713A534" wp14:editId="27B5A970">
            <wp:extent cx="4879076" cy="5696902"/>
            <wp:effectExtent l="0" t="0" r="0" b="0"/>
            <wp:docPr id="6" name="image3.png" descr="Chart, line chart&#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3.png" descr="Chart, line chart&#10;&#10;Description automatically generated"/>
                    <pic:cNvPicPr preferRelativeResize="0"/>
                  </pic:nvPicPr>
                  <pic:blipFill>
                    <a:blip r:embed="rId9"/>
                    <a:srcRect/>
                    <a:stretch>
                      <a:fillRect/>
                    </a:stretch>
                  </pic:blipFill>
                  <pic:spPr>
                    <a:xfrm>
                      <a:off x="0" y="0"/>
                      <a:ext cx="4879076" cy="5696902"/>
                    </a:xfrm>
                    <a:prstGeom prst="rect">
                      <a:avLst/>
                    </a:prstGeom>
                    <a:ln/>
                  </pic:spPr>
                </pic:pic>
              </a:graphicData>
            </a:graphic>
          </wp:inline>
        </w:drawing>
      </w:r>
    </w:p>
    <w:p w14:paraId="1347DFC7" w14:textId="77777777" w:rsidR="008F1EEC" w:rsidRPr="006E4FD3" w:rsidRDefault="008F1EEC" w:rsidP="008F1EEC">
      <w:pPr>
        <w:keepNext/>
        <w:keepLines/>
        <w:pBdr>
          <w:top w:val="nil"/>
          <w:left w:val="nil"/>
          <w:bottom w:val="nil"/>
          <w:right w:val="nil"/>
          <w:between w:val="nil"/>
        </w:pBdr>
        <w:spacing w:before="240" w:after="60" w:line="480" w:lineRule="auto"/>
        <w:jc w:val="both"/>
        <w:rPr>
          <w:color w:val="000000"/>
          <w:sz w:val="24"/>
          <w:szCs w:val="24"/>
        </w:rPr>
      </w:pPr>
      <w:r>
        <w:rPr>
          <w:b/>
          <w:color w:val="000000"/>
          <w:sz w:val="24"/>
          <w:szCs w:val="24"/>
        </w:rPr>
        <w:t>Fig. S2</w:t>
      </w:r>
      <w:r>
        <w:rPr>
          <w:b/>
          <w:sz w:val="24"/>
          <w:szCs w:val="24"/>
        </w:rPr>
        <w:t xml:space="preserve">. </w:t>
      </w:r>
      <w:r>
        <w:rPr>
          <w:color w:val="000000"/>
          <w:sz w:val="24"/>
          <w:szCs w:val="24"/>
        </w:rPr>
        <w:t xml:space="preserve">The two vertical dashed lines indicate the beginning and end of study period used to infer B.1.1.7 transmissibility, while the non-shaded area shows the period used for phylogenetic analysis. The time outside the study </w:t>
      </w:r>
      <w:proofErr w:type="gramStart"/>
      <w:r>
        <w:rPr>
          <w:color w:val="000000"/>
          <w:sz w:val="24"/>
          <w:szCs w:val="24"/>
        </w:rPr>
        <w:t>are</w:t>
      </w:r>
      <w:proofErr w:type="gramEnd"/>
      <w:r>
        <w:rPr>
          <w:color w:val="000000"/>
          <w:sz w:val="24"/>
          <w:szCs w:val="24"/>
        </w:rPr>
        <w:t xml:space="preserve"> shaded in grey. (</w:t>
      </w:r>
      <w:r>
        <w:rPr>
          <w:b/>
          <w:color w:val="000000"/>
          <w:sz w:val="24"/>
          <w:szCs w:val="24"/>
        </w:rPr>
        <w:t>A</w:t>
      </w:r>
      <w:r>
        <w:rPr>
          <w:color w:val="000000"/>
          <w:sz w:val="24"/>
          <w:szCs w:val="24"/>
        </w:rPr>
        <w:t>) Model predictions from Poisson regression model on daily counts of B.1.1.7 for each region. Dark-grey areas represent 95% CI. (</w:t>
      </w:r>
      <w:r>
        <w:rPr>
          <w:b/>
          <w:color w:val="000000"/>
          <w:sz w:val="24"/>
          <w:szCs w:val="24"/>
        </w:rPr>
        <w:t>B</w:t>
      </w:r>
      <w:r>
        <w:rPr>
          <w:color w:val="000000"/>
          <w:sz w:val="24"/>
          <w:szCs w:val="24"/>
        </w:rPr>
        <w:t>) Frequency of unique haplotypes across time for each region. Each line represents the weekly count of a unique B.1.1.7 haplotype. The four haplotypes mentioned in the main text are highlighted.</w:t>
      </w:r>
    </w:p>
    <w:p w14:paraId="47608F37" w14:textId="77777777" w:rsidR="008F1EEC" w:rsidRDefault="008F1EEC" w:rsidP="008F1EEC">
      <w:pPr>
        <w:keepNext/>
        <w:pBdr>
          <w:top w:val="nil"/>
          <w:left w:val="nil"/>
          <w:bottom w:val="nil"/>
          <w:right w:val="nil"/>
          <w:between w:val="nil"/>
        </w:pBdr>
        <w:spacing w:line="480" w:lineRule="auto"/>
        <w:jc w:val="both"/>
        <w:rPr>
          <w:color w:val="000000"/>
          <w:sz w:val="24"/>
          <w:szCs w:val="24"/>
        </w:rPr>
      </w:pPr>
      <w:r>
        <w:rPr>
          <w:rFonts w:ascii="Cambria" w:eastAsia="Cambria" w:hAnsi="Cambria" w:cs="Cambria"/>
          <w:b/>
          <w:noProof/>
          <w:color w:val="000000"/>
          <w:sz w:val="24"/>
          <w:szCs w:val="24"/>
        </w:rPr>
        <w:lastRenderedPageBreak/>
        <w:drawing>
          <wp:inline distT="114300" distB="114300" distL="114300" distR="114300" wp14:anchorId="7F31F697" wp14:editId="3ACDF4F1">
            <wp:extent cx="3900488" cy="4872370"/>
            <wp:effectExtent l="0" t="0" r="0" b="0"/>
            <wp:docPr id="7" name="image4.png" descr="Chart, line chart&#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4.png" descr="Chart, line chart&#10;&#10;Description automatically generated"/>
                    <pic:cNvPicPr preferRelativeResize="0"/>
                  </pic:nvPicPr>
                  <pic:blipFill>
                    <a:blip r:embed="rId10"/>
                    <a:srcRect/>
                    <a:stretch>
                      <a:fillRect/>
                    </a:stretch>
                  </pic:blipFill>
                  <pic:spPr>
                    <a:xfrm>
                      <a:off x="0" y="0"/>
                      <a:ext cx="3900488" cy="4872370"/>
                    </a:xfrm>
                    <a:prstGeom prst="rect">
                      <a:avLst/>
                    </a:prstGeom>
                    <a:ln/>
                  </pic:spPr>
                </pic:pic>
              </a:graphicData>
            </a:graphic>
          </wp:inline>
        </w:drawing>
      </w:r>
    </w:p>
    <w:p w14:paraId="5E62FF9E" w14:textId="77777777" w:rsidR="008F1EEC" w:rsidRDefault="008F1EEC" w:rsidP="008F1EEC">
      <w:pPr>
        <w:keepNext/>
        <w:pBdr>
          <w:top w:val="nil"/>
          <w:left w:val="nil"/>
          <w:bottom w:val="nil"/>
          <w:right w:val="nil"/>
          <w:between w:val="nil"/>
        </w:pBdr>
        <w:spacing w:before="240" w:after="60" w:line="480" w:lineRule="auto"/>
        <w:jc w:val="both"/>
        <w:rPr>
          <w:color w:val="000000"/>
          <w:sz w:val="24"/>
          <w:szCs w:val="24"/>
        </w:rPr>
      </w:pPr>
      <w:r>
        <w:rPr>
          <w:b/>
          <w:color w:val="000000"/>
          <w:sz w:val="24"/>
          <w:szCs w:val="24"/>
        </w:rPr>
        <w:t>Fig. S3.</w:t>
      </w:r>
      <w:r>
        <w:rPr>
          <w:b/>
          <w:sz w:val="24"/>
          <w:szCs w:val="24"/>
        </w:rPr>
        <w:t xml:space="preserve"> </w:t>
      </w:r>
      <w:r>
        <w:rPr>
          <w:color w:val="000000"/>
          <w:sz w:val="24"/>
          <w:szCs w:val="24"/>
        </w:rPr>
        <w:t>Assessing robustness of inferred introductions from phylogenetic analysis using travel history. (</w:t>
      </w:r>
      <w:r>
        <w:rPr>
          <w:b/>
          <w:color w:val="000000"/>
          <w:sz w:val="24"/>
          <w:szCs w:val="24"/>
        </w:rPr>
        <w:t>A</w:t>
      </w:r>
      <w:r>
        <w:rPr>
          <w:color w:val="000000"/>
          <w:sz w:val="24"/>
          <w:szCs w:val="24"/>
        </w:rPr>
        <w:t>) and (</w:t>
      </w:r>
      <w:r>
        <w:rPr>
          <w:b/>
          <w:color w:val="000000"/>
          <w:sz w:val="24"/>
          <w:szCs w:val="24"/>
        </w:rPr>
        <w:t>B</w:t>
      </w:r>
      <w:r>
        <w:rPr>
          <w:color w:val="000000"/>
          <w:sz w:val="24"/>
          <w:szCs w:val="24"/>
        </w:rPr>
        <w:t>) are grouped into introduction lineages that are introduced from abroad and transmission clusters introduced from other Danish regions. (</w:t>
      </w:r>
      <w:r>
        <w:rPr>
          <w:b/>
          <w:color w:val="000000"/>
          <w:sz w:val="24"/>
          <w:szCs w:val="24"/>
        </w:rPr>
        <w:t>A</w:t>
      </w:r>
      <w:r>
        <w:rPr>
          <w:color w:val="000000"/>
          <w:sz w:val="24"/>
          <w:szCs w:val="24"/>
        </w:rPr>
        <w:t>) shows the number of introduction lineages and transmission clusters with a minimum duration given on the x-axis. (</w:t>
      </w:r>
      <w:r>
        <w:rPr>
          <w:b/>
          <w:color w:val="000000"/>
          <w:sz w:val="24"/>
          <w:szCs w:val="24"/>
        </w:rPr>
        <w:t>B</w:t>
      </w:r>
      <w:r>
        <w:rPr>
          <w:color w:val="000000"/>
          <w:sz w:val="24"/>
          <w:szCs w:val="24"/>
        </w:rPr>
        <w:t>) shows the percent of introduction lineages and transmission clusters with travel-associated cases before a cutoff day indicated on the x-axis. The cutoff day on x-axis is relative to the first occurrence of the introduction lineage or transmission cluster.</w:t>
      </w:r>
      <w:r>
        <w:rPr>
          <w:color w:val="000000"/>
          <w:sz w:val="24"/>
          <w:szCs w:val="24"/>
        </w:rPr>
        <w:br w:type="page"/>
      </w:r>
    </w:p>
    <w:p w14:paraId="16F52F43" w14:textId="77777777" w:rsidR="008F1EEC" w:rsidRDefault="008F1EEC" w:rsidP="008F1EEC">
      <w:pPr>
        <w:keepNext/>
        <w:pBdr>
          <w:top w:val="nil"/>
          <w:left w:val="nil"/>
          <w:bottom w:val="nil"/>
          <w:right w:val="nil"/>
          <w:between w:val="nil"/>
        </w:pBdr>
        <w:spacing w:before="240" w:after="60" w:line="480" w:lineRule="auto"/>
        <w:jc w:val="both"/>
        <w:rPr>
          <w:color w:val="000000"/>
          <w:sz w:val="24"/>
          <w:szCs w:val="24"/>
        </w:rPr>
      </w:pPr>
      <w:r w:rsidRPr="004C4CCD">
        <w:rPr>
          <w:noProof/>
          <w:color w:val="000000"/>
          <w:sz w:val="24"/>
          <w:szCs w:val="24"/>
        </w:rPr>
        <w:lastRenderedPageBreak/>
        <w:drawing>
          <wp:inline distT="0" distB="0" distL="0" distR="0" wp14:anchorId="0A3AA595" wp14:editId="06EF0B6A">
            <wp:extent cx="2743200" cy="4572000"/>
            <wp:effectExtent l="0" t="0" r="0" b="0"/>
            <wp:docPr id="8" name="Picture 8" descr="C:\Users\LabPC\Desktop\intro-by-reg-pr10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bPC\Desktop\intro-by-reg-pr100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4572000"/>
                    </a:xfrm>
                    <a:prstGeom prst="rect">
                      <a:avLst/>
                    </a:prstGeom>
                    <a:noFill/>
                    <a:ln>
                      <a:noFill/>
                    </a:ln>
                  </pic:spPr>
                </pic:pic>
              </a:graphicData>
            </a:graphic>
          </wp:inline>
        </w:drawing>
      </w:r>
    </w:p>
    <w:p w14:paraId="5722CF2B" w14:textId="77777777" w:rsidR="008F1EEC" w:rsidRDefault="008F1EEC" w:rsidP="008F1EEC">
      <w:pPr>
        <w:keepNext/>
        <w:pBdr>
          <w:top w:val="nil"/>
          <w:left w:val="nil"/>
          <w:bottom w:val="nil"/>
          <w:right w:val="nil"/>
          <w:between w:val="nil"/>
        </w:pBdr>
        <w:spacing w:before="240" w:after="60" w:line="480" w:lineRule="auto"/>
        <w:jc w:val="both"/>
        <w:rPr>
          <w:sz w:val="24"/>
          <w:szCs w:val="24"/>
        </w:rPr>
      </w:pPr>
      <w:r w:rsidRPr="00E76D51">
        <w:rPr>
          <w:b/>
          <w:bCs/>
          <w:sz w:val="24"/>
          <w:szCs w:val="24"/>
        </w:rPr>
        <w:t>Fig. S4</w:t>
      </w:r>
      <w:r>
        <w:rPr>
          <w:sz w:val="24"/>
          <w:szCs w:val="24"/>
        </w:rPr>
        <w:t>. Alternative version of Fig. 4</w:t>
      </w:r>
      <w:r w:rsidRPr="00680C6D">
        <w:rPr>
          <w:sz w:val="24"/>
          <w:szCs w:val="24"/>
        </w:rPr>
        <w:t xml:space="preserve">D, showing the origin of introductions across time for each region. The y-axis is scaled to introductions per week per 100,000 inhabitants based on the population size for each region. If there was equal support for multiple regions as origin for an introduction Denmark was used as the origin. Label </w:t>
      </w:r>
      <w:proofErr w:type="spellStart"/>
      <w:r w:rsidRPr="00680C6D">
        <w:rPr>
          <w:sz w:val="24"/>
          <w:szCs w:val="24"/>
        </w:rPr>
        <w:t>notDK</w:t>
      </w:r>
      <w:proofErr w:type="spellEnd"/>
      <w:r w:rsidRPr="00680C6D">
        <w:rPr>
          <w:sz w:val="24"/>
          <w:szCs w:val="24"/>
        </w:rPr>
        <w:t xml:space="preserve"> indicates an introduction from outside Denmark. Only ancestral state changes with a marginal probability &gt;95% were included in the analysis.</w:t>
      </w:r>
      <w:r>
        <w:rPr>
          <w:sz w:val="24"/>
          <w:szCs w:val="24"/>
        </w:rPr>
        <w:br w:type="page"/>
      </w:r>
    </w:p>
    <w:tbl>
      <w:tblPr>
        <w:tblStyle w:val="TableGrid"/>
        <w:tblW w:w="0" w:type="auto"/>
        <w:tblLook w:val="04A0" w:firstRow="1" w:lastRow="0" w:firstColumn="1" w:lastColumn="0" w:noHBand="0" w:noVBand="1"/>
      </w:tblPr>
      <w:tblGrid>
        <w:gridCol w:w="1283"/>
        <w:gridCol w:w="8067"/>
      </w:tblGrid>
      <w:tr w:rsidR="008F1EEC" w:rsidRPr="00856F83" w14:paraId="5CB2B34B" w14:textId="77777777" w:rsidTr="00EF63A4">
        <w:tc>
          <w:tcPr>
            <w:tcW w:w="1283" w:type="dxa"/>
          </w:tcPr>
          <w:p w14:paraId="6D727671" w14:textId="77777777" w:rsidR="008F1EEC" w:rsidRPr="00856F83" w:rsidRDefault="008F1EEC" w:rsidP="00EF63A4">
            <w:pPr>
              <w:jc w:val="both"/>
              <w:rPr>
                <w:b/>
                <w:sz w:val="24"/>
                <w:szCs w:val="24"/>
              </w:rPr>
            </w:pPr>
            <w:r w:rsidRPr="00856F83">
              <w:rPr>
                <w:b/>
                <w:sz w:val="24"/>
                <w:szCs w:val="24"/>
              </w:rPr>
              <w:lastRenderedPageBreak/>
              <w:t>Haplotype</w:t>
            </w:r>
          </w:p>
        </w:tc>
        <w:tc>
          <w:tcPr>
            <w:tcW w:w="8067" w:type="dxa"/>
          </w:tcPr>
          <w:p w14:paraId="5B36B460" w14:textId="77777777" w:rsidR="008F1EEC" w:rsidRPr="00856F83" w:rsidRDefault="008F1EEC" w:rsidP="00EF63A4">
            <w:pPr>
              <w:jc w:val="both"/>
              <w:rPr>
                <w:b/>
              </w:rPr>
            </w:pPr>
            <w:r w:rsidRPr="00856F83">
              <w:rPr>
                <w:b/>
                <w:sz w:val="24"/>
                <w:szCs w:val="24"/>
              </w:rPr>
              <w:t>Nucleotide</w:t>
            </w:r>
            <w:r w:rsidRPr="00856F83">
              <w:rPr>
                <w:b/>
              </w:rPr>
              <w:t xml:space="preserve"> mutations</w:t>
            </w:r>
          </w:p>
        </w:tc>
      </w:tr>
      <w:tr w:rsidR="008F1EEC" w:rsidRPr="00856F83" w14:paraId="6FFC0975" w14:textId="77777777" w:rsidTr="00EF63A4">
        <w:tc>
          <w:tcPr>
            <w:tcW w:w="1283" w:type="dxa"/>
            <w:vAlign w:val="center"/>
          </w:tcPr>
          <w:p w14:paraId="4E953E14" w14:textId="77777777" w:rsidR="008F1EEC" w:rsidRPr="00856F83" w:rsidRDefault="008F1EEC" w:rsidP="00EF63A4">
            <w:pPr>
              <w:jc w:val="both"/>
              <w:rPr>
                <w:color w:val="000000"/>
                <w:sz w:val="24"/>
                <w:szCs w:val="24"/>
              </w:rPr>
            </w:pPr>
            <w:r w:rsidRPr="00856F83">
              <w:rPr>
                <w:color w:val="000000"/>
                <w:sz w:val="24"/>
                <w:szCs w:val="24"/>
              </w:rPr>
              <w:t>H43</w:t>
            </w:r>
          </w:p>
        </w:tc>
        <w:tc>
          <w:tcPr>
            <w:tcW w:w="8067" w:type="dxa"/>
            <w:vAlign w:val="center"/>
          </w:tcPr>
          <w:p w14:paraId="4E7B6C71" w14:textId="77777777" w:rsidR="008F1EEC" w:rsidRPr="00856F83" w:rsidRDefault="008F1EEC" w:rsidP="00EF63A4">
            <w:pPr>
              <w:jc w:val="both"/>
              <w:rPr>
                <w:color w:val="000000"/>
                <w:sz w:val="18"/>
                <w:szCs w:val="18"/>
              </w:rPr>
            </w:pPr>
            <w:r w:rsidRPr="00856F83">
              <w:rPr>
                <w:color w:val="000000"/>
                <w:sz w:val="18"/>
                <w:szCs w:val="18"/>
              </w:rPr>
              <w:t>C241T, C913T, C3037T, C3267T, C5388A, C5986T, T6954C, C14408T, C14676T, T15096C, C15279T, T16176C, A17496G, T22016A, A23063T, C23271A, A23403G, C23604A, C23709T, T24506G, G24914C, G25785T, C27972T, G28048T, A28095T, A28111G, G28280C, A28281T, T28282A, G28881A, G28882A, G28883C, C28977T, G29764A, T11288-, C11289-, T11290-, G11291-, G11292-, T11293-, T11294-, T11295-, T11296-, A11297-, A21766-, C21767-, A21768-, T21769-, G21770-, T21771-, C21772-, T21994-, T21995-, A21996-, C21997-, A28274-</w:t>
            </w:r>
          </w:p>
        </w:tc>
      </w:tr>
      <w:tr w:rsidR="008F1EEC" w:rsidRPr="00856F83" w14:paraId="6B09704A" w14:textId="77777777" w:rsidTr="00EF63A4">
        <w:tc>
          <w:tcPr>
            <w:tcW w:w="1283" w:type="dxa"/>
            <w:vAlign w:val="center"/>
          </w:tcPr>
          <w:p w14:paraId="3303C89D" w14:textId="77777777" w:rsidR="008F1EEC" w:rsidRPr="00856F83" w:rsidRDefault="008F1EEC" w:rsidP="00EF63A4">
            <w:pPr>
              <w:jc w:val="both"/>
              <w:rPr>
                <w:color w:val="000000"/>
                <w:sz w:val="24"/>
                <w:szCs w:val="24"/>
              </w:rPr>
            </w:pPr>
            <w:r w:rsidRPr="00856F83">
              <w:rPr>
                <w:color w:val="000000"/>
                <w:sz w:val="24"/>
                <w:szCs w:val="24"/>
              </w:rPr>
              <w:t>H77</w:t>
            </w:r>
          </w:p>
        </w:tc>
        <w:tc>
          <w:tcPr>
            <w:tcW w:w="8067" w:type="dxa"/>
            <w:vAlign w:val="center"/>
          </w:tcPr>
          <w:p w14:paraId="3333F34C" w14:textId="77777777" w:rsidR="008F1EEC" w:rsidRPr="00856F83" w:rsidRDefault="008F1EEC" w:rsidP="00EF63A4">
            <w:pPr>
              <w:jc w:val="both"/>
              <w:rPr>
                <w:color w:val="000000"/>
                <w:sz w:val="18"/>
                <w:szCs w:val="18"/>
              </w:rPr>
            </w:pPr>
            <w:r w:rsidRPr="00856F83">
              <w:rPr>
                <w:color w:val="000000"/>
                <w:sz w:val="18"/>
                <w:szCs w:val="18"/>
              </w:rPr>
              <w:t>C241T, C913T, C2110T, C3037T, C3177T, C3267T, C5388A, C5986T, T6954C, C14408T, C14676T, C15279T, T16176C, A23063T, C23271A, A23403G, C23604A, C23709T, T24506G, G24914C, C27972T, G28048T, A28111G, G28280C, A28281T, T28282A, G28881A, G28882A, G28883C, C28977T, T11288-, C11289-, T11290-, G11291-, G11292-, T11293-, T11294-, T11295-, T11296-, A11297-, A21766-, C21767-, A21768-, T21769-, G21770-, T21771-, C21772-, T21994-, T21995-, A21996-, C21997-, A28274-</w:t>
            </w:r>
          </w:p>
        </w:tc>
      </w:tr>
      <w:tr w:rsidR="008F1EEC" w:rsidRPr="00856F83" w14:paraId="7472432B" w14:textId="77777777" w:rsidTr="00EF63A4">
        <w:tc>
          <w:tcPr>
            <w:tcW w:w="1283" w:type="dxa"/>
            <w:vAlign w:val="center"/>
          </w:tcPr>
          <w:p w14:paraId="6425C43C" w14:textId="77777777" w:rsidR="008F1EEC" w:rsidRPr="00856F83" w:rsidRDefault="008F1EEC" w:rsidP="00EF63A4">
            <w:pPr>
              <w:jc w:val="both"/>
              <w:rPr>
                <w:color w:val="000000"/>
                <w:sz w:val="24"/>
                <w:szCs w:val="24"/>
              </w:rPr>
            </w:pPr>
            <w:r w:rsidRPr="00856F83">
              <w:rPr>
                <w:color w:val="000000"/>
                <w:sz w:val="24"/>
                <w:szCs w:val="24"/>
              </w:rPr>
              <w:t>H87</w:t>
            </w:r>
          </w:p>
        </w:tc>
        <w:tc>
          <w:tcPr>
            <w:tcW w:w="8067" w:type="dxa"/>
            <w:vAlign w:val="center"/>
          </w:tcPr>
          <w:p w14:paraId="17E62DA8" w14:textId="77777777" w:rsidR="008F1EEC" w:rsidRPr="00856F83" w:rsidRDefault="008F1EEC" w:rsidP="00EF63A4">
            <w:pPr>
              <w:jc w:val="both"/>
              <w:rPr>
                <w:color w:val="000000"/>
                <w:sz w:val="18"/>
                <w:szCs w:val="18"/>
              </w:rPr>
            </w:pPr>
            <w:r w:rsidRPr="00856F83">
              <w:rPr>
                <w:color w:val="000000"/>
                <w:sz w:val="18"/>
                <w:szCs w:val="18"/>
              </w:rPr>
              <w:t>C241T, C913T, C2623T, C3037T, C3267T, C4009T, C5388A, T5762C, C5986T, T6954C, C14408T, C14676T, G15025T, C15279T, T16176C, A17615G, T19050C, A23063T, C23271A, A23403G, C23604A, C23638T, C23709T, T24506G, G24914C, C27972T, G28048T, A28111G, G28280C, A28281T, T28282A, G28881A, G28882A, G28883C, C28977T, T11288-, C11289-, T11290-, G11291-, G11292-, T11293-, T11294-, T11295-, T11296-, A11297-, A21766-, C21767-, A21768-, T21769-, G21770-, T21771-, C21772-, T21994-, T21995-, A21996-, C21997-, A28274-</w:t>
            </w:r>
          </w:p>
        </w:tc>
      </w:tr>
      <w:tr w:rsidR="008F1EEC" w:rsidRPr="00856F83" w14:paraId="00F3352C" w14:textId="77777777" w:rsidTr="00EF63A4">
        <w:tc>
          <w:tcPr>
            <w:tcW w:w="1283" w:type="dxa"/>
            <w:vAlign w:val="center"/>
          </w:tcPr>
          <w:p w14:paraId="5E87D137" w14:textId="77777777" w:rsidR="008F1EEC" w:rsidRPr="00856F83" w:rsidRDefault="008F1EEC" w:rsidP="00EF63A4">
            <w:pPr>
              <w:jc w:val="both"/>
              <w:rPr>
                <w:color w:val="000000"/>
                <w:sz w:val="24"/>
                <w:szCs w:val="24"/>
              </w:rPr>
            </w:pPr>
            <w:r w:rsidRPr="00856F83">
              <w:rPr>
                <w:color w:val="000000"/>
                <w:sz w:val="24"/>
                <w:szCs w:val="24"/>
              </w:rPr>
              <w:t>H17</w:t>
            </w:r>
          </w:p>
        </w:tc>
        <w:tc>
          <w:tcPr>
            <w:tcW w:w="8067" w:type="dxa"/>
            <w:vAlign w:val="center"/>
          </w:tcPr>
          <w:p w14:paraId="1B7209EB" w14:textId="77777777" w:rsidR="008F1EEC" w:rsidRPr="00856F83" w:rsidRDefault="008F1EEC" w:rsidP="00EF63A4">
            <w:pPr>
              <w:jc w:val="both"/>
              <w:rPr>
                <w:color w:val="000000"/>
                <w:sz w:val="18"/>
                <w:szCs w:val="18"/>
              </w:rPr>
            </w:pPr>
            <w:r w:rsidRPr="00856F83">
              <w:rPr>
                <w:color w:val="000000"/>
                <w:sz w:val="18"/>
                <w:szCs w:val="18"/>
              </w:rPr>
              <w:t>C241T, C913T, C3037T, C3267T, C5388A, C5944T, C5986T, T6954C, A10716G, C14408T, C14676T, T15096C, C15279T, T16176C, A23063T, C23271A, A23403G, C23604A, C23709T, C23854T, T24506G, G24914C, G26951C, C27972T, G28048T, A28095T, A28111G, G28280C, A28281T, T28282A, G28881A, G28882A, G28883C, G28884C, C28977T, T11288-, C11289-, T11290-, G11291-, G11292-, T11293-, T11294-, T11295-, T11296-, A11297-, A21766-, C21767-, A21768-, T21769-, G21770-, T21771-, C21772-, T21994-, T21995-, A21996-, C21997-, A28274-</w:t>
            </w:r>
          </w:p>
        </w:tc>
      </w:tr>
    </w:tbl>
    <w:p w14:paraId="0D4B8053" w14:textId="73113108" w:rsidR="008F1EEC" w:rsidRPr="0059388E" w:rsidRDefault="008F1EEC" w:rsidP="008F1EEC">
      <w:pPr>
        <w:keepNext/>
        <w:pBdr>
          <w:top w:val="nil"/>
          <w:left w:val="nil"/>
          <w:bottom w:val="nil"/>
          <w:right w:val="nil"/>
          <w:between w:val="nil"/>
        </w:pBdr>
        <w:spacing w:before="240" w:after="60" w:line="480" w:lineRule="auto"/>
        <w:jc w:val="both"/>
        <w:rPr>
          <w:sz w:val="24"/>
          <w:szCs w:val="24"/>
        </w:rPr>
      </w:pPr>
      <w:r w:rsidRPr="00E76D51">
        <w:rPr>
          <w:b/>
          <w:bCs/>
          <w:sz w:val="24"/>
          <w:szCs w:val="24"/>
        </w:rPr>
        <w:t>Table S</w:t>
      </w:r>
      <w:r w:rsidR="003A1BD3">
        <w:rPr>
          <w:b/>
          <w:bCs/>
          <w:sz w:val="24"/>
          <w:szCs w:val="24"/>
        </w:rPr>
        <w:t>1</w:t>
      </w:r>
      <w:r w:rsidRPr="00E76D51">
        <w:rPr>
          <w:b/>
          <w:bCs/>
          <w:sz w:val="24"/>
          <w:szCs w:val="24"/>
        </w:rPr>
        <w:t>.</w:t>
      </w:r>
      <w:r w:rsidRPr="00EB1A72">
        <w:rPr>
          <w:sz w:val="24"/>
          <w:szCs w:val="24"/>
        </w:rPr>
        <w:t xml:space="preserve"> Nucleotide mutations for each of the four haplotypes specifically mentioned in the manuscript.</w:t>
      </w:r>
    </w:p>
    <w:p w14:paraId="3B8E6C62" w14:textId="49E2EEE1" w:rsidR="00990C57" w:rsidRDefault="00990C57" w:rsidP="00601612">
      <w:pPr>
        <w:keepNext/>
        <w:spacing w:line="480" w:lineRule="auto"/>
        <w:jc w:val="both"/>
        <w:rPr>
          <w:sz w:val="36"/>
          <w:szCs w:val="36"/>
        </w:rPr>
      </w:pPr>
    </w:p>
    <w:sectPr w:rsidR="00990C57" w:rsidSect="00385942">
      <w:footerReference w:type="default" r:id="rId12"/>
      <w:headerReference w:type="first" r:id="rId13"/>
      <w:footerReference w:type="first" r:id="rId14"/>
      <w:pgSz w:w="12240" w:h="15840"/>
      <w:pgMar w:top="1298" w:right="1440" w:bottom="1298" w:left="1440" w:header="431" w:footer="720" w:gutter="0"/>
      <w:lnNumType w:countBy="1" w:restart="continuous"/>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D07C6" w14:textId="77777777" w:rsidR="00745CF7" w:rsidRDefault="00745CF7">
      <w:r>
        <w:separator/>
      </w:r>
    </w:p>
  </w:endnote>
  <w:endnote w:type="continuationSeparator" w:id="0">
    <w:p w14:paraId="384E92E6" w14:textId="77777777" w:rsidR="00745CF7" w:rsidRDefault="0074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6CAE" w14:textId="77777777" w:rsidR="006401F9" w:rsidRDefault="006401F9">
    <w:pPr>
      <w:pBdr>
        <w:top w:val="nil"/>
        <w:left w:val="nil"/>
        <w:bottom w:val="nil"/>
        <w:right w:val="nil"/>
        <w:between w:val="nil"/>
      </w:pBdr>
      <w:tabs>
        <w:tab w:val="center" w:pos="4320"/>
        <w:tab w:val="right" w:pos="8640"/>
      </w:tabs>
      <w:jc w:val="center"/>
      <w:rPr>
        <w:smallCaps/>
      </w:rPr>
    </w:pPr>
    <w:r>
      <w:rPr>
        <w:smallCaps/>
      </w:rPr>
      <w:fldChar w:fldCharType="begin"/>
    </w:r>
    <w:r>
      <w:rPr>
        <w:smallCaps/>
      </w:rPr>
      <w:instrText>PAGE</w:instrText>
    </w:r>
    <w:r>
      <w:rPr>
        <w:smallCaps/>
      </w:rPr>
      <w:fldChar w:fldCharType="separate"/>
    </w:r>
    <w:r w:rsidR="0059388E">
      <w:rPr>
        <w:smallCaps/>
        <w:noProof/>
      </w:rPr>
      <w:t>23</w:t>
    </w:r>
    <w:r>
      <w:rPr>
        <w:smallCaps/>
      </w:rPr>
      <w:fldChar w:fldCharType="end"/>
    </w:r>
  </w:p>
  <w:p w14:paraId="3B8E6CAF" w14:textId="77777777" w:rsidR="006401F9" w:rsidRDefault="006401F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6CB2" w14:textId="77777777" w:rsidR="006401F9" w:rsidRDefault="006401F9">
    <w:pPr>
      <w:pBdr>
        <w:top w:val="nil"/>
        <w:left w:val="nil"/>
        <w:bottom w:val="nil"/>
        <w:right w:val="nil"/>
        <w:between w:val="nil"/>
      </w:pBdr>
      <w:tabs>
        <w:tab w:val="center" w:pos="4320"/>
        <w:tab w:val="right" w:pos="8640"/>
      </w:tabs>
      <w:jc w:val="center"/>
      <w:rPr>
        <w:smallCaps/>
        <w:color w:val="4F81BD"/>
      </w:rPr>
    </w:pPr>
    <w:r>
      <w:rPr>
        <w:smallCaps/>
        <w:color w:val="4F81BD"/>
      </w:rPr>
      <w:fldChar w:fldCharType="begin"/>
    </w:r>
    <w:r>
      <w:rPr>
        <w:smallCaps/>
        <w:color w:val="4F81BD"/>
      </w:rPr>
      <w:instrText>PAGE</w:instrText>
    </w:r>
    <w:r>
      <w:rPr>
        <w:smallCaps/>
        <w:color w:val="4F81BD"/>
      </w:rPr>
      <w:fldChar w:fldCharType="end"/>
    </w:r>
  </w:p>
  <w:p w14:paraId="3B8E6CB3" w14:textId="77777777" w:rsidR="006401F9" w:rsidRDefault="006401F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8D835" w14:textId="77777777" w:rsidR="00745CF7" w:rsidRDefault="00745CF7">
      <w:r>
        <w:separator/>
      </w:r>
    </w:p>
  </w:footnote>
  <w:footnote w:type="continuationSeparator" w:id="0">
    <w:p w14:paraId="4E42821C" w14:textId="77777777" w:rsidR="00745CF7" w:rsidRDefault="00745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E6CB0" w14:textId="77777777" w:rsidR="006401F9" w:rsidRDefault="006401F9">
    <w:pPr>
      <w:pBdr>
        <w:top w:val="nil"/>
        <w:left w:val="nil"/>
        <w:bottom w:val="nil"/>
        <w:right w:val="nil"/>
        <w:between w:val="nil"/>
      </w:pBdr>
      <w:tabs>
        <w:tab w:val="center" w:pos="4320"/>
        <w:tab w:val="right" w:pos="8640"/>
      </w:tabs>
      <w:rPr>
        <w:color w:val="000000"/>
      </w:rPr>
    </w:pPr>
    <w:r>
      <w:rPr>
        <w:color w:val="000000"/>
      </w:rPr>
      <w:tab/>
      <w:t>Submitted Manuscript: Confidential</w:t>
    </w:r>
    <w:r>
      <w:rPr>
        <w:color w:val="000000"/>
      </w:rPr>
      <w:tab/>
    </w:r>
    <w:r>
      <w:rPr>
        <w:noProof/>
      </w:rPr>
      <w:drawing>
        <wp:anchor distT="0" distB="0" distL="114300" distR="114300" simplePos="0" relativeHeight="251658240" behindDoc="0" locked="0" layoutInCell="1" hidden="0" allowOverlap="1" wp14:anchorId="3B8E6CB4" wp14:editId="3B8E6CB5">
          <wp:simplePos x="0" y="0"/>
          <wp:positionH relativeFrom="column">
            <wp:posOffset>1</wp:posOffset>
          </wp:positionH>
          <wp:positionV relativeFrom="paragraph">
            <wp:posOffset>5288</wp:posOffset>
          </wp:positionV>
          <wp:extent cx="1045029" cy="457200"/>
          <wp:effectExtent l="0" t="0" r="0" b="0"/>
          <wp:wrapSquare wrapText="bothSides" distT="0" distB="0" distL="114300" distR="114300"/>
          <wp:docPr id="10"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
                  <a:srcRect/>
                  <a:stretch>
                    <a:fillRect/>
                  </a:stretch>
                </pic:blipFill>
                <pic:spPr>
                  <a:xfrm>
                    <a:off x="0" y="0"/>
                    <a:ext cx="1045029" cy="457200"/>
                  </a:xfrm>
                  <a:prstGeom prst="rect">
                    <a:avLst/>
                  </a:prstGeom>
                  <a:ln/>
                </pic:spPr>
              </pic:pic>
            </a:graphicData>
          </a:graphic>
        </wp:anchor>
      </w:drawing>
    </w:r>
  </w:p>
  <w:p w14:paraId="3B8E6CB1" w14:textId="77777777" w:rsidR="006401F9" w:rsidRDefault="006401F9">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autoUpdateBibliography" w:val="true"/>
    <w:docVar w:name="paperpile-clusterType" w:val="normal"/>
    <w:docVar w:name="paperpile-doc-id" w:val="C862Q822M392J923"/>
    <w:docVar w:name="paperpile-doc-name" w:val="2022-03-23_manus-final.docx"/>
    <w:docVar w:name="paperpile-includeDoi" w:val="false"/>
    <w:docVar w:name="paperpile-styleFile" w:val="science.csl"/>
    <w:docVar w:name="paperpile-styleId" w:val="science"/>
    <w:docVar w:name="paperpile-styleLabel" w:val="Science"/>
    <w:docVar w:name="paperpile-styleLocale" w:val="en-US"/>
  </w:docVars>
  <w:rsids>
    <w:rsidRoot w:val="00990C57"/>
    <w:rsid w:val="00005E20"/>
    <w:rsid w:val="00015B4C"/>
    <w:rsid w:val="000276F7"/>
    <w:rsid w:val="00042360"/>
    <w:rsid w:val="00064042"/>
    <w:rsid w:val="000855D5"/>
    <w:rsid w:val="000C1F1D"/>
    <w:rsid w:val="000F7817"/>
    <w:rsid w:val="00101AB3"/>
    <w:rsid w:val="001213A7"/>
    <w:rsid w:val="00123008"/>
    <w:rsid w:val="00123420"/>
    <w:rsid w:val="001240B2"/>
    <w:rsid w:val="00127D11"/>
    <w:rsid w:val="00146D6A"/>
    <w:rsid w:val="001D1E49"/>
    <w:rsid w:val="0022169D"/>
    <w:rsid w:val="00227ADC"/>
    <w:rsid w:val="00256558"/>
    <w:rsid w:val="00267CCA"/>
    <w:rsid w:val="00296709"/>
    <w:rsid w:val="002A37AB"/>
    <w:rsid w:val="002A3A6F"/>
    <w:rsid w:val="002C5A65"/>
    <w:rsid w:val="002E3E65"/>
    <w:rsid w:val="002E5184"/>
    <w:rsid w:val="00334057"/>
    <w:rsid w:val="0033427A"/>
    <w:rsid w:val="00385942"/>
    <w:rsid w:val="00391468"/>
    <w:rsid w:val="003A1BD3"/>
    <w:rsid w:val="00412F34"/>
    <w:rsid w:val="004157A2"/>
    <w:rsid w:val="00415FB8"/>
    <w:rsid w:val="00416415"/>
    <w:rsid w:val="004335BC"/>
    <w:rsid w:val="00456949"/>
    <w:rsid w:val="004708F6"/>
    <w:rsid w:val="004B00F5"/>
    <w:rsid w:val="004B22DB"/>
    <w:rsid w:val="004C12A5"/>
    <w:rsid w:val="004C4CCD"/>
    <w:rsid w:val="00525DA0"/>
    <w:rsid w:val="005263B4"/>
    <w:rsid w:val="00531959"/>
    <w:rsid w:val="00537C91"/>
    <w:rsid w:val="00555EDA"/>
    <w:rsid w:val="00567AEF"/>
    <w:rsid w:val="00571911"/>
    <w:rsid w:val="00572A6D"/>
    <w:rsid w:val="00572AC7"/>
    <w:rsid w:val="00574A9F"/>
    <w:rsid w:val="00582156"/>
    <w:rsid w:val="0059388E"/>
    <w:rsid w:val="005B1577"/>
    <w:rsid w:val="005C5CF1"/>
    <w:rsid w:val="00601612"/>
    <w:rsid w:val="00607827"/>
    <w:rsid w:val="006135FE"/>
    <w:rsid w:val="006257D2"/>
    <w:rsid w:val="00637A8B"/>
    <w:rsid w:val="006401F9"/>
    <w:rsid w:val="006771F1"/>
    <w:rsid w:val="00680C6D"/>
    <w:rsid w:val="0068223C"/>
    <w:rsid w:val="0069653D"/>
    <w:rsid w:val="006C0AE0"/>
    <w:rsid w:val="006C78A4"/>
    <w:rsid w:val="006E4FD3"/>
    <w:rsid w:val="006F7800"/>
    <w:rsid w:val="0071682A"/>
    <w:rsid w:val="00721CAC"/>
    <w:rsid w:val="00722081"/>
    <w:rsid w:val="00742E6F"/>
    <w:rsid w:val="00745CF7"/>
    <w:rsid w:val="007532E4"/>
    <w:rsid w:val="00780A05"/>
    <w:rsid w:val="007B696B"/>
    <w:rsid w:val="007C359F"/>
    <w:rsid w:val="00853E31"/>
    <w:rsid w:val="00860617"/>
    <w:rsid w:val="008C413C"/>
    <w:rsid w:val="008C7FBF"/>
    <w:rsid w:val="008E0205"/>
    <w:rsid w:val="008F1EEC"/>
    <w:rsid w:val="009017A0"/>
    <w:rsid w:val="009040C0"/>
    <w:rsid w:val="00904793"/>
    <w:rsid w:val="00904A30"/>
    <w:rsid w:val="00911F0D"/>
    <w:rsid w:val="00914424"/>
    <w:rsid w:val="009852A5"/>
    <w:rsid w:val="00990C57"/>
    <w:rsid w:val="0099495B"/>
    <w:rsid w:val="009B5EA5"/>
    <w:rsid w:val="00A26D3A"/>
    <w:rsid w:val="00A36829"/>
    <w:rsid w:val="00A42402"/>
    <w:rsid w:val="00A7274D"/>
    <w:rsid w:val="00AE0C24"/>
    <w:rsid w:val="00AE3F1D"/>
    <w:rsid w:val="00B0189E"/>
    <w:rsid w:val="00B025BE"/>
    <w:rsid w:val="00B04C81"/>
    <w:rsid w:val="00B52911"/>
    <w:rsid w:val="00B73814"/>
    <w:rsid w:val="00BD4323"/>
    <w:rsid w:val="00C33494"/>
    <w:rsid w:val="00C4393B"/>
    <w:rsid w:val="00C44C04"/>
    <w:rsid w:val="00C548F4"/>
    <w:rsid w:val="00C776E9"/>
    <w:rsid w:val="00C833CB"/>
    <w:rsid w:val="00C94F39"/>
    <w:rsid w:val="00CB2084"/>
    <w:rsid w:val="00CD4ABC"/>
    <w:rsid w:val="00CE6FE1"/>
    <w:rsid w:val="00D06BB3"/>
    <w:rsid w:val="00D14839"/>
    <w:rsid w:val="00D33B94"/>
    <w:rsid w:val="00D406B2"/>
    <w:rsid w:val="00D74144"/>
    <w:rsid w:val="00DA74FC"/>
    <w:rsid w:val="00DC0419"/>
    <w:rsid w:val="00E14893"/>
    <w:rsid w:val="00E23882"/>
    <w:rsid w:val="00E42030"/>
    <w:rsid w:val="00E501D9"/>
    <w:rsid w:val="00E5072A"/>
    <w:rsid w:val="00E6522D"/>
    <w:rsid w:val="00E76D51"/>
    <w:rsid w:val="00E9717E"/>
    <w:rsid w:val="00EB1A72"/>
    <w:rsid w:val="00EB5627"/>
    <w:rsid w:val="00EC6402"/>
    <w:rsid w:val="00EE42D4"/>
    <w:rsid w:val="00F03B3F"/>
    <w:rsid w:val="00F13070"/>
    <w:rsid w:val="00F16D47"/>
    <w:rsid w:val="00F4475D"/>
    <w:rsid w:val="00F84AB2"/>
    <w:rsid w:val="00F91063"/>
    <w:rsid w:val="00FA3A50"/>
    <w:rsid w:val="00FF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6BCB"/>
  <w15:docId w15:val="{BB97FBBC-E996-4E1C-BF97-7077ADC4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99"/>
    <w:semiHidden/>
    <w:unhideWhenUsed/>
    <w:rsid w:val="00385942"/>
    <w:pPr>
      <w:spacing w:after="120"/>
    </w:pPr>
  </w:style>
  <w:style w:type="character" w:customStyle="1" w:styleId="BodyTextChar">
    <w:name w:val="Body Text Char"/>
    <w:basedOn w:val="DefaultParagraphFont"/>
    <w:link w:val="BodyText"/>
    <w:uiPriority w:val="99"/>
    <w:semiHidden/>
    <w:rsid w:val="00385942"/>
  </w:style>
  <w:style w:type="character" w:styleId="LineNumber">
    <w:name w:val="line number"/>
    <w:basedOn w:val="DefaultParagraphFont"/>
    <w:uiPriority w:val="99"/>
    <w:semiHidden/>
    <w:unhideWhenUsed/>
    <w:rsid w:val="00385942"/>
  </w:style>
  <w:style w:type="paragraph" w:styleId="BalloonText">
    <w:name w:val="Balloon Text"/>
    <w:basedOn w:val="Normal"/>
    <w:link w:val="BalloonTextChar"/>
    <w:uiPriority w:val="99"/>
    <w:semiHidden/>
    <w:unhideWhenUsed/>
    <w:rsid w:val="004C4C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CCD"/>
    <w:rPr>
      <w:rFonts w:ascii="Segoe UI" w:hAnsi="Segoe UI" w:cs="Segoe UI"/>
      <w:sz w:val="18"/>
      <w:szCs w:val="18"/>
    </w:rPr>
  </w:style>
  <w:style w:type="paragraph" w:styleId="PlainText">
    <w:name w:val="Plain Text"/>
    <w:basedOn w:val="Normal"/>
    <w:link w:val="PlainTextChar"/>
    <w:uiPriority w:val="99"/>
    <w:unhideWhenUsed/>
    <w:rsid w:val="00C776E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776E9"/>
    <w:rPr>
      <w:rFonts w:ascii="Consolas" w:eastAsiaTheme="minorHAnsi" w:hAnsi="Consolas" w:cstheme="minorBidi"/>
      <w:sz w:val="21"/>
      <w:szCs w:val="21"/>
    </w:rPr>
  </w:style>
  <w:style w:type="table" w:styleId="TableGrid">
    <w:name w:val="Table Grid"/>
    <w:basedOn w:val="TableNormal"/>
    <w:uiPriority w:val="39"/>
    <w:rsid w:val="00C7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1682A"/>
  </w:style>
  <w:style w:type="character" w:styleId="Hyperlink">
    <w:name w:val="Hyperlink"/>
    <w:basedOn w:val="DefaultParagraphFont"/>
    <w:uiPriority w:val="99"/>
    <w:unhideWhenUsed/>
    <w:rsid w:val="002A3A6F"/>
    <w:rPr>
      <w:color w:val="0000FF" w:themeColor="hyperlink"/>
      <w:u w:val="single"/>
    </w:rPr>
  </w:style>
  <w:style w:type="character" w:styleId="UnresolvedMention">
    <w:name w:val="Unresolved Mention"/>
    <w:basedOn w:val="DefaultParagraphFont"/>
    <w:uiPriority w:val="99"/>
    <w:semiHidden/>
    <w:unhideWhenUsed/>
    <w:rsid w:val="002A3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574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bio.aau.d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CF05B-80AD-4E32-B3A9-A47D18833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7</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Yssing Michaelsen</cp:lastModifiedBy>
  <cp:revision>106</cp:revision>
  <dcterms:created xsi:type="dcterms:W3CDTF">2021-08-23T07:42:00Z</dcterms:created>
  <dcterms:modified xsi:type="dcterms:W3CDTF">2022-03-27T07:11:00Z</dcterms:modified>
</cp:coreProperties>
</file>