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B6" w:rsidRPr="00EF14B6" w:rsidRDefault="00EF14B6" w:rsidP="00EF14B6">
      <w:pPr>
        <w:snapToGrid w:val="0"/>
        <w:spacing w:line="480" w:lineRule="auto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EF14B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Supplementary </w:t>
      </w:r>
      <w:r w:rsidR="0073691A">
        <w:rPr>
          <w:rStyle w:val="a4"/>
          <w:rFonts w:ascii="Times New Roman" w:hAnsi="Times New Roman" w:cs="Times New Roman" w:hint="eastAsia"/>
          <w:b/>
          <w:color w:val="auto"/>
          <w:sz w:val="28"/>
          <w:szCs w:val="28"/>
          <w:u w:val="none"/>
        </w:rPr>
        <w:t>Tables and Figures</w:t>
      </w:r>
    </w:p>
    <w:p w:rsidR="00EF14B6" w:rsidRDefault="00EF14B6" w:rsidP="00BD2F4C">
      <w:pPr>
        <w:snapToGrid w:val="0"/>
        <w:spacing w:line="480" w:lineRule="auto"/>
        <w:rPr>
          <w:rStyle w:val="a4"/>
          <w:rFonts w:ascii="Times New Roman" w:hAnsi="Times New Roman" w:cs="Times New Roman"/>
          <w:color w:val="auto"/>
          <w:u w:val="none"/>
        </w:rPr>
      </w:pPr>
    </w:p>
    <w:p w:rsidR="00217AB7" w:rsidRDefault="009C7C56" w:rsidP="009C7C56">
      <w:pPr>
        <w:snapToGrid w:val="0"/>
        <w:spacing w:line="480" w:lineRule="auto"/>
        <w:ind w:left="708" w:hangingChars="295" w:hanging="708"/>
        <w:rPr>
          <w:rFonts w:ascii="Times New Roman" w:hAnsi="Times New Roman" w:cs="Times New Roman"/>
        </w:rPr>
      </w:pPr>
      <w:r w:rsidRPr="009C7C56">
        <w:rPr>
          <w:rFonts w:ascii="Times New Roman" w:hAnsi="Times New Roman" w:cs="Times New Roman"/>
          <w:bCs/>
        </w:rPr>
        <w:t xml:space="preserve">Title: </w:t>
      </w:r>
      <w:r w:rsidRPr="009C7C56">
        <w:rPr>
          <w:rFonts w:ascii="Times New Roman" w:hAnsi="Times New Roman" w:cs="Times New Roman"/>
          <w:bCs/>
        </w:rPr>
        <w:tab/>
        <w:t>Endurance rivalry and female choice jointly influence male mating success in the emerald treefrog (</w:t>
      </w:r>
      <w:r w:rsidRPr="009C7C56">
        <w:rPr>
          <w:rFonts w:ascii="Times New Roman" w:hAnsi="Times New Roman" w:cs="Times New Roman"/>
          <w:bCs/>
          <w:i/>
        </w:rPr>
        <w:t>Zhangixalus prasinatus</w:t>
      </w:r>
      <w:r w:rsidRPr="009C7C56">
        <w:rPr>
          <w:rFonts w:ascii="Times New Roman" w:hAnsi="Times New Roman" w:cs="Times New Roman"/>
          <w:bCs/>
        </w:rPr>
        <w:t>), a lek-chorus</w:t>
      </w:r>
      <w:r w:rsidR="00C30DE3" w:rsidRPr="00AB4EDC">
        <w:rPr>
          <w:rFonts w:ascii="Times New Roman" w:hAnsi="Times New Roman" w:cs="Times New Roman"/>
          <w:bCs/>
        </w:rPr>
        <w:t>ing</w:t>
      </w:r>
      <w:r w:rsidRPr="009C7C56">
        <w:rPr>
          <w:rFonts w:ascii="Times New Roman" w:hAnsi="Times New Roman" w:cs="Times New Roman"/>
          <w:bCs/>
        </w:rPr>
        <w:t xml:space="preserve"> anuran</w:t>
      </w:r>
    </w:p>
    <w:p w:rsidR="009C7C56" w:rsidRDefault="009C7C56" w:rsidP="000C7580">
      <w:pPr>
        <w:snapToGrid w:val="0"/>
        <w:spacing w:line="480" w:lineRule="auto"/>
        <w:rPr>
          <w:rFonts w:ascii="Times New Roman" w:hAnsi="Times New Roman" w:cs="Times New Roman"/>
        </w:rPr>
      </w:pPr>
    </w:p>
    <w:p w:rsidR="000C7580" w:rsidRDefault="000C7580" w:rsidP="000C7580">
      <w:pPr>
        <w:snapToGrid w:val="0"/>
        <w:spacing w:line="480" w:lineRule="auto"/>
        <w:rPr>
          <w:rFonts w:ascii="Times New Roman" w:hAnsi="Times New Roman" w:cs="Times New Roman"/>
        </w:rPr>
      </w:pPr>
      <w:r w:rsidRPr="00A732D0">
        <w:rPr>
          <w:rFonts w:ascii="Times New Roman" w:hAnsi="Times New Roman" w:cs="Times New Roman"/>
        </w:rPr>
        <w:t>Yuan-Cheng Cheng</w:t>
      </w:r>
      <w:r>
        <w:rPr>
          <w:rFonts w:ascii="Times New Roman" w:hAnsi="Times New Roman" w:cs="Times New Roman"/>
        </w:rPr>
        <w:t xml:space="preserve">, </w:t>
      </w:r>
      <w:r w:rsidRPr="00A732D0">
        <w:rPr>
          <w:rFonts w:ascii="Times New Roman" w:hAnsi="Times New Roman" w:cs="Times New Roman"/>
        </w:rPr>
        <w:t>Yi-Huey Chen</w:t>
      </w:r>
      <w:r>
        <w:rPr>
          <w:rFonts w:ascii="Times New Roman" w:hAnsi="Times New Roman" w:cs="Times New Roman"/>
        </w:rPr>
        <w:t xml:space="preserve">, </w:t>
      </w:r>
      <w:r w:rsidRPr="00A732D0">
        <w:rPr>
          <w:rFonts w:ascii="Times New Roman" w:hAnsi="Times New Roman" w:cs="Times New Roman"/>
          <w:color w:val="000000"/>
        </w:rPr>
        <w:t>Chunwen Chang</w:t>
      </w:r>
      <w:r>
        <w:rPr>
          <w:rFonts w:ascii="Times New Roman" w:hAnsi="Times New Roman" w:cs="Times New Roman"/>
        </w:rPr>
        <w:t xml:space="preserve">, </w:t>
      </w:r>
      <w:r w:rsidRPr="00A732D0">
        <w:rPr>
          <w:rFonts w:ascii="Times New Roman" w:hAnsi="Times New Roman" w:cs="Times New Roman"/>
        </w:rPr>
        <w:t>Ming‐Feng Chuang</w:t>
      </w:r>
      <w:r>
        <w:rPr>
          <w:rFonts w:ascii="Times New Roman" w:hAnsi="Times New Roman" w:cs="Times New Roman"/>
        </w:rPr>
        <w:t xml:space="preserve">, </w:t>
      </w:r>
      <w:r w:rsidRPr="00A732D0">
        <w:rPr>
          <w:rFonts w:ascii="Times New Roman" w:hAnsi="Times New Roman" w:cs="Times New Roman"/>
        </w:rPr>
        <w:t>Yuying Hsu</w:t>
      </w:r>
    </w:p>
    <w:p w:rsidR="00CA2DAF" w:rsidRDefault="00CA2DAF" w:rsidP="00CA2DAF">
      <w:pPr>
        <w:widowControl/>
        <w:snapToGrid w:val="0"/>
        <w:spacing w:line="480" w:lineRule="auto"/>
        <w:rPr>
          <w:rFonts w:ascii="Times New Roman" w:eastAsia="標楷體" w:hAnsi="Times New Roman" w:cs="Times New Roman"/>
        </w:rPr>
      </w:pPr>
    </w:p>
    <w:p w:rsidR="00CA2DAF" w:rsidRPr="00650D1A" w:rsidRDefault="00CA2DAF" w:rsidP="00CA2DAF">
      <w:pPr>
        <w:widowControl/>
        <w:snapToGrid w:val="0"/>
        <w:spacing w:line="480" w:lineRule="auto"/>
        <w:rPr>
          <w:rFonts w:ascii="Times New Roman" w:eastAsia="標楷體" w:hAnsi="Times New Roman" w:cs="Times New Roman"/>
          <w:b/>
        </w:rPr>
      </w:pPr>
      <w:r w:rsidRPr="00326627">
        <w:rPr>
          <w:rFonts w:ascii="Times New Roman" w:eastAsia="標楷體" w:hAnsi="Times New Roman" w:cs="Times New Roman"/>
          <w:b/>
        </w:rPr>
        <w:t>Table S1</w:t>
      </w:r>
      <w:r w:rsidR="00650D1A" w:rsidRPr="00326627">
        <w:rPr>
          <w:rFonts w:ascii="Times New Roman" w:eastAsia="標楷體" w:hAnsi="Times New Roman" w:cs="Times New Roman"/>
          <w:b/>
        </w:rPr>
        <w:t xml:space="preserve"> The effect of ambient temperature on call properties.</w:t>
      </w:r>
    </w:p>
    <w:p w:rsidR="00CA2DAF" w:rsidRPr="0050395D" w:rsidRDefault="00CA2DAF" w:rsidP="00CA2DAF">
      <w:pPr>
        <w:widowControl/>
        <w:snapToGrid w:val="0"/>
        <w:spacing w:line="480" w:lineRule="auto"/>
        <w:rPr>
          <w:rFonts w:ascii="Times New Roman" w:hAnsi="Times New Roman" w:cs="Times New Roman"/>
          <w:noProof/>
          <w:color w:val="000000" w:themeColor="text1"/>
        </w:rPr>
      </w:pPr>
      <w:r w:rsidRPr="00543388">
        <w:rPr>
          <w:rFonts w:ascii="Times New Roman" w:eastAsia="新細明體" w:hAnsi="Times New Roman" w:cs="Times New Roman" w:hint="eastAsia"/>
          <w:noProof/>
          <w:color w:val="000000"/>
        </w:rPr>
        <w:t>Simple l</w:t>
      </w:r>
      <w:r w:rsidRPr="00543388">
        <w:rPr>
          <w:rFonts w:ascii="Times New Roman" w:eastAsia="新細明體" w:hAnsi="Times New Roman" w:cs="Times New Roman"/>
          <w:noProof/>
          <w:color w:val="000000"/>
        </w:rPr>
        <w:t>ine</w:t>
      </w:r>
      <w:r>
        <w:rPr>
          <w:rFonts w:ascii="Times New Roman" w:eastAsia="新細明體" w:hAnsi="Times New Roman" w:cs="Times New Roman"/>
          <w:noProof/>
          <w:color w:val="000000"/>
        </w:rPr>
        <w:t>a</w:t>
      </w:r>
      <w:r w:rsidRPr="00543388">
        <w:rPr>
          <w:rFonts w:ascii="Times New Roman" w:eastAsia="新細明體" w:hAnsi="Times New Roman" w:cs="Times New Roman"/>
          <w:noProof/>
          <w:color w:val="000000"/>
        </w:rPr>
        <w:t>r</w:t>
      </w:r>
      <w:r w:rsidRPr="00543388">
        <w:rPr>
          <w:rFonts w:ascii="Times New Roman" w:eastAsia="新細明體" w:hAnsi="Times New Roman" w:cs="Times New Roman" w:hint="eastAsia"/>
          <w:noProof/>
          <w:color w:val="000000"/>
        </w:rPr>
        <w:t xml:space="preserve"> regression models (a-j) eval</w:t>
      </w:r>
      <w:r>
        <w:rPr>
          <w:rFonts w:ascii="Times New Roman" w:eastAsia="新細明體" w:hAnsi="Times New Roman" w:cs="Times New Roman"/>
          <w:noProof/>
          <w:color w:val="000000"/>
        </w:rPr>
        <w:t>u</w:t>
      </w:r>
      <w:r w:rsidRPr="00543388">
        <w:rPr>
          <w:rFonts w:ascii="Times New Roman" w:eastAsia="新細明體" w:hAnsi="Times New Roman" w:cs="Times New Roman" w:hint="eastAsia"/>
          <w:noProof/>
          <w:color w:val="000000"/>
        </w:rPr>
        <w:t>ating t</w:t>
      </w:r>
      <w:r w:rsidRPr="00543388">
        <w:rPr>
          <w:rFonts w:ascii="Times New Roman" w:eastAsia="新細明體" w:hAnsi="Times New Roman" w:cs="Times New Roman"/>
          <w:noProof/>
          <w:color w:val="000000"/>
        </w:rPr>
        <w:t>he effect</w:t>
      </w:r>
      <w:bookmarkStart w:id="0" w:name="_GoBack"/>
      <w:bookmarkEnd w:id="0"/>
      <w:r w:rsidRPr="00543388">
        <w:rPr>
          <w:rFonts w:ascii="Times New Roman" w:eastAsia="新細明體" w:hAnsi="Times New Roman" w:cs="Times New Roman"/>
          <w:noProof/>
          <w:color w:val="000000"/>
        </w:rPr>
        <w:t xml:space="preserve"> of ambient temperature on </w:t>
      </w:r>
      <w:r w:rsidRPr="00543388">
        <w:rPr>
          <w:rFonts w:ascii="Times New Roman" w:eastAsia="新細明體" w:hAnsi="Times New Roman" w:cs="Times New Roman" w:hint="eastAsia"/>
          <w:noProof/>
          <w:color w:val="000000"/>
        </w:rPr>
        <w:t>each of the</w:t>
      </w:r>
      <w:r w:rsidRPr="00543388">
        <w:rPr>
          <w:rFonts w:ascii="Times New Roman" w:eastAsia="新細明體" w:hAnsi="Times New Roman" w:cs="Times New Roman"/>
          <w:noProof/>
          <w:color w:val="000000"/>
        </w:rPr>
        <w:t xml:space="preserve"> </w:t>
      </w:r>
      <w:r w:rsidRPr="00543388">
        <w:rPr>
          <w:rFonts w:ascii="Times New Roman" w:eastAsia="新細明體" w:hAnsi="Times New Roman" w:cs="Times New Roman" w:hint="eastAsia"/>
          <w:noProof/>
          <w:color w:val="000000"/>
        </w:rPr>
        <w:t>10</w:t>
      </w:r>
      <w:r w:rsidR="00A66012">
        <w:rPr>
          <w:rFonts w:ascii="Times New Roman" w:eastAsia="新細明體" w:hAnsi="Times New Roman" w:cs="Times New Roman" w:hint="eastAsia"/>
          <w:noProof/>
          <w:color w:val="000000"/>
        </w:rPr>
        <w:t xml:space="preserve"> </w:t>
      </w:r>
      <w:r w:rsidRPr="00543388">
        <w:rPr>
          <w:rFonts w:ascii="Times New Roman" w:eastAsia="新細明體" w:hAnsi="Times New Roman" w:cs="Times New Roman"/>
          <w:noProof/>
          <w:color w:val="000000"/>
        </w:rPr>
        <w:t>call properties</w:t>
      </w:r>
      <w:r w:rsidRPr="00543388">
        <w:rPr>
          <w:rFonts w:ascii="Times New Roman" w:eastAsia="新細明體" w:hAnsi="Times New Roman" w:cs="Times New Roman" w:hint="eastAsia"/>
          <w:noProof/>
          <w:color w:val="000000"/>
        </w:rPr>
        <w:t xml:space="preserve">. </w:t>
      </w:r>
      <w:r w:rsidRPr="00543388">
        <w:rPr>
          <w:rFonts w:ascii="Times New Roman" w:eastAsia="新細明體" w:hAnsi="Times New Roman" w:cs="Times New Roman"/>
          <w:i/>
          <w:noProof/>
          <w:color w:val="000000"/>
        </w:rPr>
        <w:t>N</w:t>
      </w:r>
      <w:r w:rsidRPr="00543388">
        <w:rPr>
          <w:rFonts w:ascii="Times New Roman" w:eastAsia="新細明體" w:hAnsi="Times New Roman" w:cs="Times New Roman" w:hint="eastAsia"/>
          <w:i/>
          <w:noProof/>
          <w:color w:val="000000"/>
        </w:rPr>
        <w:t xml:space="preserve"> </w:t>
      </w:r>
      <w:r w:rsidRPr="00543388">
        <w:rPr>
          <w:rFonts w:ascii="Times New Roman" w:eastAsia="新細明體" w:hAnsi="Times New Roman" w:cs="Times New Roman"/>
          <w:noProof/>
          <w:color w:val="000000"/>
        </w:rPr>
        <w:t>=</w:t>
      </w:r>
      <w:r w:rsidRPr="00543388">
        <w:rPr>
          <w:rFonts w:ascii="Times New Roman" w:eastAsia="新細明體" w:hAnsi="Times New Roman" w:cs="Times New Roman" w:hint="eastAsia"/>
          <w:noProof/>
          <w:color w:val="000000"/>
        </w:rPr>
        <w:t xml:space="preserve"> </w:t>
      </w:r>
      <w:r w:rsidRPr="00543388">
        <w:rPr>
          <w:rFonts w:ascii="Times New Roman" w:eastAsia="新細明體" w:hAnsi="Times New Roman" w:cs="Times New Roman"/>
          <w:noProof/>
          <w:color w:val="000000"/>
        </w:rPr>
        <w:t>2</w:t>
      </w:r>
      <w:r w:rsidRPr="00543388">
        <w:rPr>
          <w:rFonts w:ascii="Times New Roman" w:eastAsia="新細明體" w:hAnsi="Times New Roman" w:cs="Times New Roman" w:hint="eastAsia"/>
          <w:noProof/>
          <w:color w:val="000000"/>
        </w:rPr>
        <w:t>4 for all models</w:t>
      </w:r>
      <w:r w:rsidRPr="00543388">
        <w:rPr>
          <w:rFonts w:ascii="Times New Roman" w:eastAsia="新細明體" w:hAnsi="Times New Roman" w:cs="Times New Roman"/>
          <w:iCs/>
          <w:noProof/>
          <w:color w:val="000000"/>
        </w:rPr>
        <w:t xml:space="preserve">. </w:t>
      </w:r>
      <w:r w:rsidRPr="00543388">
        <w:rPr>
          <w:rFonts w:ascii="Times New Roman" w:eastAsia="新細明體" w:hAnsi="Times New Roman" w:cs="Times New Roman"/>
          <w:i/>
        </w:rPr>
        <w:t>P</w:t>
      </w:r>
      <w:r w:rsidRPr="00543388">
        <w:rPr>
          <w:rFonts w:ascii="Times New Roman" w:eastAsia="新細明體" w:hAnsi="Times New Roman" w:cs="Times New Roman" w:hint="eastAsia"/>
        </w:rPr>
        <w:t xml:space="preserve"> values</w:t>
      </w:r>
      <w:r w:rsidRPr="00543388">
        <w:rPr>
          <w:rFonts w:ascii="Times New Roman" w:eastAsia="新細明體" w:hAnsi="Times New Roman" w:cs="Times New Roman"/>
        </w:rPr>
        <w:t xml:space="preserve"> </w:t>
      </w:r>
      <w:r w:rsidRPr="00543388">
        <w:rPr>
          <w:rFonts w:ascii="Times New Roman" w:eastAsia="新細明體" w:hAnsi="Times New Roman" w:cs="Times New Roman"/>
        </w:rPr>
        <w:sym w:font="Symbol" w:char="F0A3"/>
      </w:r>
      <w:r w:rsidRPr="00543388">
        <w:rPr>
          <w:rFonts w:ascii="Times New Roman" w:eastAsia="新細明體" w:hAnsi="Times New Roman" w:cs="Times New Roman"/>
        </w:rPr>
        <w:t xml:space="preserve"> 0.05 are marked in bold.</w:t>
      </w:r>
    </w:p>
    <w:tbl>
      <w:tblPr>
        <w:tblStyle w:val="a5"/>
        <w:tblW w:w="7314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2268"/>
        <w:gridCol w:w="1843"/>
        <w:gridCol w:w="1346"/>
        <w:gridCol w:w="1347"/>
      </w:tblGrid>
      <w:tr w:rsidR="00CA2DAF" w:rsidRPr="0050395D" w:rsidTr="00734233">
        <w:trPr>
          <w:trHeight w:val="360"/>
        </w:trPr>
        <w:tc>
          <w:tcPr>
            <w:tcW w:w="510" w:type="dxa"/>
            <w:tcBorders>
              <w:top w:val="single" w:sz="12" w:space="0" w:color="auto"/>
              <w:bottom w:val="single" w:sz="8" w:space="0" w:color="auto"/>
            </w:tcBorders>
          </w:tcPr>
          <w:p w:rsidR="00CA2DAF" w:rsidRPr="0050395D" w:rsidRDefault="00CA2DAF" w:rsidP="00734233">
            <w:pPr>
              <w:widowControl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hideMark/>
          </w:tcPr>
          <w:p w:rsidR="00CA2DAF" w:rsidRPr="00DF5268" w:rsidRDefault="00CA2DAF" w:rsidP="00CA2DAF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9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Call propert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</w:rPr>
              <w:t>y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CA2DAF" w:rsidRPr="0050395D" w:rsidRDefault="00CA2DAF" w:rsidP="00CA2DAF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232E9">
              <w:rPr>
                <w:rFonts w:ascii="Times New Roman" w:eastAsia="新細明體" w:hAnsi="Times New Roman" w:cs="Times New Roman"/>
                <w:b/>
                <w:bCs/>
                <w:i/>
                <w:color w:val="000000"/>
                <w:kern w:val="0"/>
                <w:szCs w:val="24"/>
              </w:rPr>
              <w:t>b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50395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±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50395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SE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8" w:space="0" w:color="auto"/>
            </w:tcBorders>
          </w:tcPr>
          <w:p w:rsidR="00CA2DAF" w:rsidRPr="00C232E9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232E9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</w:rPr>
              <w:t>F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8" w:space="0" w:color="auto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50395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P</w:t>
            </w:r>
          </w:p>
        </w:tc>
      </w:tr>
      <w:tr w:rsidR="00CA2DAF" w:rsidRPr="0050395D" w:rsidTr="00734233">
        <w:trPr>
          <w:trHeight w:val="360"/>
        </w:trPr>
        <w:tc>
          <w:tcPr>
            <w:tcW w:w="510" w:type="dxa"/>
            <w:tcBorders>
              <w:top w:val="single" w:sz="8" w:space="0" w:color="auto"/>
              <w:bottom w:val="nil"/>
            </w:tcBorders>
          </w:tcPr>
          <w:p w:rsidR="00CA2DAF" w:rsidRPr="00DF5268" w:rsidRDefault="00CA2DAF" w:rsidP="00734233">
            <w:pPr>
              <w:widowControl/>
              <w:snapToGri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</w:rPr>
              <w:t>(a)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hideMark/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395D">
              <w:rPr>
                <w:rFonts w:ascii="Times New Roman" w:hAnsi="Times New Roman" w:cs="Times New Roman"/>
                <w:bCs/>
                <w:color w:val="000000" w:themeColor="text1"/>
              </w:rPr>
              <w:t>Duration</w:t>
            </w: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</w:tcPr>
          <w:p w:rsidR="00CA2DAF" w:rsidRPr="0050395D" w:rsidRDefault="00CA2DAF" w:rsidP="00CA2DAF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</w:t>
            </w:r>
            <w:r w:rsidRPr="00B4679B">
              <w:rPr>
                <w:rFonts w:ascii="Times New Roman" w:hAnsi="Times New Roman" w:cs="Times New Roman"/>
              </w:rPr>
              <w:t>0</w:t>
            </w:r>
            <w:r w:rsidR="00B4679B" w:rsidRPr="00B4679B">
              <w:rPr>
                <w:rFonts w:ascii="Times New Roman" w:eastAsiaTheme="minorEastAsia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± 0.00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28.14</w:t>
            </w:r>
          </w:p>
        </w:tc>
        <w:tc>
          <w:tcPr>
            <w:tcW w:w="1347" w:type="dxa"/>
            <w:tcBorders>
              <w:top w:val="single" w:sz="8" w:space="0" w:color="auto"/>
              <w:bottom w:val="nil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0395D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CA2DAF" w:rsidRPr="0050395D" w:rsidTr="00734233">
        <w:trPr>
          <w:trHeight w:val="360"/>
        </w:trPr>
        <w:tc>
          <w:tcPr>
            <w:tcW w:w="510" w:type="dxa"/>
            <w:tcBorders>
              <w:top w:val="nil"/>
              <w:bottom w:val="nil"/>
            </w:tcBorders>
          </w:tcPr>
          <w:p w:rsidR="00CA2DAF" w:rsidRPr="00DF5268" w:rsidRDefault="00CA2DAF" w:rsidP="00734233">
            <w:pPr>
              <w:widowControl/>
              <w:snapToGri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</w:rPr>
              <w:t>(b)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hideMark/>
          </w:tcPr>
          <w:p w:rsidR="00CA2DAF" w:rsidRPr="00966261" w:rsidRDefault="00CA2DAF" w:rsidP="00CA2DAF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966261">
              <w:rPr>
                <w:rFonts w:ascii="Times New Roman" w:hAnsi="Times New Roman" w:cs="Times New Roman"/>
                <w:bCs/>
              </w:rPr>
              <w:t>Rate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A2DAF" w:rsidRPr="002A5181" w:rsidRDefault="00CA2DAF" w:rsidP="00B4679B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96626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eastAsiaTheme="minorEastAsia" w:hAnsi="Times New Roman" w:cs="Times New Roman" w:hint="eastAsia"/>
              </w:rPr>
              <w:t>0</w:t>
            </w:r>
            <w:r w:rsidR="00B4679B">
              <w:rPr>
                <w:rFonts w:ascii="Times New Roman" w:eastAsiaTheme="minorEastAsia" w:hAnsi="Times New Roman" w:cs="Times New Roman" w:hint="eastAsia"/>
              </w:rPr>
              <w:t>1</w:t>
            </w:r>
            <w:r w:rsidRPr="00966261">
              <w:rPr>
                <w:rFonts w:ascii="Times New Roman" w:hAnsi="Times New Roman" w:cs="Times New Roman"/>
              </w:rPr>
              <w:t xml:space="preserve">1 </w:t>
            </w:r>
            <w:r w:rsidRPr="0096626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± 0.0</w:t>
            </w:r>
            <w:r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CA2DAF" w:rsidRPr="00966261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966261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A2DAF" w:rsidRPr="00966261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966261">
              <w:rPr>
                <w:rFonts w:ascii="Times New Roman" w:hAnsi="Times New Roman" w:cs="Times New Roman"/>
              </w:rPr>
              <w:t>0.640</w:t>
            </w:r>
          </w:p>
        </w:tc>
      </w:tr>
      <w:tr w:rsidR="00CA2DAF" w:rsidRPr="0050395D" w:rsidTr="00734233">
        <w:trPr>
          <w:trHeight w:val="360"/>
        </w:trPr>
        <w:tc>
          <w:tcPr>
            <w:tcW w:w="510" w:type="dxa"/>
            <w:tcBorders>
              <w:top w:val="nil"/>
              <w:bottom w:val="nil"/>
            </w:tcBorders>
          </w:tcPr>
          <w:p w:rsidR="00CA2DAF" w:rsidRPr="00DF5268" w:rsidRDefault="00CA2DAF" w:rsidP="00734233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(c)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hideMark/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Interval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A2DAF" w:rsidRPr="0050395D" w:rsidRDefault="00CA2DAF" w:rsidP="00CA2DAF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-0.041 </w:t>
            </w:r>
            <w:r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± 0.05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0.71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0.408</w:t>
            </w:r>
          </w:p>
        </w:tc>
      </w:tr>
      <w:tr w:rsidR="00CA2DAF" w:rsidRPr="0050395D" w:rsidTr="00734233">
        <w:trPr>
          <w:trHeight w:val="360"/>
        </w:trPr>
        <w:tc>
          <w:tcPr>
            <w:tcW w:w="510" w:type="dxa"/>
            <w:tcBorders>
              <w:top w:val="nil"/>
              <w:bottom w:val="nil"/>
            </w:tcBorders>
          </w:tcPr>
          <w:p w:rsidR="00CA2DAF" w:rsidRPr="00DF5268" w:rsidRDefault="00CA2DAF" w:rsidP="00734233">
            <w:pPr>
              <w:widowControl/>
              <w:snapToGri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</w:rPr>
              <w:t>(d)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hideMark/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395D">
              <w:rPr>
                <w:rFonts w:ascii="Times New Roman" w:hAnsi="Times New Roman" w:cs="Times New Roman"/>
                <w:bCs/>
                <w:color w:val="000000" w:themeColor="text1"/>
              </w:rPr>
              <w:t>Rise time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A2DAF" w:rsidRPr="0050395D" w:rsidRDefault="00CA2DAF" w:rsidP="00CA2DAF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-0.008 </w:t>
            </w:r>
            <w:r w:rsidRPr="0050395D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±</w:t>
            </w:r>
            <w:r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 xml:space="preserve"> 0.00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31.31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0395D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CA2DAF" w:rsidRPr="0050395D" w:rsidTr="00734233">
        <w:trPr>
          <w:trHeight w:val="360"/>
        </w:trPr>
        <w:tc>
          <w:tcPr>
            <w:tcW w:w="510" w:type="dxa"/>
            <w:tcBorders>
              <w:top w:val="nil"/>
              <w:bottom w:val="nil"/>
            </w:tcBorders>
          </w:tcPr>
          <w:p w:rsidR="00CA2DAF" w:rsidRPr="00DF5268" w:rsidRDefault="00CA2DAF" w:rsidP="00734233">
            <w:pPr>
              <w:widowControl/>
              <w:snapToGri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</w:rPr>
              <w:t>(e)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hideMark/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395D">
              <w:rPr>
                <w:rFonts w:ascii="Times New Roman" w:hAnsi="Times New Roman" w:cs="Times New Roman"/>
                <w:bCs/>
                <w:color w:val="000000" w:themeColor="text1"/>
              </w:rPr>
              <w:t>Fall time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A2DAF" w:rsidRPr="0050395D" w:rsidRDefault="00CA2DAF" w:rsidP="00CA2DAF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0395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0.000 </w:t>
            </w:r>
            <w:r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± 0.00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0.04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0.839</w:t>
            </w:r>
          </w:p>
        </w:tc>
      </w:tr>
      <w:tr w:rsidR="00CA2DAF" w:rsidRPr="0050395D" w:rsidTr="00734233">
        <w:trPr>
          <w:trHeight w:val="360"/>
        </w:trPr>
        <w:tc>
          <w:tcPr>
            <w:tcW w:w="510" w:type="dxa"/>
            <w:tcBorders>
              <w:top w:val="nil"/>
              <w:bottom w:val="nil"/>
            </w:tcBorders>
          </w:tcPr>
          <w:p w:rsidR="00CA2DAF" w:rsidRPr="00DF5268" w:rsidRDefault="00CA2DAF" w:rsidP="00734233">
            <w:pPr>
              <w:widowControl/>
              <w:snapToGri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</w:rPr>
              <w:t>(f)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hideMark/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395D">
              <w:rPr>
                <w:rFonts w:ascii="Times New Roman" w:hAnsi="Times New Roman" w:cs="Times New Roman"/>
                <w:bCs/>
                <w:color w:val="000000" w:themeColor="text1"/>
              </w:rPr>
              <w:t>Pulse number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A2DAF" w:rsidRPr="0050395D" w:rsidRDefault="00CA2DAF" w:rsidP="00CA2DAF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0.026 </w:t>
            </w:r>
            <w:r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± 0.06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0.20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0.657</w:t>
            </w:r>
          </w:p>
        </w:tc>
      </w:tr>
      <w:tr w:rsidR="00CA2DAF" w:rsidRPr="0050395D" w:rsidTr="007342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2DAF" w:rsidRPr="00DF5268" w:rsidRDefault="00CA2DAF" w:rsidP="00734233">
            <w:pPr>
              <w:widowControl/>
              <w:snapToGri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</w:rPr>
              <w:t>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395D">
              <w:rPr>
                <w:rFonts w:ascii="Times New Roman" w:hAnsi="Times New Roman" w:cs="Times New Roman"/>
                <w:bCs/>
                <w:color w:val="000000" w:themeColor="text1"/>
              </w:rPr>
              <w:t>Pulse rate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A2DAF" w:rsidRPr="0050395D" w:rsidRDefault="00CA2DAF" w:rsidP="00CA2DAF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1.751 </w:t>
            </w:r>
            <w:r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± 0.16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.94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0395D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CA2DAF" w:rsidRPr="0050395D" w:rsidTr="007342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2DAF" w:rsidRPr="00DF5268" w:rsidRDefault="00CA2DAF" w:rsidP="00734233">
            <w:pPr>
              <w:widowControl/>
              <w:snapToGri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</w:rPr>
              <w:t>(h)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395D">
              <w:rPr>
                <w:rFonts w:ascii="Times New Roman" w:hAnsi="Times New Roman" w:cs="Times New Roman"/>
                <w:bCs/>
                <w:color w:val="000000" w:themeColor="text1"/>
              </w:rPr>
              <w:t>Dominant frequency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A2DAF" w:rsidRPr="0050395D" w:rsidRDefault="00CA2DAF" w:rsidP="00CA2DAF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0.129 </w:t>
            </w:r>
            <w:r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± 7.13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0.986</w:t>
            </w:r>
          </w:p>
        </w:tc>
      </w:tr>
      <w:tr w:rsidR="00CA2DAF" w:rsidRPr="0050395D" w:rsidTr="007342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2DAF" w:rsidRPr="00DF5268" w:rsidRDefault="00CA2DAF" w:rsidP="00734233">
            <w:pPr>
              <w:widowControl/>
              <w:snapToGri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</w:rPr>
              <w:t>(j)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0395D">
              <w:rPr>
                <w:rFonts w:ascii="Times New Roman" w:hAnsi="Times New Roman" w:cs="Times New Roman"/>
                <w:bCs/>
                <w:color w:val="000000" w:themeColor="text1"/>
              </w:rPr>
              <w:t>FM-rise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A2DAF" w:rsidRPr="0050395D" w:rsidRDefault="00CA2DAF" w:rsidP="00CA2DAF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-3.459 </w:t>
            </w:r>
            <w:r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± 6.27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0.30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0.586</w:t>
            </w:r>
          </w:p>
        </w:tc>
      </w:tr>
      <w:tr w:rsidR="00CA2DAF" w:rsidRPr="00C56549" w:rsidTr="007342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2DAF" w:rsidRPr="00DF5268" w:rsidRDefault="00CA2DAF" w:rsidP="00734233">
            <w:pPr>
              <w:widowControl/>
              <w:snapToGri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</w:rPr>
              <w:t>(j)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0395D">
              <w:rPr>
                <w:rFonts w:ascii="Times New Roman" w:hAnsi="Times New Roman" w:cs="Times New Roman"/>
                <w:bCs/>
                <w:color w:val="000000" w:themeColor="text1"/>
              </w:rPr>
              <w:t>FM-fall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2DAF" w:rsidRPr="0050395D" w:rsidRDefault="00CA2DAF" w:rsidP="00CA2DAF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-14.902 ± 8.55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2DAF" w:rsidRPr="0050395D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2DAF" w:rsidRPr="00C56549" w:rsidRDefault="00CA2DAF" w:rsidP="00CA2DAF">
            <w:pPr>
              <w:widowControl/>
              <w:snapToGrid w:val="0"/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56549">
              <w:rPr>
                <w:rFonts w:ascii="Times New Roman" w:hAnsi="Times New Roman" w:cs="Times New Roman"/>
                <w:color w:val="000000" w:themeColor="text1"/>
              </w:rPr>
              <w:t>0.095</w:t>
            </w:r>
          </w:p>
        </w:tc>
      </w:tr>
    </w:tbl>
    <w:p w:rsidR="009C7C56" w:rsidRDefault="009C7C56" w:rsidP="00E40B5C">
      <w:pPr>
        <w:widowControl/>
        <w:snapToGrid w:val="0"/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9C7C56" w:rsidRDefault="009C7C56">
      <w:pPr>
        <w:widowControl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 w:type="page"/>
      </w:r>
    </w:p>
    <w:p w:rsidR="00542578" w:rsidRDefault="00613926" w:rsidP="00E40B5C">
      <w:pPr>
        <w:widowControl/>
        <w:snapToGrid w:val="0"/>
        <w:spacing w:line="480" w:lineRule="auto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lastRenderedPageBreak/>
        <w:t>Table S2 B</w:t>
      </w:r>
      <w:r w:rsidRPr="00613926">
        <w:rPr>
          <w:rFonts w:ascii="Times New Roman" w:eastAsia="標楷體" w:hAnsi="Times New Roman" w:cs="Times New Roman"/>
          <w:b/>
        </w:rPr>
        <w:t>asic stat</w:t>
      </w:r>
      <w:r w:rsidR="009F0CE3">
        <w:rPr>
          <w:rFonts w:ascii="Times New Roman" w:eastAsia="標楷體" w:hAnsi="Times New Roman" w:cs="Times New Roman" w:hint="eastAsia"/>
          <w:b/>
        </w:rPr>
        <w:t>istic</w:t>
      </w:r>
      <w:r w:rsidRPr="00613926">
        <w:rPr>
          <w:rFonts w:ascii="Times New Roman" w:eastAsia="標楷體" w:hAnsi="Times New Roman" w:cs="Times New Roman"/>
          <w:b/>
        </w:rPr>
        <w:t xml:space="preserve">s </w:t>
      </w:r>
      <w:r w:rsidR="009F0CE3">
        <w:rPr>
          <w:rFonts w:ascii="Times New Roman" w:eastAsia="標楷體" w:hAnsi="Times New Roman" w:cs="Times New Roman" w:hint="eastAsia"/>
          <w:b/>
        </w:rPr>
        <w:t>of the</w:t>
      </w:r>
      <w:r w:rsidRPr="00613926">
        <w:rPr>
          <w:rFonts w:ascii="Times New Roman" w:eastAsia="標楷體" w:hAnsi="Times New Roman" w:cs="Times New Roman"/>
          <w:b/>
        </w:rPr>
        <w:t xml:space="preserve"> </w:t>
      </w:r>
      <w:r w:rsidR="00542578" w:rsidRPr="00542578">
        <w:rPr>
          <w:rFonts w:ascii="Times New Roman" w:eastAsia="標楷體" w:hAnsi="Times New Roman" w:cs="Times New Roman"/>
          <w:b/>
        </w:rPr>
        <w:t xml:space="preserve">10 </w:t>
      </w:r>
      <w:r w:rsidRPr="00613926">
        <w:rPr>
          <w:rFonts w:ascii="Times New Roman" w:eastAsia="標楷體" w:hAnsi="Times New Roman" w:cs="Times New Roman"/>
          <w:b/>
        </w:rPr>
        <w:t>call properties</w:t>
      </w:r>
      <w:r>
        <w:rPr>
          <w:rFonts w:ascii="Times New Roman" w:eastAsia="標楷體" w:hAnsi="Times New Roman" w:cs="Times New Roman"/>
          <w:b/>
        </w:rPr>
        <w:t>.</w:t>
      </w:r>
      <w:r w:rsidR="00542578">
        <w:rPr>
          <w:rFonts w:ascii="Times New Roman" w:eastAsia="標楷體" w:hAnsi="Times New Roman" w:cs="Times New Roman" w:hint="eastAsia"/>
          <w:b/>
        </w:rPr>
        <w:t xml:space="preserve"> </w:t>
      </w:r>
    </w:p>
    <w:p w:rsidR="00613926" w:rsidRDefault="00E17A62" w:rsidP="00E40B5C">
      <w:pPr>
        <w:widowControl/>
        <w:snapToGrid w:val="0"/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eastAsia="標楷體" w:hAnsi="Times New Roman" w:cs="Times New Roman" w:hint="eastAsia"/>
        </w:rPr>
        <w:t xml:space="preserve">The mean </w:t>
      </w:r>
      <w:r>
        <w:rPr>
          <w:rFonts w:ascii="Times New Roman" w:eastAsia="標楷體" w:hAnsi="Times New Roman" w:cs="Times New Roman" w:hint="eastAsia"/>
        </w:rPr>
        <w:sym w:font="Symbol" w:char="F0B1"/>
      </w:r>
      <w:r>
        <w:rPr>
          <w:rFonts w:ascii="Times New Roman" w:eastAsia="標楷體" w:hAnsi="Times New Roman" w:cs="Times New Roman" w:hint="eastAsia"/>
        </w:rPr>
        <w:t xml:space="preserve"> SE and the range of the 10 call properties. </w:t>
      </w:r>
      <w:r w:rsidR="00613926" w:rsidRPr="00543388">
        <w:rPr>
          <w:rFonts w:ascii="Times New Roman" w:eastAsia="新細明體" w:hAnsi="Times New Roman" w:cs="Times New Roman"/>
          <w:i/>
          <w:noProof/>
          <w:color w:val="000000"/>
        </w:rPr>
        <w:t>N</w:t>
      </w:r>
      <w:r w:rsidR="00613926" w:rsidRPr="00543388">
        <w:rPr>
          <w:rFonts w:ascii="Times New Roman" w:eastAsia="新細明體" w:hAnsi="Times New Roman" w:cs="Times New Roman" w:hint="eastAsia"/>
          <w:i/>
          <w:noProof/>
          <w:color w:val="000000"/>
        </w:rPr>
        <w:t xml:space="preserve"> </w:t>
      </w:r>
      <w:r w:rsidR="00613926" w:rsidRPr="00543388">
        <w:rPr>
          <w:rFonts w:ascii="Times New Roman" w:eastAsia="新細明體" w:hAnsi="Times New Roman" w:cs="Times New Roman"/>
          <w:noProof/>
          <w:color w:val="000000"/>
        </w:rPr>
        <w:t>=</w:t>
      </w:r>
      <w:r w:rsidR="00613926" w:rsidRPr="00543388">
        <w:rPr>
          <w:rFonts w:ascii="Times New Roman" w:eastAsia="新細明體" w:hAnsi="Times New Roman" w:cs="Times New Roman" w:hint="eastAsia"/>
          <w:noProof/>
          <w:color w:val="000000"/>
        </w:rPr>
        <w:t xml:space="preserve"> </w:t>
      </w:r>
      <w:r w:rsidR="00613926" w:rsidRPr="00543388">
        <w:rPr>
          <w:rFonts w:ascii="Times New Roman" w:eastAsia="新細明體" w:hAnsi="Times New Roman" w:cs="Times New Roman"/>
          <w:noProof/>
          <w:color w:val="000000"/>
        </w:rPr>
        <w:t>2</w:t>
      </w:r>
      <w:r w:rsidR="00613926" w:rsidRPr="00543388">
        <w:rPr>
          <w:rFonts w:ascii="Times New Roman" w:eastAsia="新細明體" w:hAnsi="Times New Roman" w:cs="Times New Roman" w:hint="eastAsia"/>
          <w:noProof/>
          <w:color w:val="000000"/>
        </w:rPr>
        <w:t>4</w:t>
      </w:r>
      <w:r w:rsidR="00D17470">
        <w:rPr>
          <w:rFonts w:ascii="Times New Roman" w:eastAsia="新細明體" w:hAnsi="Times New Roman" w:cs="Times New Roman"/>
          <w:noProof/>
          <w:color w:val="000000"/>
        </w:rPr>
        <w:t>.</w:t>
      </w:r>
    </w:p>
    <w:tbl>
      <w:tblPr>
        <w:tblStyle w:val="a5"/>
        <w:tblW w:w="7196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2069"/>
        <w:gridCol w:w="2410"/>
      </w:tblGrid>
      <w:tr w:rsidR="00E72603" w:rsidRPr="00E72603" w:rsidTr="00D75E0A">
        <w:trPr>
          <w:trHeight w:val="360"/>
        </w:trPr>
        <w:tc>
          <w:tcPr>
            <w:tcW w:w="2717" w:type="dxa"/>
            <w:tcBorders>
              <w:top w:val="single" w:sz="12" w:space="0" w:color="auto"/>
              <w:bottom w:val="single" w:sz="8" w:space="0" w:color="auto"/>
            </w:tcBorders>
            <w:hideMark/>
          </w:tcPr>
          <w:p w:rsidR="00E72603" w:rsidRPr="00E72603" w:rsidRDefault="00E72603" w:rsidP="00E72603">
            <w:pPr>
              <w:widowControl/>
              <w:snapToGrid w:val="0"/>
              <w:spacing w:line="48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  <w:t>Call property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8" w:space="0" w:color="auto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  <w:t>Mean ± SE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8" w:space="0" w:color="auto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  <w:t>Range</w:t>
            </w:r>
          </w:p>
        </w:tc>
      </w:tr>
      <w:tr w:rsidR="00E72603" w:rsidRPr="00E72603" w:rsidTr="00D75E0A">
        <w:trPr>
          <w:trHeight w:val="360"/>
        </w:trPr>
        <w:tc>
          <w:tcPr>
            <w:tcW w:w="2717" w:type="dxa"/>
            <w:tcBorders>
              <w:top w:val="single" w:sz="8" w:space="0" w:color="auto"/>
              <w:bottom w:val="nil"/>
            </w:tcBorders>
            <w:hideMark/>
          </w:tcPr>
          <w:p w:rsidR="00E72603" w:rsidRPr="00E72603" w:rsidRDefault="00E72603" w:rsidP="00E72603">
            <w:pPr>
              <w:widowControl/>
              <w:snapToGrid w:val="0"/>
              <w:spacing w:line="48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Duration</w:t>
            </w: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  <w:vertAlign w:val="subscript"/>
              </w:rPr>
              <w:t>adj</w:t>
            </w: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(s)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0.19 ± 0.01</w:t>
            </w:r>
          </w:p>
        </w:tc>
        <w:tc>
          <w:tcPr>
            <w:tcW w:w="2410" w:type="dxa"/>
            <w:tcBorders>
              <w:top w:val="single" w:sz="8" w:space="0" w:color="auto"/>
              <w:bottom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0.14-0.25</w:t>
            </w:r>
          </w:p>
        </w:tc>
      </w:tr>
      <w:tr w:rsidR="00E72603" w:rsidRPr="00E72603" w:rsidTr="00D75E0A">
        <w:trPr>
          <w:trHeight w:val="360"/>
        </w:trPr>
        <w:tc>
          <w:tcPr>
            <w:tcW w:w="2717" w:type="dxa"/>
            <w:tcBorders>
              <w:top w:val="nil"/>
              <w:bottom w:val="nil"/>
            </w:tcBorders>
            <w:hideMark/>
          </w:tcPr>
          <w:p w:rsidR="00E72603" w:rsidRPr="00E72603" w:rsidRDefault="00E72603" w:rsidP="00E72603">
            <w:pPr>
              <w:widowControl/>
              <w:snapToGrid w:val="0"/>
              <w:spacing w:line="48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Rate (1/s)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0.65 ± 0.07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0.23-1.70</w:t>
            </w:r>
          </w:p>
        </w:tc>
      </w:tr>
      <w:tr w:rsidR="00E72603" w:rsidRPr="00E72603" w:rsidTr="00D75E0A">
        <w:trPr>
          <w:trHeight w:val="360"/>
        </w:trPr>
        <w:tc>
          <w:tcPr>
            <w:tcW w:w="2717" w:type="dxa"/>
            <w:tcBorders>
              <w:top w:val="nil"/>
              <w:bottom w:val="nil"/>
            </w:tcBorders>
            <w:hideMark/>
          </w:tcPr>
          <w:p w:rsidR="00E72603" w:rsidRPr="00E72603" w:rsidRDefault="00E72603" w:rsidP="00E72603">
            <w:pPr>
              <w:widowControl/>
              <w:snapToGrid w:val="0"/>
              <w:spacing w:line="48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Interval (s)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1.69 ± 0.15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0.42-3.5</w:t>
            </w:r>
            <w:r w:rsidR="008D07E2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</w:rPr>
              <w:t>3</w:t>
            </w:r>
          </w:p>
        </w:tc>
      </w:tr>
      <w:tr w:rsidR="00E72603" w:rsidRPr="00E72603" w:rsidTr="00D75E0A">
        <w:trPr>
          <w:trHeight w:val="360"/>
        </w:trPr>
        <w:tc>
          <w:tcPr>
            <w:tcW w:w="2717" w:type="dxa"/>
            <w:tcBorders>
              <w:top w:val="nil"/>
              <w:bottom w:val="nil"/>
            </w:tcBorders>
            <w:hideMark/>
          </w:tcPr>
          <w:p w:rsidR="00E72603" w:rsidRPr="00E72603" w:rsidRDefault="00E72603" w:rsidP="00E72603">
            <w:pPr>
              <w:widowControl/>
              <w:snapToGrid w:val="0"/>
              <w:spacing w:line="48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Rise time</w:t>
            </w: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  <w:vertAlign w:val="subscript"/>
              </w:rPr>
              <w:t>adj</w:t>
            </w: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(s)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0.14 ± 0.00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0.10-0.18</w:t>
            </w:r>
          </w:p>
        </w:tc>
      </w:tr>
      <w:tr w:rsidR="00E72603" w:rsidRPr="00E72603" w:rsidTr="00D75E0A">
        <w:trPr>
          <w:trHeight w:val="360"/>
        </w:trPr>
        <w:tc>
          <w:tcPr>
            <w:tcW w:w="2717" w:type="dxa"/>
            <w:tcBorders>
              <w:top w:val="nil"/>
              <w:bottom w:val="nil"/>
            </w:tcBorders>
            <w:hideMark/>
          </w:tcPr>
          <w:p w:rsidR="00E72603" w:rsidRPr="00E72603" w:rsidRDefault="00E72603" w:rsidP="00E72603">
            <w:pPr>
              <w:widowControl/>
              <w:snapToGrid w:val="0"/>
              <w:spacing w:line="48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Fall time (s)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0.05 ± 0.00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0.03-0.07</w:t>
            </w:r>
          </w:p>
        </w:tc>
      </w:tr>
      <w:tr w:rsidR="00E72603" w:rsidRPr="00E72603" w:rsidTr="00D75E0A">
        <w:trPr>
          <w:trHeight w:val="360"/>
        </w:trPr>
        <w:tc>
          <w:tcPr>
            <w:tcW w:w="2717" w:type="dxa"/>
            <w:tcBorders>
              <w:top w:val="nil"/>
              <w:bottom w:val="nil"/>
            </w:tcBorders>
            <w:hideMark/>
          </w:tcPr>
          <w:p w:rsidR="00E72603" w:rsidRPr="00E72603" w:rsidRDefault="00E72603" w:rsidP="00E72603">
            <w:pPr>
              <w:widowControl/>
              <w:snapToGrid w:val="0"/>
              <w:spacing w:line="48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Pulse number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7.</w:t>
            </w:r>
            <w:r w:rsidRPr="00E72603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</w:rPr>
              <w:t>08</w:t>
            </w: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± 0.18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6.00-9.00</w:t>
            </w:r>
          </w:p>
        </w:tc>
      </w:tr>
      <w:tr w:rsidR="00E72603" w:rsidRPr="00E72603" w:rsidTr="00D75E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603" w:rsidRPr="00E72603" w:rsidRDefault="00E72603" w:rsidP="00E72603">
            <w:pPr>
              <w:widowControl/>
              <w:snapToGrid w:val="0"/>
              <w:spacing w:line="48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Pulse rate</w:t>
            </w: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  <w:vertAlign w:val="subscript"/>
              </w:rPr>
              <w:t>adj</w:t>
            </w: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(number/s)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38.93 ± 0.48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34.59-43.70</w:t>
            </w:r>
          </w:p>
        </w:tc>
      </w:tr>
      <w:tr w:rsidR="00E72603" w:rsidRPr="00E72603" w:rsidTr="00D75E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603" w:rsidRPr="00E72603" w:rsidRDefault="00E72603" w:rsidP="00E72603">
            <w:pPr>
              <w:widowControl/>
              <w:snapToGrid w:val="0"/>
              <w:spacing w:line="48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Dominant frequency (Hz)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1532.</w:t>
            </w:r>
            <w:r w:rsidRPr="00E72603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</w:rPr>
              <w:t>46</w:t>
            </w: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± 21.98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1205.90-1722.70</w:t>
            </w:r>
          </w:p>
        </w:tc>
      </w:tr>
      <w:tr w:rsidR="00E72603" w:rsidRPr="00E72603" w:rsidTr="00D75E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E72603" w:rsidRPr="00E72603" w:rsidRDefault="00E72603" w:rsidP="00E72603">
            <w:pPr>
              <w:widowControl/>
              <w:snapToGrid w:val="0"/>
              <w:spacing w:line="48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FM-rise (Hz)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506.04 ± 19.43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258.65-689.00</w:t>
            </w:r>
          </w:p>
        </w:tc>
      </w:tr>
      <w:tr w:rsidR="00E72603" w:rsidRPr="00E72603" w:rsidTr="00D75E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7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2603" w:rsidRPr="00E72603" w:rsidRDefault="00E72603" w:rsidP="00E72603">
            <w:pPr>
              <w:widowControl/>
              <w:snapToGrid w:val="0"/>
              <w:spacing w:line="48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FM-fall (Hz)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-213.54 ± 28.10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2603" w:rsidRPr="00E72603" w:rsidRDefault="00E72603" w:rsidP="00550BB6">
            <w:pPr>
              <w:widowControl/>
              <w:snapToGrid w:val="0"/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E72603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-430.70-0.00</w:t>
            </w:r>
          </w:p>
        </w:tc>
      </w:tr>
    </w:tbl>
    <w:p w:rsidR="0025113B" w:rsidRDefault="0025113B" w:rsidP="00E40B5C">
      <w:pPr>
        <w:widowControl/>
        <w:snapToGrid w:val="0"/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F3E02" w:rsidRDefault="008F3E02">
      <w:pPr>
        <w:widowControl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 w:type="page"/>
      </w:r>
    </w:p>
    <w:p w:rsidR="008F3E02" w:rsidRPr="000C7580" w:rsidRDefault="008F3E02" w:rsidP="00E40B5C">
      <w:pPr>
        <w:widowControl/>
        <w:snapToGrid w:val="0"/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E40B5C" w:rsidRPr="0050395D" w:rsidRDefault="008320CB" w:rsidP="00E40B5C">
      <w:pPr>
        <w:widowControl/>
        <w:snapToGrid w:val="0"/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8320CB">
        <w:rPr>
          <w:rFonts w:ascii="Times New Roman" w:hAnsi="Times New Roman" w:cs="Times New Roman"/>
          <w:bCs/>
          <w:noProof/>
          <w:color w:val="000000" w:themeColor="text1"/>
        </w:rPr>
        <w:drawing>
          <wp:inline distT="0" distB="0" distL="0" distR="0">
            <wp:extent cx="6188710" cy="5909227"/>
            <wp:effectExtent l="0" t="0" r="2540" b="0"/>
            <wp:docPr id="3" name="圖片 3" descr="D:\研究報告\TIGP\PhD data\manuscript 1\投稿\BMC Zoology\BMC-FrogMating\revision\最後校訂\submit\Fig\Fig.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研究報告\TIGP\PhD data\manuscript 1\投稿\BMC Zoology\BMC-FrogMating\revision\最後校訂\submit\Fig\Fig.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90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5C" w:rsidRPr="00650D1A" w:rsidRDefault="00E40B5C" w:rsidP="00E40B5C">
      <w:pPr>
        <w:widowControl/>
        <w:snapToGrid w:val="0"/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50D1A">
        <w:rPr>
          <w:rFonts w:ascii="Times New Roman" w:hAnsi="Times New Roman" w:cs="Times New Roman"/>
          <w:b/>
          <w:bCs/>
          <w:color w:val="000000" w:themeColor="text1"/>
        </w:rPr>
        <w:t>Fig</w:t>
      </w:r>
      <w:r w:rsidR="00C57603" w:rsidRPr="00650D1A">
        <w:rPr>
          <w:rFonts w:ascii="Times New Roman" w:hAnsi="Times New Roman" w:cs="Times New Roman" w:hint="eastAsia"/>
          <w:b/>
          <w:bCs/>
          <w:color w:val="000000" w:themeColor="text1"/>
        </w:rPr>
        <w:t>.</w:t>
      </w:r>
      <w:r w:rsidRPr="00650D1A">
        <w:rPr>
          <w:rFonts w:ascii="Times New Roman" w:hAnsi="Times New Roman" w:cs="Times New Roman"/>
          <w:b/>
          <w:bCs/>
          <w:color w:val="000000" w:themeColor="text1"/>
        </w:rPr>
        <w:t xml:space="preserve"> S1</w:t>
      </w:r>
      <w:r w:rsidR="00650D1A" w:rsidRPr="00650D1A">
        <w:rPr>
          <w:rFonts w:ascii="Times New Roman" w:eastAsia="新細明體" w:hAnsi="Times New Roman" w:cs="Times New Roman"/>
          <w:b/>
          <w:color w:val="000000"/>
        </w:rPr>
        <w:t xml:space="preserve"> Illustrations of the acoustic </w:t>
      </w:r>
      <w:r w:rsidR="00650D1A" w:rsidRPr="00650D1A">
        <w:rPr>
          <w:rFonts w:ascii="Times New Roman" w:eastAsia="新細明體" w:hAnsi="Times New Roman" w:cs="Times New Roman" w:hint="eastAsia"/>
          <w:b/>
          <w:color w:val="000000"/>
        </w:rPr>
        <w:t>properties</w:t>
      </w:r>
      <w:r w:rsidR="00650D1A" w:rsidRPr="00650D1A">
        <w:rPr>
          <w:rFonts w:ascii="Times New Roman" w:eastAsia="新細明體" w:hAnsi="Times New Roman" w:cs="Times New Roman"/>
          <w:b/>
          <w:color w:val="000000"/>
        </w:rPr>
        <w:t xml:space="preserve"> of the advertisement call of </w:t>
      </w:r>
      <w:r w:rsidR="00650D1A" w:rsidRPr="00650D1A">
        <w:rPr>
          <w:rFonts w:ascii="Times New Roman" w:eastAsia="新細明體" w:hAnsi="Times New Roman" w:cs="Times New Roman" w:hint="eastAsia"/>
          <w:b/>
          <w:color w:val="000000"/>
        </w:rPr>
        <w:t xml:space="preserve">male </w:t>
      </w:r>
      <w:r w:rsidR="00650D1A" w:rsidRPr="00650D1A">
        <w:rPr>
          <w:rFonts w:ascii="Times New Roman" w:eastAsia="新細明體" w:hAnsi="Times New Roman" w:cs="Times New Roman"/>
          <w:b/>
          <w:i/>
          <w:color w:val="000000"/>
        </w:rPr>
        <w:t>Z. prasinatus.</w:t>
      </w:r>
    </w:p>
    <w:p w:rsidR="00E40B5C" w:rsidRDefault="00E40B5C" w:rsidP="00E40B5C">
      <w:pPr>
        <w:widowControl/>
        <w:snapToGrid w:val="0"/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007332">
        <w:rPr>
          <w:rFonts w:ascii="Times New Roman" w:eastAsia="新細明體" w:hAnsi="Times New Roman" w:cs="Times New Roman"/>
          <w:iCs/>
          <w:color w:val="000000"/>
        </w:rPr>
        <w:t xml:space="preserve">(a) </w:t>
      </w:r>
      <w:r>
        <w:rPr>
          <w:rFonts w:ascii="Times New Roman" w:eastAsia="新細明體" w:hAnsi="Times New Roman" w:cs="Times New Roman" w:hint="eastAsia"/>
          <w:iCs/>
          <w:color w:val="000000"/>
        </w:rPr>
        <w:t xml:space="preserve">A section of the advertisement call that contains 3 </w:t>
      </w:r>
      <w:r w:rsidRPr="00007332">
        <w:rPr>
          <w:rFonts w:ascii="Times New Roman" w:eastAsia="新細明體" w:hAnsi="Times New Roman" w:cs="Times New Roman"/>
          <w:iCs/>
          <w:color w:val="000000"/>
        </w:rPr>
        <w:t>type</w:t>
      </w:r>
      <w:r>
        <w:rPr>
          <w:rFonts w:ascii="Times New Roman" w:eastAsia="新細明體" w:hAnsi="Times New Roman" w:cs="Times New Roman" w:hint="eastAsia"/>
          <w:iCs/>
          <w:color w:val="000000"/>
        </w:rPr>
        <w:t>s</w:t>
      </w:r>
      <w:r w:rsidRPr="00007332">
        <w:rPr>
          <w:rFonts w:ascii="Times New Roman" w:eastAsia="新細明體" w:hAnsi="Times New Roman" w:cs="Times New Roman"/>
          <w:iCs/>
          <w:color w:val="000000"/>
        </w:rPr>
        <w:t xml:space="preserve"> </w:t>
      </w:r>
      <w:r>
        <w:rPr>
          <w:rFonts w:ascii="Times New Roman" w:eastAsia="新細明體" w:hAnsi="Times New Roman" w:cs="Times New Roman" w:hint="eastAsia"/>
          <w:iCs/>
          <w:color w:val="000000"/>
        </w:rPr>
        <w:t xml:space="preserve">of </w:t>
      </w:r>
      <w:r>
        <w:rPr>
          <w:rFonts w:ascii="Times New Roman" w:eastAsia="新細明體" w:hAnsi="Times New Roman" w:cs="Times New Roman"/>
          <w:iCs/>
          <w:color w:val="000000"/>
        </w:rPr>
        <w:t>notes:</w:t>
      </w:r>
      <w:r>
        <w:rPr>
          <w:rFonts w:ascii="Times New Roman" w:eastAsia="新細明體" w:hAnsi="Times New Roman" w:cs="Times New Roman" w:hint="eastAsia"/>
          <w:iCs/>
          <w:color w:val="000000"/>
        </w:rPr>
        <w:t xml:space="preserve"> </w:t>
      </w:r>
      <w:r w:rsidRPr="00007332">
        <w:rPr>
          <w:rFonts w:ascii="Times New Roman" w:eastAsia="新細明體" w:hAnsi="Times New Roman" w:cs="Times New Roman"/>
          <w:iCs/>
          <w:color w:val="000000"/>
        </w:rPr>
        <w:t>A, B and C. (b) The temporal properties of a type A note.</w:t>
      </w:r>
      <w:r w:rsidRPr="00F82BFA">
        <w:rPr>
          <w:rFonts w:ascii="Times New Roman" w:eastAsia="新細明體" w:hAnsi="Times New Roman" w:cs="Times New Roman"/>
        </w:rPr>
        <w:t xml:space="preserve"> (c) </w:t>
      </w:r>
      <w:r w:rsidRPr="00966261">
        <w:rPr>
          <w:rFonts w:ascii="Times New Roman" w:eastAsia="新細明體" w:hAnsi="Times New Roman" w:cs="Times New Roman"/>
        </w:rPr>
        <w:t xml:space="preserve">The power spectrum of a type A note showing the dominant frequency </w:t>
      </w:r>
      <w:r>
        <w:rPr>
          <w:rFonts w:ascii="Times New Roman" w:eastAsia="新細明體" w:hAnsi="Times New Roman" w:cs="Times New Roman" w:hint="eastAsia"/>
        </w:rPr>
        <w:t xml:space="preserve">of the note </w:t>
      </w:r>
      <w:r w:rsidRPr="00966261">
        <w:rPr>
          <w:rFonts w:ascii="Times New Roman" w:eastAsia="新細明體" w:hAnsi="Times New Roman" w:cs="Times New Roman"/>
        </w:rPr>
        <w:t>(i.e., the</w:t>
      </w:r>
      <w:r>
        <w:rPr>
          <w:rFonts w:ascii="Times New Roman" w:eastAsia="新細明體" w:hAnsi="Times New Roman" w:cs="Times New Roman"/>
        </w:rPr>
        <w:t xml:space="preserve"> frequency corresponding to the</w:t>
      </w:r>
      <w:r w:rsidRPr="00966261">
        <w:rPr>
          <w:rFonts w:ascii="Times New Roman" w:eastAsia="新細明體" w:hAnsi="Times New Roman" w:cs="Times New Roman"/>
        </w:rPr>
        <w:t xml:space="preserve"> largest energy peak). </w:t>
      </w:r>
      <w:r w:rsidRPr="00F82BFA">
        <w:rPr>
          <w:rFonts w:ascii="Times New Roman" w:eastAsia="新細明體" w:hAnsi="Times New Roman" w:cs="Times New Roman"/>
        </w:rPr>
        <w:t xml:space="preserve">(d) </w:t>
      </w:r>
      <w:r w:rsidR="00A66012">
        <w:rPr>
          <w:rFonts w:ascii="Times New Roman" w:eastAsia="新細明體" w:hAnsi="Times New Roman" w:cs="Times New Roman" w:hint="eastAsia"/>
        </w:rPr>
        <w:t>S</w:t>
      </w:r>
      <w:r w:rsidRPr="00F82BFA">
        <w:rPr>
          <w:rFonts w:ascii="Times New Roman" w:eastAsia="新細明體" w:hAnsi="Times New Roman" w:cs="Times New Roman"/>
        </w:rPr>
        <w:t>pectrograms showing frequency modulation (F</w:t>
      </w:r>
      <w:r>
        <w:rPr>
          <w:rFonts w:ascii="Times New Roman" w:eastAsia="新細明體" w:hAnsi="Times New Roman" w:cs="Times New Roman"/>
        </w:rPr>
        <w:t>M</w:t>
      </w:r>
      <w:r w:rsidRPr="00F82BFA">
        <w:rPr>
          <w:rFonts w:ascii="Times New Roman" w:eastAsia="新細明體" w:hAnsi="Times New Roman" w:cs="Times New Roman"/>
        </w:rPr>
        <w:t>) in a type A note: the dominant frequency was lower in the first pulse and increased to the highest in the max pulse, and rapidly decreased in the final pulse.</w:t>
      </w:r>
      <w:r>
        <w:rPr>
          <w:rFonts w:ascii="Times New Roman" w:hAnsi="Times New Roman" w:cs="Times New Roman"/>
          <w:bCs/>
          <w:color w:val="000000" w:themeColor="text1"/>
        </w:rPr>
        <w:br w:type="page"/>
      </w:r>
    </w:p>
    <w:p w:rsidR="00E40B5C" w:rsidRPr="0050395D" w:rsidRDefault="00E40B5C" w:rsidP="00E40B5C">
      <w:pPr>
        <w:widowControl/>
        <w:snapToGrid w:val="0"/>
        <w:spacing w:line="480" w:lineRule="auto"/>
        <w:rPr>
          <w:rFonts w:ascii="Times New Roman" w:hAnsi="Times New Roman" w:cs="Times New Roman"/>
          <w:bCs/>
          <w:color w:val="000000" w:themeColor="text1"/>
        </w:rPr>
        <w:sectPr w:rsidR="00E40B5C" w:rsidRPr="0050395D" w:rsidSect="00E40B5C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40B5C" w:rsidRDefault="00E40B5C" w:rsidP="009C7C56">
      <w:pPr>
        <w:widowControl/>
        <w:snapToGrid w:val="0"/>
        <w:spacing w:line="480" w:lineRule="auto"/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9C7C56" w:rsidRDefault="009C7C56" w:rsidP="00E40B5C">
      <w:pPr>
        <w:widowControl/>
        <w:snapToGrid w:val="0"/>
        <w:spacing w:line="480" w:lineRule="auto"/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B60573" w:rsidRPr="00EB56DA" w:rsidRDefault="00EB56DA" w:rsidP="00E40B5C">
      <w:pPr>
        <w:widowControl/>
        <w:snapToGrid w:val="0"/>
        <w:spacing w:line="480" w:lineRule="auto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EB56DA">
        <w:rPr>
          <w:rFonts w:ascii="Times New Roman" w:eastAsia="標楷體" w:hAnsi="Times New Roman" w:cs="Times New Roman"/>
          <w:noProof/>
          <w:color w:val="000000" w:themeColor="text1"/>
        </w:rPr>
        <w:drawing>
          <wp:inline distT="0" distB="0" distL="0" distR="0">
            <wp:extent cx="6188710" cy="5341878"/>
            <wp:effectExtent l="0" t="0" r="2540" b="0"/>
            <wp:docPr id="2" name="圖片 2" descr="D:\研究報告\TIGP\PhD data\manuscript 1\投稿\BMC Zoology\BMC-FrogMating\revision\最後校訂\submit\Fig\Fig.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研究報告\TIGP\PhD data\manuscript 1\投稿\BMC Zoology\BMC-FrogMating\revision\最後校訂\submit\Fig\Fig.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34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5C" w:rsidRPr="00D75250" w:rsidRDefault="00E40B5C" w:rsidP="00D75250">
      <w:pPr>
        <w:widowControl/>
        <w:snapToGrid w:val="0"/>
        <w:spacing w:line="480" w:lineRule="auto"/>
        <w:jc w:val="both"/>
        <w:rPr>
          <w:rFonts w:ascii="Times New Roman" w:hAnsi="Times New Roman" w:cs="Times New Roman"/>
          <w:b/>
          <w:noProof/>
          <w:color w:val="000000" w:themeColor="text1"/>
        </w:rPr>
      </w:pPr>
      <w:r w:rsidRPr="00D75250">
        <w:rPr>
          <w:rFonts w:ascii="Times New Roman" w:hAnsi="Times New Roman" w:cs="Times New Roman"/>
          <w:b/>
          <w:color w:val="000000" w:themeColor="text1"/>
        </w:rPr>
        <w:t>Fig</w:t>
      </w:r>
      <w:r w:rsidR="00C57603" w:rsidRPr="00D75250">
        <w:rPr>
          <w:rFonts w:ascii="Times New Roman" w:hAnsi="Times New Roman" w:cs="Times New Roman"/>
          <w:b/>
          <w:color w:val="000000" w:themeColor="text1"/>
        </w:rPr>
        <w:t>.</w:t>
      </w:r>
      <w:r w:rsidRPr="00D75250">
        <w:rPr>
          <w:rFonts w:ascii="Times New Roman" w:hAnsi="Times New Roman" w:cs="Times New Roman"/>
          <w:b/>
          <w:color w:val="000000" w:themeColor="text1"/>
        </w:rPr>
        <w:t xml:space="preserve"> S2</w:t>
      </w:r>
      <w:r w:rsidR="00650D1A" w:rsidRPr="00D7525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75250">
        <w:rPr>
          <w:rFonts w:ascii="Times New Roman" w:hAnsi="Times New Roman" w:cs="Times New Roman"/>
          <w:b/>
          <w:color w:val="000000" w:themeColor="text1"/>
        </w:rPr>
        <w:t>The setup of the semi-anechoic chamber for the two-choice playback experiments.</w:t>
      </w:r>
    </w:p>
    <w:p w:rsidR="005A72AA" w:rsidRPr="00E40B5C" w:rsidRDefault="005A72AA"/>
    <w:sectPr w:rsidR="005A72AA" w:rsidRPr="00E40B5C" w:rsidSect="00E619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7A" w:rsidRDefault="0029387A" w:rsidP="00D72B3A">
      <w:r>
        <w:separator/>
      </w:r>
    </w:p>
  </w:endnote>
  <w:endnote w:type="continuationSeparator" w:id="0">
    <w:p w:rsidR="0029387A" w:rsidRDefault="0029387A" w:rsidP="00D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009653"/>
      <w:docPartObj>
        <w:docPartGallery w:val="Page Numbers (Bottom of Page)"/>
        <w:docPartUnique/>
      </w:docPartObj>
    </w:sdtPr>
    <w:sdtEndPr/>
    <w:sdtContent>
      <w:p w:rsidR="00835777" w:rsidRDefault="00835777">
        <w:pPr>
          <w:pStyle w:val="a8"/>
          <w:jc w:val="right"/>
        </w:pPr>
        <w:r w:rsidRPr="00835777">
          <w:rPr>
            <w:color w:val="000000" w:themeColor="text1"/>
            <w:sz w:val="24"/>
            <w:szCs w:val="24"/>
          </w:rPr>
          <w:fldChar w:fldCharType="begin"/>
        </w:r>
        <w:r w:rsidRPr="00835777">
          <w:rPr>
            <w:color w:val="000000" w:themeColor="text1"/>
            <w:sz w:val="24"/>
            <w:szCs w:val="24"/>
          </w:rPr>
          <w:instrText>PAGE   \* MERGEFORMAT</w:instrText>
        </w:r>
        <w:r w:rsidRPr="00835777">
          <w:rPr>
            <w:color w:val="000000" w:themeColor="text1"/>
            <w:sz w:val="24"/>
            <w:szCs w:val="24"/>
          </w:rPr>
          <w:fldChar w:fldCharType="separate"/>
        </w:r>
        <w:r w:rsidR="00EA162C" w:rsidRPr="00EA162C">
          <w:rPr>
            <w:noProof/>
            <w:color w:val="000000" w:themeColor="text1"/>
            <w:sz w:val="24"/>
            <w:szCs w:val="24"/>
            <w:lang w:val="zh-TW"/>
          </w:rPr>
          <w:t>1</w:t>
        </w:r>
        <w:r w:rsidRPr="00835777">
          <w:rPr>
            <w:color w:val="000000" w:themeColor="text1"/>
            <w:sz w:val="24"/>
            <w:szCs w:val="24"/>
          </w:rPr>
          <w:fldChar w:fldCharType="end"/>
        </w:r>
      </w:p>
    </w:sdtContent>
  </w:sdt>
  <w:p w:rsidR="00835777" w:rsidRDefault="008357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7A" w:rsidRDefault="0029387A" w:rsidP="00D72B3A">
      <w:r>
        <w:separator/>
      </w:r>
    </w:p>
  </w:footnote>
  <w:footnote w:type="continuationSeparator" w:id="0">
    <w:p w:rsidR="0029387A" w:rsidRDefault="0029387A" w:rsidP="00D72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5C"/>
    <w:rsid w:val="00034501"/>
    <w:rsid w:val="0005712A"/>
    <w:rsid w:val="000C7580"/>
    <w:rsid w:val="001276FA"/>
    <w:rsid w:val="001415AB"/>
    <w:rsid w:val="001C3D7E"/>
    <w:rsid w:val="001F0DBF"/>
    <w:rsid w:val="00217AB7"/>
    <w:rsid w:val="0025113B"/>
    <w:rsid w:val="0029387A"/>
    <w:rsid w:val="002F3D77"/>
    <w:rsid w:val="00326627"/>
    <w:rsid w:val="00345BF2"/>
    <w:rsid w:val="003B3065"/>
    <w:rsid w:val="003E24C9"/>
    <w:rsid w:val="003F3F24"/>
    <w:rsid w:val="00450014"/>
    <w:rsid w:val="00471AE1"/>
    <w:rsid w:val="00491DA0"/>
    <w:rsid w:val="00492471"/>
    <w:rsid w:val="00542578"/>
    <w:rsid w:val="00550BB6"/>
    <w:rsid w:val="005A72AA"/>
    <w:rsid w:val="005B5260"/>
    <w:rsid w:val="005B5354"/>
    <w:rsid w:val="00613926"/>
    <w:rsid w:val="00650D1A"/>
    <w:rsid w:val="006B641C"/>
    <w:rsid w:val="007365D9"/>
    <w:rsid w:val="0073691A"/>
    <w:rsid w:val="00757A10"/>
    <w:rsid w:val="0076117A"/>
    <w:rsid w:val="007A6729"/>
    <w:rsid w:val="008320CB"/>
    <w:rsid w:val="00835777"/>
    <w:rsid w:val="008766EC"/>
    <w:rsid w:val="008D07E2"/>
    <w:rsid w:val="008F3E02"/>
    <w:rsid w:val="009063DE"/>
    <w:rsid w:val="00962B24"/>
    <w:rsid w:val="00991B73"/>
    <w:rsid w:val="009B53A0"/>
    <w:rsid w:val="009C7C56"/>
    <w:rsid w:val="009D1872"/>
    <w:rsid w:val="009F0CE3"/>
    <w:rsid w:val="00A274F0"/>
    <w:rsid w:val="00A530C3"/>
    <w:rsid w:val="00A60219"/>
    <w:rsid w:val="00A66012"/>
    <w:rsid w:val="00A81DF8"/>
    <w:rsid w:val="00A94D40"/>
    <w:rsid w:val="00AB4EDC"/>
    <w:rsid w:val="00B431AF"/>
    <w:rsid w:val="00B4679B"/>
    <w:rsid w:val="00B60573"/>
    <w:rsid w:val="00BD2F4C"/>
    <w:rsid w:val="00BD349E"/>
    <w:rsid w:val="00C30DE3"/>
    <w:rsid w:val="00C57603"/>
    <w:rsid w:val="00CA2DAF"/>
    <w:rsid w:val="00CE4AAF"/>
    <w:rsid w:val="00D17470"/>
    <w:rsid w:val="00D72B3A"/>
    <w:rsid w:val="00D75250"/>
    <w:rsid w:val="00E17A62"/>
    <w:rsid w:val="00E40B5C"/>
    <w:rsid w:val="00E55A86"/>
    <w:rsid w:val="00E5604F"/>
    <w:rsid w:val="00E6197E"/>
    <w:rsid w:val="00E72603"/>
    <w:rsid w:val="00E751EE"/>
    <w:rsid w:val="00EA162C"/>
    <w:rsid w:val="00EA4C1B"/>
    <w:rsid w:val="00EB56DA"/>
    <w:rsid w:val="00EF14B6"/>
    <w:rsid w:val="00F07493"/>
    <w:rsid w:val="00FB61C6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407FF0-B124-4D60-8AAA-F4142E99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40B5C"/>
  </w:style>
  <w:style w:type="character" w:styleId="a4">
    <w:name w:val="Hyperlink"/>
    <w:basedOn w:val="a0"/>
    <w:uiPriority w:val="99"/>
    <w:unhideWhenUsed/>
    <w:rsid w:val="000C758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A2DA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2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2B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2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2B3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0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50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F4BA-27CD-496C-B34B-E402143F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327</Words>
  <Characters>1866</Characters>
  <Application>Microsoft Office Word</Application>
  <DocSecurity>0</DocSecurity>
  <Lines>15</Lines>
  <Paragraphs>4</Paragraphs>
  <ScaleCrop>false</ScaleCrop>
  <Company>Toshiba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YCCheng</dc:creator>
  <cp:keywords/>
  <dc:description/>
  <cp:lastModifiedBy>Microsoft 帳戶</cp:lastModifiedBy>
  <cp:revision>47</cp:revision>
  <dcterms:created xsi:type="dcterms:W3CDTF">2021-02-23T18:08:00Z</dcterms:created>
  <dcterms:modified xsi:type="dcterms:W3CDTF">2022-02-28T04:41:00Z</dcterms:modified>
</cp:coreProperties>
</file>