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D5" w:rsidRPr="003E1655" w:rsidRDefault="00A676D5">
      <w:pPr>
        <w:rPr>
          <w:rFonts w:ascii="Times New Roman" w:eastAsia="DFKai-SB" w:hAnsi="Times New Roman" w:cs="Times New Roman"/>
          <w:noProof/>
        </w:rPr>
      </w:pPr>
    </w:p>
    <w:p w:rsidR="00A31BAE" w:rsidRPr="003E1655" w:rsidRDefault="005C5344">
      <w:pPr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TLSAsamplef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11" w:rsidRPr="003E1655" w:rsidRDefault="00937211" w:rsidP="00937211">
      <w:pPr>
        <w:widowControl/>
        <w:snapToGrid w:val="0"/>
        <w:jc w:val="center"/>
        <w:rPr>
          <w:rFonts w:ascii="Times New Roman" w:eastAsia="DFKai-SB" w:hAnsi="Times New Roman" w:cs="Times New Roman"/>
        </w:rPr>
      </w:pPr>
      <w:r w:rsidRPr="003E1655">
        <w:rPr>
          <w:rFonts w:ascii="Times New Roman" w:eastAsia="DFKai-SB" w:hAnsi="Times New Roman" w:cs="Times New Roman"/>
        </w:rPr>
        <w:t xml:space="preserve">Figure </w:t>
      </w:r>
      <w:r w:rsidR="00341C87" w:rsidRPr="003E1655">
        <w:rPr>
          <w:rFonts w:ascii="Times New Roman" w:eastAsia="DFKai-SB" w:hAnsi="Times New Roman" w:cs="Times New Roman"/>
        </w:rPr>
        <w:t>S</w:t>
      </w:r>
      <w:r w:rsidRPr="003E1655">
        <w:rPr>
          <w:rFonts w:ascii="Times New Roman" w:eastAsia="DFKai-SB" w:hAnsi="Times New Roman" w:cs="Times New Roman"/>
        </w:rPr>
        <w:t>1. The sample of TLSA</w:t>
      </w:r>
    </w:p>
    <w:p w:rsidR="00937211" w:rsidRPr="003E1655" w:rsidRDefault="00937211">
      <w:pPr>
        <w:rPr>
          <w:rFonts w:ascii="Times New Roman" w:hAnsi="Times New Roman" w:cs="Times New Roman"/>
        </w:rPr>
      </w:pPr>
    </w:p>
    <w:p w:rsidR="00937211" w:rsidRPr="003E1655" w:rsidRDefault="00937211">
      <w:pPr>
        <w:widowControl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br w:type="page"/>
      </w:r>
    </w:p>
    <w:p w:rsidR="00937211" w:rsidRPr="003E1655" w:rsidRDefault="00937211" w:rsidP="00C1756D">
      <w:pPr>
        <w:widowControl/>
        <w:snapToGrid w:val="0"/>
        <w:rPr>
          <w:rFonts w:ascii="Times New Roman" w:eastAsia="DFKai-SB" w:hAnsi="Times New Roman" w:cs="Times New Roman"/>
        </w:rPr>
      </w:pPr>
      <w:r w:rsidRPr="003E1655">
        <w:rPr>
          <w:rFonts w:ascii="Times New Roman" w:eastAsia="DFKai-SB" w:hAnsi="Times New Roman" w:cs="Times New Roman"/>
        </w:rPr>
        <w:lastRenderedPageBreak/>
        <w:t>Table</w:t>
      </w:r>
      <w:r w:rsidR="001D6244" w:rsidRPr="003E1655">
        <w:rPr>
          <w:rFonts w:ascii="Times New Roman" w:eastAsia="DFKai-SB" w:hAnsi="Times New Roman" w:cs="Times New Roman"/>
        </w:rPr>
        <w:t xml:space="preserve"> </w:t>
      </w:r>
      <w:r w:rsidR="00341C87" w:rsidRPr="003E1655">
        <w:rPr>
          <w:rFonts w:ascii="Times New Roman" w:eastAsia="DFKai-SB" w:hAnsi="Times New Roman" w:cs="Times New Roman"/>
        </w:rPr>
        <w:t>S</w:t>
      </w:r>
      <w:r w:rsidR="001D6244" w:rsidRPr="003E1655">
        <w:rPr>
          <w:rFonts w:ascii="Times New Roman" w:eastAsia="DFKai-SB" w:hAnsi="Times New Roman" w:cs="Times New Roman"/>
        </w:rPr>
        <w:t>1</w:t>
      </w:r>
      <w:r w:rsidRPr="003E1655">
        <w:rPr>
          <w:rFonts w:ascii="Times New Roman" w:eastAsia="DFKai-SB" w:hAnsi="Times New Roman" w:cs="Times New Roman"/>
        </w:rPr>
        <w:t>. Descriptive analysis of the city/county characteristics across 5 waves, 1999-2015</w:t>
      </w:r>
    </w:p>
    <w:tbl>
      <w:tblPr>
        <w:tblStyle w:val="TableGrid"/>
        <w:tblW w:w="520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1240"/>
        <w:gridCol w:w="1240"/>
        <w:gridCol w:w="1240"/>
        <w:gridCol w:w="1240"/>
        <w:gridCol w:w="1240"/>
      </w:tblGrid>
      <w:tr w:rsidR="003E1655" w:rsidRPr="003E1655" w:rsidTr="00C47A09">
        <w:tc>
          <w:tcPr>
            <w:tcW w:w="1415" w:type="pct"/>
            <w:tcBorders>
              <w:bottom w:val="single" w:sz="4" w:space="0" w:color="auto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City-level indicators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2015</w:t>
            </w:r>
          </w:p>
        </w:tc>
      </w:tr>
      <w:tr w:rsidR="003E1655" w:rsidRPr="003E1655" w:rsidTr="00C47A09">
        <w:tc>
          <w:tcPr>
            <w:tcW w:w="1415" w:type="pct"/>
            <w:tcBorders>
              <w:top w:val="single" w:sz="4" w:space="0" w:color="auto"/>
              <w:bottom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Population density (100 kilometer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14.20 (21.88)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14.53 (21.91)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14.79 (22.00)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15.02 (22.18)</w:t>
            </w: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15.33 (22.52)</w:t>
            </w:r>
          </w:p>
        </w:tc>
      </w:tr>
      <w:tr w:rsidR="003E1655" w:rsidRPr="003E1655" w:rsidTr="00C47A09">
        <w:tc>
          <w:tcPr>
            <w:tcW w:w="1415" w:type="pct"/>
            <w:tcBorders>
              <w:top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Older people %</w:t>
            </w:r>
          </w:p>
        </w:tc>
        <w:tc>
          <w:tcPr>
            <w:tcW w:w="717" w:type="pct"/>
            <w:tcBorders>
              <w:top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9.74%</w:t>
            </w:r>
          </w:p>
        </w:tc>
        <w:tc>
          <w:tcPr>
            <w:tcW w:w="717" w:type="pct"/>
            <w:tcBorders>
              <w:top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10.55%</w:t>
            </w:r>
          </w:p>
        </w:tc>
        <w:tc>
          <w:tcPr>
            <w:tcW w:w="717" w:type="pct"/>
            <w:tcBorders>
              <w:top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11.43%</w:t>
            </w:r>
          </w:p>
        </w:tc>
        <w:tc>
          <w:tcPr>
            <w:tcW w:w="717" w:type="pct"/>
            <w:tcBorders>
              <w:top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11.90%</w:t>
            </w:r>
          </w:p>
        </w:tc>
        <w:tc>
          <w:tcPr>
            <w:tcW w:w="717" w:type="pct"/>
            <w:tcBorders>
              <w:top w:val="nil"/>
            </w:tcBorders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13.1%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High education 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19.32%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23.56%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28.65%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33.20%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36.83%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Medical personnel (per 10 thousand population)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65.14 (26.01)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77.59 (26.96)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86.79 (32.53)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99.78 (37.69)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109.85 (41.44)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Hospital beds (per 10 thousand population)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58.77 (24.89)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65.40 (24.38)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68.52 (26.34)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71.35 (27.77)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69.99 (26.55)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Green land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5.77 (6.42)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4.12 (3.82)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5.28 (5.48)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5.80 (5.12)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7.03 (4.98)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Crime (per 100 thousands population)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833.74 (272.98)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704.47 (189.60)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1039.39 (321.70)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1045.99 (276.46)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1164.04 (329.43)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Low income rate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0.91%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1.30%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1.55%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1.53%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Median income (10 thousands NT)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72.45 (15.05)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70.53 (15.73)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72.79 (16.84)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72.55 (17.20)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76.36 (15.18)</w:t>
            </w:r>
          </w:p>
        </w:tc>
      </w:tr>
      <w:tr w:rsidR="003E1655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Unemployment%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2.53%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4.72%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3.80%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4.09%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3.53%</w:t>
            </w:r>
          </w:p>
        </w:tc>
      </w:tr>
      <w:tr w:rsidR="00937211" w:rsidRPr="003E1655" w:rsidTr="00C47A09">
        <w:tc>
          <w:tcPr>
            <w:tcW w:w="1415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Gini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0.3100 (0.0277)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0.3203 (0.0247)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0.3286 (0.0316)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0.3300 (0.0240)</w:t>
            </w:r>
          </w:p>
        </w:tc>
        <w:tc>
          <w:tcPr>
            <w:tcW w:w="717" w:type="pct"/>
          </w:tcPr>
          <w:p w:rsidR="00937211" w:rsidRPr="003E1655" w:rsidRDefault="00937211" w:rsidP="00C47A09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0.3348 (0.0258)</w:t>
            </w:r>
          </w:p>
        </w:tc>
      </w:tr>
    </w:tbl>
    <w:p w:rsidR="00937211" w:rsidRPr="003E1655" w:rsidRDefault="00937211" w:rsidP="00937211">
      <w:pPr>
        <w:widowControl/>
        <w:snapToGrid w:val="0"/>
        <w:spacing w:line="480" w:lineRule="auto"/>
        <w:rPr>
          <w:rFonts w:ascii="Times New Roman" w:eastAsia="DFKai-SB" w:hAnsi="Times New Roman" w:cs="Times New Roman"/>
        </w:rPr>
      </w:pPr>
    </w:p>
    <w:p w:rsidR="00A37D99" w:rsidRPr="003E1655" w:rsidRDefault="00A37D99" w:rsidP="00937211">
      <w:pPr>
        <w:widowControl/>
        <w:snapToGrid w:val="0"/>
        <w:spacing w:line="480" w:lineRule="auto"/>
        <w:rPr>
          <w:rFonts w:ascii="Times New Roman" w:eastAsia="DFKai-SB" w:hAnsi="Times New Roman" w:cs="Times New Roman"/>
        </w:rPr>
      </w:pPr>
    </w:p>
    <w:p w:rsidR="00A37D99" w:rsidRPr="003E1655" w:rsidRDefault="00A37D99">
      <w:pPr>
        <w:widowControl/>
        <w:rPr>
          <w:rFonts w:ascii="Times New Roman" w:eastAsia="DFKai-SB" w:hAnsi="Times New Roman" w:cs="Times New Roman"/>
        </w:rPr>
      </w:pPr>
      <w:r w:rsidRPr="003E1655">
        <w:rPr>
          <w:rFonts w:ascii="Times New Roman" w:eastAsia="DFKai-SB" w:hAnsi="Times New Roman" w:cs="Times New Roman"/>
        </w:rPr>
        <w:br w:type="page"/>
      </w:r>
    </w:p>
    <w:p w:rsidR="00A37D99" w:rsidRPr="003E1655" w:rsidRDefault="00A37D99" w:rsidP="00937211">
      <w:pPr>
        <w:widowControl/>
        <w:snapToGrid w:val="0"/>
        <w:spacing w:line="480" w:lineRule="auto"/>
        <w:rPr>
          <w:rFonts w:ascii="Times New Roman" w:eastAsia="DFKai-SB" w:hAnsi="Times New Roman" w:cs="Times New Roman"/>
        </w:rPr>
        <w:sectPr w:rsidR="00A37D99" w:rsidRPr="003E165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F3DAB" w:rsidRPr="003E1655" w:rsidRDefault="003F3DAB" w:rsidP="003F3DAB">
      <w:pPr>
        <w:widowControl/>
        <w:rPr>
          <w:rFonts w:ascii="Times New Roman" w:eastAsia="DFKai-SB" w:hAnsi="Times New Roman" w:cs="Times New Roman"/>
        </w:rPr>
      </w:pPr>
      <w:r w:rsidRPr="003E1655">
        <w:rPr>
          <w:rFonts w:ascii="Times New Roman" w:eastAsia="DFKai-SB" w:hAnsi="Times New Roman" w:cs="Times New Roman"/>
        </w:rPr>
        <w:lastRenderedPageBreak/>
        <w:t>Table S2. Correlations of city-level indicators by year of 22 cites in Taiwan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1248"/>
        <w:gridCol w:w="1248"/>
        <w:gridCol w:w="1248"/>
        <w:gridCol w:w="1248"/>
        <w:gridCol w:w="1248"/>
        <w:gridCol w:w="1248"/>
        <w:gridCol w:w="1248"/>
        <w:gridCol w:w="1368"/>
        <w:gridCol w:w="1248"/>
        <w:gridCol w:w="1234"/>
      </w:tblGrid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1999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</w:tr>
      <w:tr w:rsidR="003E1655" w:rsidRPr="003E1655" w:rsidTr="004427FA">
        <w:trPr>
          <w:trHeight w:val="35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-.288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.654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-.343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.307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-.143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  <w:t>.790</w:t>
            </w: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.314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-.049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.221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.407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-.244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  <w:t>.703</w:t>
            </w: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-.206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.042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.136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.529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-.466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.371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-.031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-.296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-.668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.204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-.525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.274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.377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.515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-.306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-.121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  <w:t>.855</w:t>
            </w: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-.442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  <w:t>.729</w:t>
            </w: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.322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.074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-.426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</w:rPr>
              <w:t>.717</w:t>
            </w:r>
            <w:r w:rsidRPr="003E1655">
              <w:rPr>
                <w:rFonts w:ascii="Times New Roman" w:eastAsia="DFKai-SB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.119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3E1655" w:rsidRPr="003E1655" w:rsidTr="004427FA">
        <w:trPr>
          <w:trHeight w:val="34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-.168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.459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.137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.407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.262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.650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-.690</w:t>
            </w: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.144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-.252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-.265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.692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.838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.358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.506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.525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.547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.566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-.500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-.297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-.557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lastRenderedPageBreak/>
              <w:t>unemployment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-.166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.096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.064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-.456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.875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-.516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.760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.281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-.347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.666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-.446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.498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.671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-.575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-.446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.653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-.198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.305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.870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-.148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.694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.675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.473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.167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-.045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.580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-.635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-.540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.381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.770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-.370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.898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-.468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.709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.375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.438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.646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.609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.592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-.596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-.176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.651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.313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.874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lastRenderedPageBreak/>
              <w:t>crime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.529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.496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-.006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.085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-.085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.624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-.642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.137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-.166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-.444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.314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.607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-.294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.903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.730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.389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.449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-.276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.693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.196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-.491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.689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-.627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-.546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3DAB" w:rsidRPr="003E1655" w:rsidRDefault="003F3DAB" w:rsidP="004427FA">
            <w:pPr>
              <w:widowControl/>
              <w:snapToGrid w:val="0"/>
              <w:jc w:val="center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 xml:space="preserve">population density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widowControl/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elderly percentage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-.084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medical professional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.632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bed no.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.345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.193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.887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crime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.560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.503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.640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low income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-.112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.299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.095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.368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median income NT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.677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-.568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.259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-.016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-.522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unemployment rate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.395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.428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.386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.612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.199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-.130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high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.918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-.258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.723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.442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.148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-.184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</w:rPr>
              <w:t>.754</w:t>
            </w:r>
            <w:r w:rsidRPr="003E1655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.188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3E1655" w:rsidRPr="003E1655" w:rsidTr="004427FA">
        <w:trPr>
          <w:trHeight w:val="36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DAB" w:rsidRPr="003E1655" w:rsidRDefault="003F3DAB" w:rsidP="004427FA">
            <w:pPr>
              <w:widowControl/>
              <w:snapToGrid w:val="0"/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kern w:val="0"/>
                <w:sz w:val="20"/>
                <w:szCs w:val="20"/>
              </w:rPr>
              <w:t>Gini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-.395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.362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.097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.425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.518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-.632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-.159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-.463</w:t>
            </w:r>
            <w:r w:rsidRPr="003E1655">
              <w:rPr>
                <w:rFonts w:ascii="Times New Roman" w:eastAsia="DFKai-SB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3DAB" w:rsidRPr="003E1655" w:rsidRDefault="003F3DAB" w:rsidP="004427FA">
            <w:pPr>
              <w:snapToGrid w:val="0"/>
              <w:jc w:val="righ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3E1655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</w:p>
        </w:tc>
      </w:tr>
    </w:tbl>
    <w:p w:rsidR="003F3DAB" w:rsidRPr="003E1655" w:rsidRDefault="003F3DAB" w:rsidP="003F3DAB">
      <w:pPr>
        <w:widowControl/>
        <w:rPr>
          <w:rFonts w:ascii="Times New Roman" w:eastAsia="DFKai-SB" w:hAnsi="Times New Roman" w:cs="Times New Roman"/>
          <w:kern w:val="0"/>
        </w:rPr>
        <w:sectPr w:rsidR="003F3DAB" w:rsidRPr="003E1655"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341C87" w:rsidRPr="003E1655" w:rsidRDefault="00341C87" w:rsidP="00C1756D">
      <w:pPr>
        <w:autoSpaceDE w:val="0"/>
        <w:autoSpaceDN w:val="0"/>
        <w:adjustRightInd w:val="0"/>
        <w:snapToGrid w:val="0"/>
        <w:rPr>
          <w:rFonts w:ascii="Times New Roman" w:eastAsia="DFKai-SB" w:hAnsi="Times New Roman" w:cs="Times New Roman"/>
        </w:rPr>
      </w:pPr>
      <w:r w:rsidRPr="003E1655">
        <w:rPr>
          <w:rFonts w:ascii="Times New Roman" w:eastAsia="DFKai-SB" w:hAnsi="Times New Roman" w:cs="Times New Roman"/>
        </w:rPr>
        <w:lastRenderedPageBreak/>
        <w:t xml:space="preserve">Table </w:t>
      </w:r>
      <w:r w:rsidR="003F3DAB" w:rsidRPr="003E1655">
        <w:rPr>
          <w:rFonts w:ascii="Times New Roman" w:eastAsia="DFKai-SB" w:hAnsi="Times New Roman" w:cs="Times New Roman"/>
        </w:rPr>
        <w:t>S3</w:t>
      </w:r>
      <w:r w:rsidRPr="003E1655">
        <w:rPr>
          <w:rFonts w:ascii="Times New Roman" w:eastAsia="DFKai-SB" w:hAnsi="Times New Roman" w:cs="Times New Roman"/>
        </w:rPr>
        <w:t xml:space="preserve">. </w:t>
      </w:r>
      <w:r w:rsidRPr="003E1655">
        <w:rPr>
          <w:rFonts w:ascii="Times New Roman" w:eastAsia="DFKai-SB" w:hAnsi="Times New Roman" w:cs="Times New Roman"/>
          <w:kern w:val="0"/>
        </w:rPr>
        <w:t xml:space="preserve">Mixed linear modeling of older adults’ cognitive function with individual and city indicators by TLSA 1999-2015 </w:t>
      </w:r>
      <w:r w:rsidR="00794CFA" w:rsidRPr="003E1655">
        <w:rPr>
          <w:rFonts w:ascii="Times New Roman" w:eastAsia="DFKai-SB" w:hAnsi="Times New Roman" w:cs="Times New Roman"/>
          <w:kern w:val="0"/>
        </w:rPr>
        <w:t xml:space="preserve">(cognitive function </w:t>
      </w:r>
      <w:r w:rsidR="005B5FEA" w:rsidRPr="003E1655">
        <w:rPr>
          <w:rFonts w:ascii="Times New Roman" w:eastAsia="DFKai-SB" w:hAnsi="Times New Roman" w:cs="Times New Roman"/>
          <w:kern w:val="0"/>
        </w:rPr>
        <w:t xml:space="preserve">measured </w:t>
      </w:r>
      <w:r w:rsidR="00794CFA" w:rsidRPr="003E1655">
        <w:rPr>
          <w:rFonts w:ascii="Times New Roman" w:eastAsia="DFKai-SB" w:hAnsi="Times New Roman" w:cs="Times New Roman"/>
          <w:kern w:val="0"/>
        </w:rPr>
        <w:t>by 10 items)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2116"/>
        <w:gridCol w:w="2116"/>
      </w:tblGrid>
      <w:tr w:rsidR="003E1655" w:rsidRPr="003E1655" w:rsidTr="00341C87">
        <w:tc>
          <w:tcPr>
            <w:tcW w:w="2454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Variables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Model S1. Individual factors at intercept and time slope</w:t>
            </w:r>
            <w:r w:rsidR="00794CFA" w:rsidRPr="003E1655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794CFA" w:rsidRPr="003E1655" w:rsidRDefault="00794CFA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B (SE)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Model S2: City indicators at intercept and time slope</w:t>
            </w:r>
          </w:p>
          <w:p w:rsidR="00794CFA" w:rsidRPr="003E1655" w:rsidRDefault="00794CFA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B (SE)</w:t>
            </w:r>
          </w:p>
        </w:tc>
      </w:tr>
      <w:tr w:rsidR="003E1655" w:rsidRPr="003E1655" w:rsidTr="00341C87">
        <w:tc>
          <w:tcPr>
            <w:tcW w:w="2454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Fixed effects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Individual-level</w:t>
            </w:r>
          </w:p>
        </w:tc>
        <w:tc>
          <w:tcPr>
            <w:tcW w:w="1273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Intercept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9.850 (0.511)***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15.929 (2.214)***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Sex (male)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0.182 (0.119)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Marital status (having spouse)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0.156 (0.113)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Children (yes)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-0.090 (0.383)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Living arrangement (alone)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-0.061 (0.185)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Smoking (no)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-0.023 (0.126)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Smoking (quitted)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-0.063 (0.145)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Drinking alcohol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-0.051 (0.029)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Exercise (regular)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0.009 (0.084)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Work (yes)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0.193 (0.096)*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Social group participation (yes)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0.125 (0.082)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(Hakka)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-0.012 (0.108)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(mainlander)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0.232 (0.146)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rPr>
          <w:trHeight w:val="68"/>
        </w:trPr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(others)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-0.977 (0.319)**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Age (ordinal)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-0.274 (0.030)***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Education (ordinal)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0.542 (0.040)***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Disease number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0.004 90.037)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Self-rated health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0.161 (0.047)**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ADL disability no.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0.025 (0112)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IADL disability no.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-0.311 (0.066)***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rPr>
          <w:trHeight w:val="68"/>
        </w:trPr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Nagi function difficulties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-0.027 (0.015)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Contact outside households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0.104 (0.037)**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Depressive symptoms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-0.010 (0.010)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Stress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-0.058 (0.023)*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Providing instrumental help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-0.042 (0.041)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rPr>
          <w:trHeight w:val="276"/>
        </w:trPr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Receiving emotional support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0.097 (0.024)***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Receiving instrumental support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-0.094 (0.054)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Economic satisfaction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0.135 (0.049)**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Religiousness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0.038 (0.010)***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Migration times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0.194 (0.098)*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0.108 (0.058)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-0.176 (0.181)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Time square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-0.001 (0.001)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-0.016 (0.002)***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Sex (male)*time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-0.030 (0.012)**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Marital status (having spouse)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-0.022 (0.012)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Children (yes)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0.001 (0.045)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Living arrangement (alone)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0.017 (0.017)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Smoking (no)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-0.004 (0.013)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Smoking (quitted)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0.019 (0.015)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Drinking alcohol*time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0.005 (0.003)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Exercise regular*time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0.006 (0.008)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Work (yes)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-0.006 (0.010)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lastRenderedPageBreak/>
              <w:t>Social group participation (yes)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0.003 (0.008)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(Hakka)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-0.013 (0.010)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(mainlander)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0.002 (0.015)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(others)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-0.006 (0.031)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Age (ordinal)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-0.014 (0.003)***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Education (ordinal)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0.013 (0.004)**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Disease number*time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-0.001 (0.003)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Self-rated health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-0.015 (0.005)**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ADL disability number*time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0.010 (9.009)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IADL disability number*time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0.002 (0.005)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Nagi function difficulties*time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-0.003 (0.001)*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rPr>
          <w:trHeight w:val="326"/>
        </w:trPr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Contact outside households*time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0.006 (0.004)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Depressive symptoms*time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-0.001 (0.001)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Stress*time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0.007 (0.002)**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Providing instrumental help*time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-0.002 (0.002)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Receiving emotional support*time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0.004 (0.006)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Receiving instrumental support*time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-0.006 (0.005)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Economic satisfaction*time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-0.008 (0.001)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  <w:tcBorders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Religiousness*time</w:t>
            </w:r>
          </w:p>
        </w:tc>
        <w:tc>
          <w:tcPr>
            <w:tcW w:w="1273" w:type="pct"/>
            <w:tcBorders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-0.023 (0.001)</w:t>
            </w:r>
          </w:p>
        </w:tc>
        <w:tc>
          <w:tcPr>
            <w:tcW w:w="1273" w:type="pct"/>
            <w:tcBorders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  <w:tcBorders>
              <w:top w:val="nil"/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Migration*time</w:t>
            </w: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-0.023 (0.009)*</w:t>
            </w: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City-level indicators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Population density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0.029 (0.008)***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Older people percentage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-0.132 (0.077)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Hospital beds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0.002 (0.006)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Crime rate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-0.0004 (0.0004)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Low income rate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-0.345 (0.179)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Median income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-0.044 (0.014)**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Unemployment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-0.241 (0.080)**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Greenland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-0.012 (0.022)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Gini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-6.666 (4.765)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Population density*time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-0.001 (0.001)*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Older people 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0.009 (0.005)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Hospital beds*time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-0.0004 (0.0004)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Crime rate*time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&lt;0.001 (&lt;0.001)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Low income rate*time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0.014 (0.013)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Median income*time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0.003 (0.001)**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Unemployment*time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0.025 (0.014)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Greenland*time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-0.003 (0.002)</w:t>
            </w:r>
          </w:p>
        </w:tc>
      </w:tr>
      <w:tr w:rsidR="003E1655" w:rsidRPr="003E1655" w:rsidTr="00341C87">
        <w:tc>
          <w:tcPr>
            <w:tcW w:w="2454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Gini*time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0.060 (0.468)</w:t>
            </w:r>
          </w:p>
        </w:tc>
      </w:tr>
      <w:tr w:rsidR="003E1655" w:rsidRPr="003E1655" w:rsidTr="00341C87">
        <w:tc>
          <w:tcPr>
            <w:tcW w:w="2454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Random effect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rPr>
          <w:trHeight w:val="217"/>
        </w:trPr>
        <w:tc>
          <w:tcPr>
            <w:tcW w:w="2454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Repeated</w:t>
            </w:r>
          </w:p>
        </w:tc>
        <w:tc>
          <w:tcPr>
            <w:tcW w:w="1273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4.856 (0.065)</w:t>
            </w:r>
          </w:p>
        </w:tc>
        <w:tc>
          <w:tcPr>
            <w:tcW w:w="1273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7.529 (0.105)</w:t>
            </w:r>
          </w:p>
        </w:tc>
      </w:tr>
      <w:tr w:rsidR="003E1655" w:rsidRPr="003E1655" w:rsidTr="00341C87">
        <w:tc>
          <w:tcPr>
            <w:tcW w:w="2454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Intercept (city)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0.088 (0.034)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0.211 (0.097)</w:t>
            </w:r>
          </w:p>
        </w:tc>
      </w:tr>
      <w:tr w:rsidR="003E1655" w:rsidRPr="003E1655" w:rsidTr="00341C87">
        <w:tc>
          <w:tcPr>
            <w:tcW w:w="2454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Model fit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341C87">
        <w:tc>
          <w:tcPr>
            <w:tcW w:w="2454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-2 log likelihood</w:t>
            </w:r>
          </w:p>
        </w:tc>
        <w:tc>
          <w:tcPr>
            <w:tcW w:w="1273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50783.591</w:t>
            </w:r>
          </w:p>
        </w:tc>
        <w:tc>
          <w:tcPr>
            <w:tcW w:w="1273" w:type="pct"/>
            <w:tcBorders>
              <w:top w:val="nil"/>
            </w:tcBorders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50655.473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AIC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50787.591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50659.473</w:t>
            </w:r>
          </w:p>
        </w:tc>
      </w:tr>
      <w:tr w:rsidR="003E1655" w:rsidRPr="003E1655" w:rsidTr="00341C87">
        <w:tc>
          <w:tcPr>
            <w:tcW w:w="2454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BIC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50802.263</w:t>
            </w:r>
          </w:p>
        </w:tc>
        <w:tc>
          <w:tcPr>
            <w:tcW w:w="1273" w:type="pct"/>
          </w:tcPr>
          <w:p w:rsidR="00341C87" w:rsidRPr="003E1655" w:rsidRDefault="00341C87" w:rsidP="00CF2FE0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50673.966</w:t>
            </w:r>
          </w:p>
        </w:tc>
      </w:tr>
    </w:tbl>
    <w:p w:rsidR="00E17CEA" w:rsidRDefault="00002B86" w:rsidP="003F3DAB">
      <w:pPr>
        <w:autoSpaceDE w:val="0"/>
        <w:autoSpaceDN w:val="0"/>
        <w:adjustRightInd w:val="0"/>
        <w:snapToGrid w:val="0"/>
        <w:rPr>
          <w:rFonts w:ascii="Times New Roman" w:eastAsia="DFKai-SB" w:hAnsi="Times New Roman" w:cs="Times New Roman"/>
          <w:kern w:val="0"/>
        </w:rPr>
      </w:pPr>
      <w:r w:rsidRPr="003E1655">
        <w:rPr>
          <w:rFonts w:ascii="Times New Roman" w:eastAsia="DFKai-SB" w:hAnsi="Times New Roman" w:cs="Times New Roman"/>
          <w:kern w:val="0"/>
          <w:sz w:val="20"/>
          <w:szCs w:val="20"/>
        </w:rPr>
        <w:t xml:space="preserve">Note: Observations=12040. AIC: Akaike’s Information Criterion; BIC: Schwarz’s Bayesian Criterion. Reference groups: sex (female), marital stats (no spouse), children (no), living arrangement (with others), exercise (irregular), work (no), social group participation (no), ethnicity (Fuchien); other variables are ordinal or continuous. </w:t>
      </w:r>
      <w:r w:rsidRPr="003E1655">
        <w:rPr>
          <w:rFonts w:ascii="Times New Roman" w:eastAsia="DFKai-SB" w:hAnsi="Times New Roman" w:cs="Times New Roman"/>
          <w:sz w:val="20"/>
          <w:szCs w:val="20"/>
        </w:rPr>
        <w:t>p&lt;0.1, *p&lt;0.05, **p&lt;0.001, ***p&lt;0.001.</w:t>
      </w:r>
      <w:r w:rsidR="003F3DAB" w:rsidRPr="003E1655">
        <w:rPr>
          <w:rFonts w:ascii="Times New Roman" w:eastAsia="DFKai-SB" w:hAnsi="Times New Roman" w:cs="Times New Roman"/>
          <w:kern w:val="0"/>
        </w:rPr>
        <w:t xml:space="preserve"> </w:t>
      </w:r>
    </w:p>
    <w:p w:rsidR="003F3DAB" w:rsidRPr="003E1655" w:rsidRDefault="003F3DAB" w:rsidP="003F3DAB">
      <w:pPr>
        <w:autoSpaceDE w:val="0"/>
        <w:autoSpaceDN w:val="0"/>
        <w:adjustRightInd w:val="0"/>
        <w:snapToGrid w:val="0"/>
        <w:rPr>
          <w:rFonts w:ascii="Times New Roman" w:eastAsia="DFKai-SB" w:hAnsi="Times New Roman" w:cs="Times New Roman"/>
          <w:kern w:val="0"/>
        </w:rPr>
      </w:pPr>
      <w:bookmarkStart w:id="0" w:name="_GoBack"/>
      <w:bookmarkEnd w:id="0"/>
      <w:r w:rsidRPr="003E1655">
        <w:rPr>
          <w:rFonts w:ascii="Times New Roman" w:eastAsia="DFKai-SB" w:hAnsi="Times New Roman" w:cs="Times New Roman"/>
          <w:kern w:val="0"/>
        </w:rPr>
        <w:lastRenderedPageBreak/>
        <w:t>Table S4. Multi-level mixed linear modeling of older adults’ cognitive function with individual and city indicators by TLSA 1999-2015 (cognitive function measured by 8 items of SPMSQ)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1995"/>
        <w:gridCol w:w="1533"/>
        <w:gridCol w:w="1534"/>
      </w:tblGrid>
      <w:tr w:rsidR="003E1655" w:rsidRPr="003E1655" w:rsidTr="004427FA">
        <w:tc>
          <w:tcPr>
            <w:tcW w:w="1955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45" w:type="pct"/>
            <w:gridSpan w:val="2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95% C.I.</w:t>
            </w:r>
          </w:p>
        </w:tc>
      </w:tr>
      <w:tr w:rsidR="003E1655" w:rsidRPr="003E1655" w:rsidTr="004427FA">
        <w:tc>
          <w:tcPr>
            <w:tcW w:w="1955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Variables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B (SE)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Lower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Upper</w:t>
            </w:r>
          </w:p>
        </w:tc>
      </w:tr>
      <w:tr w:rsidR="003E1655" w:rsidRPr="003E1655" w:rsidTr="004427FA">
        <w:tc>
          <w:tcPr>
            <w:tcW w:w="1955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Fixed effects</w:t>
            </w:r>
          </w:p>
        </w:tc>
        <w:tc>
          <w:tcPr>
            <w:tcW w:w="1200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Individual-level</w:t>
            </w:r>
          </w:p>
        </w:tc>
        <w:tc>
          <w:tcPr>
            <w:tcW w:w="1200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2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rPr>
          <w:trHeight w:val="332"/>
        </w:trPr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Intercept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7.459 (0.237)***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6.995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7.923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Sex (male)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0.126 (0.043)**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0.211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Work (yes)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0.067 (0.040)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0.146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(Hakka)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0.040 (0.049)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-0.057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0.137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(mainlander)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0.102 (0.070)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0.238</w:t>
            </w:r>
          </w:p>
        </w:tc>
      </w:tr>
      <w:tr w:rsidR="003E1655" w:rsidRPr="003E1655" w:rsidTr="004427FA">
        <w:trPr>
          <w:trHeight w:val="68"/>
        </w:trPr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(others)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-0.262 (0.138)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-0.532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0.009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Age (ordinal)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-0.009 (0.013)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0.017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Education (ordinal)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0.073 (0.019)***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0.109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Self-rated health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0.010 (0.018)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0.046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IADL disability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-0.187 (0.021)***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-0.229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-0.145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Contact outside households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0.018 (0.016)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-0.0139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0.049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Stress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-0.014 (0.009)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0.003</w:t>
            </w:r>
          </w:p>
        </w:tc>
      </w:tr>
      <w:tr w:rsidR="003E1655" w:rsidRPr="003E1655" w:rsidTr="004427FA">
        <w:trPr>
          <w:trHeight w:val="276"/>
        </w:trPr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Receiving emotional support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0.015 (0.008)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0.031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Economic satisfaction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-0.018 (0.020)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-0.057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0.022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Religiousness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0.004 (0.004)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0.013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-0.043 (0.025)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-0.092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0.006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Sex (male)*time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0.012 (0.003)**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0.018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Work (yes) 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-0.007 (0.004)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0.001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(Hakka) 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-0.003 (0.004)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0.005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(mainlander) 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-0.001 (0.006)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-0.0117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0.011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Ethnicity (others) 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-0.020 (0.011)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-0.042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0.002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Age*time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-0.011 (0.001)***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-0.009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Education (ordinal) 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0.011 (0.001)***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0.014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Self-rated health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-0.002 (0.002)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0.002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IADL disability number*time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-0.002 (0.002)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0.001</w:t>
            </w:r>
          </w:p>
        </w:tc>
      </w:tr>
      <w:tr w:rsidR="003E1655" w:rsidRPr="003E1655" w:rsidTr="004427FA">
        <w:trPr>
          <w:trHeight w:val="326"/>
        </w:trPr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Contact outside households*time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0.003 (0.002)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-0.0003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0.006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Stress*time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0.001 (0.001)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-0.0005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0.003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Receiving emotional support*time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0.001 (0.001)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-0.0009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0.002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Economic satisfaction*time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0.004 (0.002)*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7.414E-5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0.008</w:t>
            </w:r>
          </w:p>
        </w:tc>
      </w:tr>
      <w:tr w:rsidR="003E1655" w:rsidRPr="003E1655" w:rsidTr="004427FA">
        <w:tc>
          <w:tcPr>
            <w:tcW w:w="1955" w:type="pct"/>
            <w:tcBorders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Religiousness*time</w:t>
            </w:r>
          </w:p>
        </w:tc>
        <w:tc>
          <w:tcPr>
            <w:tcW w:w="1200" w:type="pct"/>
            <w:tcBorders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0.007 (0.001)</w:t>
            </w:r>
          </w:p>
        </w:tc>
        <w:tc>
          <w:tcPr>
            <w:tcW w:w="922" w:type="pct"/>
            <w:tcBorders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-0.0001</w:t>
            </w:r>
          </w:p>
        </w:tc>
        <w:tc>
          <w:tcPr>
            <w:tcW w:w="923" w:type="pct"/>
            <w:tcBorders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0.002</w:t>
            </w:r>
          </w:p>
        </w:tc>
      </w:tr>
      <w:tr w:rsidR="003E1655" w:rsidRPr="003E1655" w:rsidTr="004427FA">
        <w:tc>
          <w:tcPr>
            <w:tcW w:w="1955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City-level indicators</w:t>
            </w:r>
          </w:p>
        </w:tc>
        <w:tc>
          <w:tcPr>
            <w:tcW w:w="1200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Population density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0.003 (0.001)**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0.006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Median income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-0.005 (0.003)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0.0002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Unemployment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0.027 (0.017)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0.060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Population density*time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-0.0001 (9.854E-5)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-0.0004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7.497E-6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Median income*time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0.0004 (0.0002)*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4.105E-5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0.001</w:t>
            </w: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Unemployment*time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-0.005 (0.004)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hAnsi="Times New Roman" w:cs="Times New Roman"/>
              </w:rPr>
              <w:t>0.002</w:t>
            </w:r>
          </w:p>
        </w:tc>
      </w:tr>
      <w:tr w:rsidR="003E1655" w:rsidRPr="003E1655" w:rsidTr="004427FA">
        <w:tc>
          <w:tcPr>
            <w:tcW w:w="1955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t>Random effect</w:t>
            </w:r>
          </w:p>
        </w:tc>
        <w:tc>
          <w:tcPr>
            <w:tcW w:w="1200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rPr>
          <w:trHeight w:val="217"/>
        </w:trPr>
        <w:tc>
          <w:tcPr>
            <w:tcW w:w="1955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Repeated</w:t>
            </w:r>
          </w:p>
        </w:tc>
        <w:tc>
          <w:tcPr>
            <w:tcW w:w="1200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0.553 (0.010)</w:t>
            </w:r>
          </w:p>
        </w:tc>
        <w:tc>
          <w:tcPr>
            <w:tcW w:w="922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Intercept (city)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0.305 (0.014)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  <w:b/>
              </w:rPr>
            </w:pPr>
            <w:r w:rsidRPr="003E1655">
              <w:rPr>
                <w:rFonts w:ascii="Times New Roman" w:eastAsia="DFKai-SB" w:hAnsi="Times New Roman" w:cs="Times New Roman"/>
                <w:b/>
              </w:rPr>
              <w:lastRenderedPageBreak/>
              <w:t>Model fit</w:t>
            </w:r>
          </w:p>
        </w:tc>
        <w:tc>
          <w:tcPr>
            <w:tcW w:w="1200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-2 log likelihood</w:t>
            </w:r>
          </w:p>
        </w:tc>
        <w:tc>
          <w:tcPr>
            <w:tcW w:w="1200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25309.509</w:t>
            </w:r>
          </w:p>
        </w:tc>
        <w:tc>
          <w:tcPr>
            <w:tcW w:w="922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  <w:tcBorders>
              <w:top w:val="nil"/>
            </w:tcBorders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AIC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25313.509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E1655" w:rsidRPr="003E1655" w:rsidTr="004427FA">
        <w:tc>
          <w:tcPr>
            <w:tcW w:w="1955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BIC</w:t>
            </w:r>
          </w:p>
        </w:tc>
        <w:tc>
          <w:tcPr>
            <w:tcW w:w="1200" w:type="pct"/>
          </w:tcPr>
          <w:p w:rsidR="003F3DAB" w:rsidRPr="003E1655" w:rsidRDefault="003F3DAB" w:rsidP="004427FA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3E1655">
              <w:rPr>
                <w:rFonts w:ascii="Times New Roman" w:eastAsia="DFKai-SB" w:hAnsi="Times New Roman" w:cs="Times New Roman"/>
              </w:rPr>
              <w:t>25327.886</w:t>
            </w:r>
          </w:p>
        </w:tc>
        <w:tc>
          <w:tcPr>
            <w:tcW w:w="922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23" w:type="pct"/>
          </w:tcPr>
          <w:p w:rsidR="003F3DAB" w:rsidRPr="003E1655" w:rsidRDefault="003F3DAB" w:rsidP="004427FA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</w:tbl>
    <w:p w:rsidR="003F3DAB" w:rsidRPr="003E1655" w:rsidRDefault="003F3DAB" w:rsidP="003F3DAB">
      <w:pPr>
        <w:autoSpaceDE w:val="0"/>
        <w:autoSpaceDN w:val="0"/>
        <w:adjustRightInd w:val="0"/>
        <w:snapToGrid w:val="0"/>
        <w:ind w:left="62" w:right="62"/>
        <w:rPr>
          <w:rFonts w:ascii="Times New Roman" w:eastAsia="DFKai-SB" w:hAnsi="Times New Roman" w:cs="Times New Roman"/>
          <w:sz w:val="20"/>
          <w:szCs w:val="20"/>
        </w:rPr>
      </w:pPr>
      <w:r w:rsidRPr="003E1655">
        <w:rPr>
          <w:rFonts w:ascii="Times New Roman" w:eastAsia="DFKai-SB" w:hAnsi="Times New Roman" w:cs="Times New Roman"/>
          <w:kern w:val="0"/>
          <w:sz w:val="20"/>
          <w:szCs w:val="20"/>
        </w:rPr>
        <w:t xml:space="preserve">Note: Observations=12040. AIC: Akaike’s Information Criterion; BIC: Schwarz’s Bayesian Criterion. Reference groups: sex (female), work (no), ethnicity (Fuchien); other variables are ordinal or continuous. </w:t>
      </w:r>
      <w:r w:rsidRPr="003E1655">
        <w:rPr>
          <w:rFonts w:ascii="Times New Roman" w:eastAsia="DFKai-SB" w:hAnsi="Times New Roman" w:cs="Times New Roman"/>
          <w:sz w:val="20"/>
          <w:szCs w:val="20"/>
        </w:rPr>
        <w:t>p&lt;0.1, *p&lt;0.05, **p&lt;0.001, ***p&lt;0.001.</w:t>
      </w:r>
    </w:p>
    <w:p w:rsidR="00002B86" w:rsidRPr="003E1655" w:rsidRDefault="00002B86" w:rsidP="00002B86">
      <w:pPr>
        <w:autoSpaceDE w:val="0"/>
        <w:autoSpaceDN w:val="0"/>
        <w:adjustRightInd w:val="0"/>
        <w:snapToGrid w:val="0"/>
        <w:ind w:left="62" w:right="62"/>
        <w:rPr>
          <w:rFonts w:ascii="Times New Roman" w:eastAsia="DFKai-SB" w:hAnsi="Times New Roman" w:cs="Times New Roman"/>
          <w:sz w:val="20"/>
          <w:szCs w:val="20"/>
        </w:rPr>
      </w:pPr>
    </w:p>
    <w:sectPr w:rsidR="00002B86" w:rsidRPr="003E1655" w:rsidSect="00A37D9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60" w:rsidRDefault="00680360" w:rsidP="001D6244">
      <w:r>
        <w:separator/>
      </w:r>
    </w:p>
  </w:endnote>
  <w:endnote w:type="continuationSeparator" w:id="0">
    <w:p w:rsidR="00680360" w:rsidRDefault="00680360" w:rsidP="001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60" w:rsidRDefault="00680360" w:rsidP="001D6244">
      <w:r>
        <w:separator/>
      </w:r>
    </w:p>
  </w:footnote>
  <w:footnote w:type="continuationSeparator" w:id="0">
    <w:p w:rsidR="00680360" w:rsidRDefault="00680360" w:rsidP="001D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3E"/>
    <w:rsid w:val="00002B86"/>
    <w:rsid w:val="001D6244"/>
    <w:rsid w:val="001E73F3"/>
    <w:rsid w:val="002640C9"/>
    <w:rsid w:val="00341C87"/>
    <w:rsid w:val="003E1655"/>
    <w:rsid w:val="003F3DAB"/>
    <w:rsid w:val="004C4CB3"/>
    <w:rsid w:val="00534DC4"/>
    <w:rsid w:val="005B5FEA"/>
    <w:rsid w:val="005C5344"/>
    <w:rsid w:val="0066179A"/>
    <w:rsid w:val="00663A3E"/>
    <w:rsid w:val="00680360"/>
    <w:rsid w:val="006D11D2"/>
    <w:rsid w:val="006E7465"/>
    <w:rsid w:val="00767DCC"/>
    <w:rsid w:val="00794CFA"/>
    <w:rsid w:val="00801F44"/>
    <w:rsid w:val="00937211"/>
    <w:rsid w:val="00950626"/>
    <w:rsid w:val="00A31BAE"/>
    <w:rsid w:val="00A37D99"/>
    <w:rsid w:val="00A676D5"/>
    <w:rsid w:val="00AA7E38"/>
    <w:rsid w:val="00AD2F18"/>
    <w:rsid w:val="00B8460D"/>
    <w:rsid w:val="00C1756D"/>
    <w:rsid w:val="00C62EBE"/>
    <w:rsid w:val="00E11407"/>
    <w:rsid w:val="00E17CEA"/>
    <w:rsid w:val="00EE6352"/>
    <w:rsid w:val="00EF5783"/>
    <w:rsid w:val="00F472D7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36BA"/>
  <w15:chartTrackingRefBased/>
  <w15:docId w15:val="{7B04F8FC-F2ED-42A0-B501-BEF8ACA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6244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6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624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C8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C8"/>
    <w:rPr>
      <w:rFonts w:ascii="Microsoft JhengHei UI" w:eastAsia="Microsoft Jheng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Ron Jansen</cp:lastModifiedBy>
  <cp:revision>12</cp:revision>
  <dcterms:created xsi:type="dcterms:W3CDTF">2022-02-23T09:08:00Z</dcterms:created>
  <dcterms:modified xsi:type="dcterms:W3CDTF">2022-03-17T10:41:00Z</dcterms:modified>
</cp:coreProperties>
</file>