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A2D5" w14:textId="76EC0026" w:rsidR="005253FF" w:rsidRDefault="005253FF" w:rsidP="00EF3517">
      <w:pPr>
        <w:spacing w:before="240" w:after="120" w:line="480" w:lineRule="auto"/>
        <w:jc w:val="both"/>
        <w:rPr>
          <w:rFonts w:eastAsiaTheme="minorEastAsia" w:cstheme="minorHAnsi"/>
          <w:bCs/>
          <w:i/>
          <w:iCs/>
          <w:sz w:val="24"/>
          <w:szCs w:val="24"/>
        </w:rPr>
      </w:pPr>
      <w:r w:rsidRPr="005253FF">
        <w:rPr>
          <w:rFonts w:eastAsiaTheme="minorEastAsia" w:cstheme="minorHAnsi"/>
          <w:bCs/>
          <w:i/>
          <w:iCs/>
          <w:sz w:val="24"/>
          <w:szCs w:val="24"/>
        </w:rPr>
        <w:t>Supplementary Information</w:t>
      </w:r>
    </w:p>
    <w:p w14:paraId="2FBE2E08" w14:textId="5CFE3384" w:rsidR="00EF3517" w:rsidRPr="005253FF" w:rsidRDefault="00EF3517" w:rsidP="00EF3517">
      <w:pPr>
        <w:spacing w:before="240" w:after="120" w:line="480" w:lineRule="auto"/>
        <w:jc w:val="both"/>
        <w:rPr>
          <w:rFonts w:eastAsiaTheme="minorEastAsia" w:cstheme="minorHAnsi"/>
          <w:bCs/>
          <w:i/>
          <w:iCs/>
          <w:sz w:val="24"/>
          <w:szCs w:val="24"/>
        </w:rPr>
      </w:pPr>
      <w:r w:rsidRPr="005253FF">
        <w:rPr>
          <w:rFonts w:eastAsiaTheme="minorEastAsia" w:cstheme="minorHAnsi"/>
          <w:bCs/>
          <w:i/>
          <w:iCs/>
          <w:sz w:val="24"/>
          <w:szCs w:val="24"/>
        </w:rPr>
        <w:t xml:space="preserve">Placing </w:t>
      </w:r>
      <w:proofErr w:type="spellStart"/>
      <w:r w:rsidRPr="005253FF">
        <w:rPr>
          <w:rFonts w:eastAsiaTheme="minorEastAsia" w:cstheme="minorHAnsi"/>
          <w:bCs/>
          <w:i/>
          <w:iCs/>
          <w:sz w:val="24"/>
          <w:szCs w:val="24"/>
        </w:rPr>
        <w:t>vOTUs</w:t>
      </w:r>
      <w:proofErr w:type="spellEnd"/>
      <w:r w:rsidRPr="005253FF">
        <w:rPr>
          <w:rFonts w:eastAsiaTheme="minorEastAsia" w:cstheme="minorHAnsi"/>
          <w:bCs/>
          <w:i/>
          <w:iCs/>
          <w:sz w:val="24"/>
          <w:szCs w:val="24"/>
        </w:rPr>
        <w:t xml:space="preserve"> in the context of global viruses</w:t>
      </w:r>
    </w:p>
    <w:p w14:paraId="2DF8BD80" w14:textId="35C62836" w:rsidR="00EF3517" w:rsidRPr="005253FF" w:rsidRDefault="00EF3517" w:rsidP="00EF3517">
      <w:pPr>
        <w:spacing w:after="120" w:line="480" w:lineRule="auto"/>
        <w:ind w:firstLine="720"/>
        <w:jc w:val="both"/>
        <w:rPr>
          <w:rFonts w:eastAsiaTheme="minorEastAsia" w:cstheme="minorHAnsi"/>
          <w:bCs/>
          <w:sz w:val="24"/>
          <w:szCs w:val="24"/>
        </w:rPr>
      </w:pPr>
      <w:r w:rsidRPr="005253FF">
        <w:rPr>
          <w:rFonts w:eastAsiaTheme="minorEastAsia" w:cstheme="minorHAnsi"/>
          <w:bCs/>
          <w:sz w:val="24"/>
          <w:szCs w:val="24"/>
        </w:rPr>
        <w:t xml:space="preserve">We constructed a genome-based network to taxonomically classify our 332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in the context of previously characterized viral genomes with ICTV-approved taxonomy</w:t>
      </w:r>
      <w:r w:rsidR="00B4389B">
        <w:rPr>
          <w:rFonts w:eastAsiaTheme="minorEastAsia" w:cstheme="minorHAnsi"/>
          <w:bCs/>
          <w:sz w:val="24"/>
          <w:szCs w:val="24"/>
        </w:rPr>
        <w:t xml:space="preserve"> [1]</w:t>
      </w:r>
      <w:r w:rsidRPr="005253FF">
        <w:rPr>
          <w:rFonts w:eastAsiaTheme="minorEastAsia" w:cstheme="minorHAnsi"/>
          <w:bCs/>
          <w:sz w:val="24"/>
          <w:szCs w:val="24"/>
        </w:rPr>
        <w:t xml:space="preserve">. The network identified 413 viral clusters (VCs; approximately genus-level taxonomy), 347 of which contained only </w:t>
      </w:r>
      <w:proofErr w:type="spellStart"/>
      <w:r w:rsidRPr="005253FF">
        <w:rPr>
          <w:rFonts w:eastAsiaTheme="minorEastAsia" w:cstheme="minorHAnsi"/>
          <w:bCs/>
          <w:sz w:val="24"/>
          <w:szCs w:val="24"/>
        </w:rPr>
        <w:t>RefSeq</w:t>
      </w:r>
      <w:proofErr w:type="spellEnd"/>
      <w:r w:rsidRPr="005253FF">
        <w:rPr>
          <w:rFonts w:eastAsiaTheme="minorEastAsia" w:cstheme="minorHAnsi"/>
          <w:bCs/>
          <w:sz w:val="24"/>
          <w:szCs w:val="24"/>
        </w:rPr>
        <w:t xml:space="preserve"> viruses, and 66 VCs that contained at least one of our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(Fig. </w:t>
      </w:r>
      <w:proofErr w:type="spellStart"/>
      <w:r w:rsidR="00101566">
        <w:rPr>
          <w:rFonts w:eastAsiaTheme="minorEastAsia" w:cstheme="minorHAnsi"/>
          <w:bCs/>
          <w:sz w:val="24"/>
          <w:szCs w:val="24"/>
        </w:rPr>
        <w:t>S2</w:t>
      </w:r>
      <w:proofErr w:type="spellEnd"/>
      <w:r w:rsidRPr="005253FF">
        <w:rPr>
          <w:rFonts w:eastAsiaTheme="minorEastAsia" w:cstheme="minorHAnsi"/>
          <w:bCs/>
          <w:sz w:val="24"/>
          <w:szCs w:val="24"/>
        </w:rPr>
        <w:t xml:space="preserve">; Table </w:t>
      </w:r>
      <w:proofErr w:type="spellStart"/>
      <w:r w:rsidR="00101566">
        <w:rPr>
          <w:rFonts w:eastAsiaTheme="minorEastAsia" w:cstheme="minorHAnsi"/>
          <w:bCs/>
          <w:sz w:val="24"/>
          <w:szCs w:val="24"/>
        </w:rPr>
        <w:t>S3</w:t>
      </w:r>
      <w:proofErr w:type="spellEnd"/>
      <w:r w:rsidRPr="005253FF">
        <w:rPr>
          <w:rFonts w:eastAsiaTheme="minorEastAsia" w:cstheme="minorHAnsi"/>
          <w:bCs/>
          <w:sz w:val="24"/>
          <w:szCs w:val="24"/>
        </w:rPr>
        <w:t xml:space="preserve">). Analysis of these 66 VCs indicated that the majority (54) contained only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specific to our Bonanza Creek LTER samples (16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And additional 192 of our </w:t>
      </w:r>
      <w:proofErr w:type="spellStart"/>
      <w:r w:rsidRPr="005253FF">
        <w:rPr>
          <w:rFonts w:eastAsiaTheme="minorEastAsia" w:cstheme="minorHAnsi"/>
          <w:bCs/>
          <w:sz w:val="24"/>
          <w:szCs w:val="24"/>
        </w:rPr>
        <w:t>vOTU</w:t>
      </w:r>
      <w:proofErr w:type="spellEnd"/>
      <w:r w:rsidRPr="005253FF">
        <w:rPr>
          <w:rFonts w:eastAsiaTheme="minorEastAsia" w:cstheme="minorHAnsi"/>
          <w:bCs/>
          <w:sz w:val="24"/>
          <w:szCs w:val="24"/>
        </w:rPr>
        <w:t xml:space="preserve"> were singletons with no supported gene-sharing connection to any other viral genome. We investigated the 12 VCs that contained members from both </w:t>
      </w:r>
      <w:proofErr w:type="spellStart"/>
      <w:r w:rsidRPr="005253FF">
        <w:rPr>
          <w:rFonts w:eastAsiaTheme="minorEastAsia" w:cstheme="minorHAnsi"/>
          <w:bCs/>
          <w:sz w:val="24"/>
          <w:szCs w:val="24"/>
        </w:rPr>
        <w:t>RefSeq</w:t>
      </w:r>
      <w:proofErr w:type="spellEnd"/>
      <w:r w:rsidRPr="005253FF">
        <w:rPr>
          <w:rFonts w:eastAsiaTheme="minorEastAsia" w:cstheme="minorHAnsi"/>
          <w:bCs/>
          <w:sz w:val="24"/>
          <w:szCs w:val="24"/>
        </w:rPr>
        <w:t xml:space="preserve"> and our dataset for higher taxonomic affiliation. All contained viruses from the order </w:t>
      </w:r>
      <w:proofErr w:type="spellStart"/>
      <w:r w:rsidRPr="005253FF">
        <w:rPr>
          <w:rFonts w:eastAsiaTheme="minorEastAsia" w:cstheme="minorHAnsi"/>
          <w:bCs/>
          <w:sz w:val="24"/>
          <w:szCs w:val="24"/>
        </w:rPr>
        <w:t>Caudovirales</w:t>
      </w:r>
      <w:proofErr w:type="spellEnd"/>
      <w:r w:rsidRPr="005253FF">
        <w:rPr>
          <w:rFonts w:eastAsiaTheme="minorEastAsia" w:cstheme="minorHAnsi"/>
          <w:bCs/>
          <w:sz w:val="24"/>
          <w:szCs w:val="24"/>
        </w:rPr>
        <w:t xml:space="preserve"> identifying 16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as dsDNA bacteriophage with 11 </w:t>
      </w:r>
      <w:proofErr w:type="spellStart"/>
      <w:r w:rsidRPr="005253FF">
        <w:rPr>
          <w:rFonts w:eastAsiaTheme="minorEastAsia" w:cstheme="minorHAnsi"/>
          <w:bCs/>
          <w:sz w:val="24"/>
          <w:szCs w:val="24"/>
        </w:rPr>
        <w:t>Siphoviridae</w:t>
      </w:r>
      <w:proofErr w:type="spellEnd"/>
      <w:r w:rsidRPr="005253FF">
        <w:rPr>
          <w:rFonts w:eastAsiaTheme="minorEastAsia" w:cstheme="minorHAnsi"/>
          <w:bCs/>
          <w:sz w:val="24"/>
          <w:szCs w:val="24"/>
        </w:rPr>
        <w:t xml:space="preserve">, 2 </w:t>
      </w:r>
      <w:proofErr w:type="spellStart"/>
      <w:r w:rsidRPr="005253FF">
        <w:rPr>
          <w:rFonts w:eastAsiaTheme="minorEastAsia" w:cstheme="minorHAnsi"/>
          <w:bCs/>
          <w:sz w:val="24"/>
          <w:szCs w:val="24"/>
        </w:rPr>
        <w:t>Podoviridae</w:t>
      </w:r>
      <w:proofErr w:type="spellEnd"/>
      <w:r w:rsidRPr="005253FF">
        <w:rPr>
          <w:rFonts w:eastAsiaTheme="minorEastAsia" w:cstheme="minorHAnsi"/>
          <w:bCs/>
          <w:sz w:val="24"/>
          <w:szCs w:val="24"/>
        </w:rPr>
        <w:t xml:space="preserve"> (including 1 </w:t>
      </w:r>
      <w:proofErr w:type="spellStart"/>
      <w:r w:rsidRPr="005253FF">
        <w:rPr>
          <w:rFonts w:eastAsiaTheme="minorEastAsia" w:cstheme="minorHAnsi"/>
          <w:bCs/>
          <w:sz w:val="24"/>
          <w:szCs w:val="24"/>
        </w:rPr>
        <w:t>crAss</w:t>
      </w:r>
      <w:proofErr w:type="spellEnd"/>
      <w:r w:rsidRPr="005253FF">
        <w:rPr>
          <w:rFonts w:eastAsiaTheme="minorEastAsia" w:cstheme="minorHAnsi"/>
          <w:bCs/>
          <w:sz w:val="24"/>
          <w:szCs w:val="24"/>
        </w:rPr>
        <w:t xml:space="preserve">-like virus), and 3 </w:t>
      </w:r>
      <w:proofErr w:type="spellStart"/>
      <w:r w:rsidRPr="005253FF">
        <w:rPr>
          <w:rFonts w:eastAsiaTheme="minorEastAsia" w:cstheme="minorHAnsi"/>
          <w:bCs/>
          <w:sz w:val="24"/>
          <w:szCs w:val="24"/>
        </w:rPr>
        <w:t>Myoviridae</w:t>
      </w:r>
      <w:proofErr w:type="spellEnd"/>
      <w:r w:rsidRPr="005253FF">
        <w:rPr>
          <w:rFonts w:eastAsiaTheme="minorEastAsia" w:cstheme="minorHAnsi"/>
          <w:bCs/>
          <w:sz w:val="24"/>
          <w:szCs w:val="24"/>
        </w:rPr>
        <w:t xml:space="preserve">. The host taxonomy of the </w:t>
      </w:r>
      <w:proofErr w:type="spellStart"/>
      <w:r w:rsidRPr="005253FF">
        <w:rPr>
          <w:rFonts w:eastAsiaTheme="minorEastAsia" w:cstheme="minorHAnsi"/>
          <w:bCs/>
          <w:sz w:val="24"/>
          <w:szCs w:val="24"/>
        </w:rPr>
        <w:t>RefSeq</w:t>
      </w:r>
      <w:proofErr w:type="spellEnd"/>
      <w:r w:rsidRPr="005253FF">
        <w:rPr>
          <w:rFonts w:eastAsiaTheme="minorEastAsia" w:cstheme="minorHAnsi"/>
          <w:bCs/>
          <w:sz w:val="24"/>
          <w:szCs w:val="24"/>
        </w:rPr>
        <w:t xml:space="preserve"> viruses spanned 4 bacterial phyla —Proteobacteria, Actinobacteria, Firmicutes, Bacteroidetes— all of which are included in the 10 bacterial phyla predicted for these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and the host phylum predicted for </w:t>
      </w:r>
      <w:bookmarkStart w:id="0" w:name="_Hlk50661137"/>
      <w:proofErr w:type="spellStart"/>
      <w:r w:rsidRPr="005253FF">
        <w:rPr>
          <w:rFonts w:eastAsiaTheme="minorEastAsia" w:cstheme="minorHAnsi"/>
          <w:bCs/>
          <w:sz w:val="24"/>
          <w:szCs w:val="24"/>
        </w:rPr>
        <w:t>vOTU</w:t>
      </w:r>
      <w:proofErr w:type="spellEnd"/>
      <w:r w:rsidRPr="005253FF">
        <w:rPr>
          <w:rFonts w:eastAsiaTheme="minorEastAsia" w:cstheme="minorHAnsi"/>
          <w:bCs/>
          <w:sz w:val="24"/>
          <w:szCs w:val="24"/>
        </w:rPr>
        <w:t xml:space="preserve"> 56 and </w:t>
      </w:r>
      <w:proofErr w:type="spellStart"/>
      <w:r w:rsidRPr="005253FF">
        <w:rPr>
          <w:rFonts w:eastAsiaTheme="minorEastAsia" w:cstheme="minorHAnsi"/>
          <w:bCs/>
          <w:sz w:val="24"/>
          <w:szCs w:val="24"/>
        </w:rPr>
        <w:t>vOTU</w:t>
      </w:r>
      <w:proofErr w:type="spellEnd"/>
      <w:r w:rsidRPr="005253FF">
        <w:rPr>
          <w:rFonts w:eastAsiaTheme="minorEastAsia" w:cstheme="minorHAnsi"/>
          <w:bCs/>
          <w:sz w:val="24"/>
          <w:szCs w:val="24"/>
        </w:rPr>
        <w:t xml:space="preserve"> 237 </w:t>
      </w:r>
      <w:bookmarkEnd w:id="0"/>
      <w:r w:rsidRPr="005253FF">
        <w:rPr>
          <w:rFonts w:eastAsiaTheme="minorEastAsia" w:cstheme="minorHAnsi"/>
          <w:bCs/>
          <w:sz w:val="24"/>
          <w:szCs w:val="24"/>
        </w:rPr>
        <w:t xml:space="preserve">(VCs 15 and 61, respectively) were Bacteroidetes and Firmicutes, and were corroborated by the nucleotide similarity matches (Table </w:t>
      </w:r>
      <w:proofErr w:type="spellStart"/>
      <w:r w:rsidRPr="005253FF">
        <w:rPr>
          <w:rFonts w:eastAsiaTheme="minorEastAsia" w:cstheme="minorHAnsi"/>
          <w:bCs/>
          <w:sz w:val="24"/>
          <w:szCs w:val="24"/>
        </w:rPr>
        <w:t>S9</w:t>
      </w:r>
      <w:proofErr w:type="spellEnd"/>
      <w:r w:rsidR="00527ADD">
        <w:rPr>
          <w:rFonts w:eastAsiaTheme="minorEastAsia" w:cstheme="minorHAnsi"/>
          <w:bCs/>
          <w:sz w:val="24"/>
          <w:szCs w:val="24"/>
        </w:rPr>
        <w:t xml:space="preserve">; Table </w:t>
      </w:r>
      <w:proofErr w:type="spellStart"/>
      <w:r w:rsidR="00527ADD">
        <w:rPr>
          <w:rFonts w:eastAsiaTheme="minorEastAsia" w:cstheme="minorHAnsi"/>
          <w:bCs/>
          <w:sz w:val="24"/>
          <w:szCs w:val="24"/>
        </w:rPr>
        <w:t>S10</w:t>
      </w:r>
      <w:proofErr w:type="spellEnd"/>
      <w:r w:rsidRPr="005253FF">
        <w:rPr>
          <w:rFonts w:eastAsiaTheme="minorEastAsia" w:cstheme="minorHAnsi"/>
          <w:bCs/>
          <w:sz w:val="24"/>
          <w:szCs w:val="24"/>
        </w:rPr>
        <w:t xml:space="preserve">). We identified VCs that contained multiple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and at least one </w:t>
      </w:r>
      <w:proofErr w:type="spellStart"/>
      <w:r w:rsidRPr="005253FF">
        <w:rPr>
          <w:rFonts w:eastAsiaTheme="minorEastAsia" w:cstheme="minorHAnsi"/>
          <w:bCs/>
          <w:sz w:val="24"/>
          <w:szCs w:val="24"/>
        </w:rPr>
        <w:t>vOTU</w:t>
      </w:r>
      <w:proofErr w:type="spellEnd"/>
      <w:r w:rsidRPr="005253FF">
        <w:rPr>
          <w:rFonts w:eastAsiaTheme="minorEastAsia" w:cstheme="minorHAnsi"/>
          <w:bCs/>
          <w:sz w:val="24"/>
          <w:szCs w:val="24"/>
        </w:rPr>
        <w:t xml:space="preserve"> with a taxonomic affiliation from our host-linkage analysis that we could leverage. In total 34 VCs also had taxonomic assignment from nucleotide similarity and three also with matching support from CRISPR spacer similarity. Of these, 16 previously unclassified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could be taxonomically </w:t>
      </w:r>
      <w:r w:rsidRPr="005253FF">
        <w:rPr>
          <w:rFonts w:eastAsiaTheme="minorEastAsia" w:cstheme="minorHAnsi"/>
          <w:bCs/>
          <w:sz w:val="24"/>
          <w:szCs w:val="24"/>
        </w:rPr>
        <w:lastRenderedPageBreak/>
        <w:t xml:space="preserve">classified and 7 VCs had multiple hosts linked to them. In all we were able to taxonomically classify 205 (62%)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using robust </w:t>
      </w:r>
      <w:proofErr w:type="spellStart"/>
      <w:r w:rsidRPr="005253FF">
        <w:rPr>
          <w:rFonts w:eastAsiaTheme="minorEastAsia" w:cstheme="minorHAnsi"/>
          <w:bCs/>
          <w:sz w:val="24"/>
          <w:szCs w:val="24"/>
        </w:rPr>
        <w:t>vOTU</w:t>
      </w:r>
      <w:proofErr w:type="spellEnd"/>
      <w:r w:rsidRPr="005253FF">
        <w:rPr>
          <w:rFonts w:eastAsiaTheme="minorEastAsia" w:cstheme="minorHAnsi"/>
          <w:bCs/>
          <w:sz w:val="24"/>
          <w:szCs w:val="24"/>
        </w:rPr>
        <w:t xml:space="preserve"> genomes and network analytics.</w:t>
      </w:r>
    </w:p>
    <w:p w14:paraId="3A8AB41D" w14:textId="66CEAF81" w:rsidR="00EF3517" w:rsidRPr="005253FF" w:rsidRDefault="00EF3517" w:rsidP="00EF3517">
      <w:pPr>
        <w:spacing w:after="120" w:line="480" w:lineRule="auto"/>
        <w:ind w:firstLine="720"/>
        <w:jc w:val="both"/>
        <w:rPr>
          <w:rFonts w:eastAsiaTheme="minorEastAsia" w:cstheme="minorHAnsi"/>
          <w:bCs/>
          <w:sz w:val="24"/>
          <w:szCs w:val="24"/>
        </w:rPr>
      </w:pPr>
      <w:r w:rsidRPr="005253FF">
        <w:rPr>
          <w:rFonts w:eastAsiaTheme="minorEastAsia" w:cstheme="minorHAnsi"/>
          <w:bCs/>
          <w:sz w:val="24"/>
          <w:szCs w:val="24"/>
        </w:rPr>
        <w:t xml:space="preserve">To improve the taxonomic affiliation of our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we created a second network that incorporated 5-fold more viral genomes, adding genomes drawn from environmental surveys where the genome completeness is unknown. Previous work suggests that more high-quality viral genomes can help to connect singletons and improve connections to new or existing VCs </w:t>
      </w:r>
      <w:r w:rsidR="00B4389B">
        <w:rPr>
          <w:rFonts w:eastAsiaTheme="minorEastAsia" w:cstheme="minorHAnsi"/>
          <w:bCs/>
          <w:sz w:val="24"/>
          <w:szCs w:val="24"/>
        </w:rPr>
        <w:t>[1]</w:t>
      </w:r>
      <w:r w:rsidRPr="005253FF">
        <w:rPr>
          <w:rFonts w:eastAsiaTheme="minorEastAsia" w:cstheme="minorHAnsi"/>
          <w:bCs/>
          <w:sz w:val="24"/>
          <w:szCs w:val="24"/>
        </w:rPr>
        <w:t xml:space="preserve">. We drew upon thousands of near-complete viral genomes in </w:t>
      </w:r>
      <w:proofErr w:type="spellStart"/>
      <w:r w:rsidRPr="005253FF">
        <w:rPr>
          <w:rFonts w:eastAsiaTheme="minorEastAsia" w:cstheme="minorHAnsi"/>
          <w:bCs/>
          <w:sz w:val="24"/>
          <w:szCs w:val="24"/>
        </w:rPr>
        <w:t>Genbank</w:t>
      </w:r>
      <w:proofErr w:type="spellEnd"/>
      <w:r w:rsidRPr="005253FF">
        <w:rPr>
          <w:rFonts w:eastAsiaTheme="minorEastAsia" w:cstheme="minorHAnsi"/>
          <w:bCs/>
          <w:sz w:val="24"/>
          <w:szCs w:val="24"/>
        </w:rPr>
        <w:t xml:space="preserve"> (May 30, 2020</w:t>
      </w:r>
      <w:r w:rsidR="00B4389B">
        <w:rPr>
          <w:rFonts w:eastAsiaTheme="minorEastAsia" w:cstheme="minorHAnsi"/>
          <w:bCs/>
          <w:sz w:val="24"/>
          <w:szCs w:val="24"/>
        </w:rPr>
        <w:t>) [2]</w:t>
      </w:r>
      <w:r w:rsidRPr="005253FF">
        <w:rPr>
          <w:rFonts w:eastAsiaTheme="minorEastAsia" w:cstheme="minorHAnsi"/>
          <w:bCs/>
          <w:sz w:val="24"/>
          <w:szCs w:val="24"/>
        </w:rPr>
        <w:t xml:space="preserve"> that </w:t>
      </w:r>
      <w:r w:rsidR="00395CA4">
        <w:rPr>
          <w:rFonts w:eastAsiaTheme="minorEastAsia" w:cstheme="minorHAnsi"/>
          <w:bCs/>
          <w:sz w:val="24"/>
          <w:szCs w:val="24"/>
        </w:rPr>
        <w:t>were</w:t>
      </w:r>
      <w:r w:rsidRPr="005253FF">
        <w:rPr>
          <w:rFonts w:eastAsiaTheme="minorEastAsia" w:cstheme="minorHAnsi"/>
          <w:bCs/>
          <w:sz w:val="24"/>
          <w:szCs w:val="24"/>
        </w:rPr>
        <w:t xml:space="preserve"> manually curated to meet the necessary robust criteria (i.e., validated to be viral origin, ≥</w:t>
      </w:r>
      <w:proofErr w:type="spellStart"/>
      <w:r w:rsidRPr="005253FF">
        <w:rPr>
          <w:rFonts w:eastAsiaTheme="minorEastAsia" w:cstheme="minorHAnsi"/>
          <w:bCs/>
          <w:sz w:val="24"/>
          <w:szCs w:val="24"/>
        </w:rPr>
        <w:t>10kb</w:t>
      </w:r>
      <w:proofErr w:type="spellEnd"/>
      <w:r w:rsidRPr="005253FF">
        <w:rPr>
          <w:rFonts w:eastAsiaTheme="minorEastAsia" w:cstheme="minorHAnsi"/>
          <w:bCs/>
          <w:sz w:val="24"/>
          <w:szCs w:val="24"/>
        </w:rPr>
        <w:t xml:space="preserve">, and dereplicated) to be included in a network. In this second network, we identified 1 736 VCs, 60 of which contained at least one </w:t>
      </w:r>
      <w:proofErr w:type="spellStart"/>
      <w:r w:rsidRPr="005253FF">
        <w:rPr>
          <w:rFonts w:eastAsiaTheme="minorEastAsia" w:cstheme="minorHAnsi"/>
          <w:bCs/>
          <w:sz w:val="24"/>
          <w:szCs w:val="24"/>
        </w:rPr>
        <w:t>vOTU</w:t>
      </w:r>
      <w:proofErr w:type="spellEnd"/>
      <w:r w:rsidRPr="005253FF">
        <w:rPr>
          <w:rFonts w:eastAsiaTheme="minorEastAsia" w:cstheme="minorHAnsi"/>
          <w:bCs/>
          <w:sz w:val="24"/>
          <w:szCs w:val="24"/>
        </w:rPr>
        <w:t xml:space="preserve">, 55 only contained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(Fig. </w:t>
      </w:r>
      <w:proofErr w:type="spellStart"/>
      <w:r w:rsidR="00101566">
        <w:rPr>
          <w:rFonts w:eastAsiaTheme="minorEastAsia" w:cstheme="minorHAnsi"/>
          <w:bCs/>
          <w:sz w:val="24"/>
          <w:szCs w:val="24"/>
        </w:rPr>
        <w:t>S</w:t>
      </w:r>
      <w:r w:rsidR="00527ADD">
        <w:rPr>
          <w:rFonts w:eastAsiaTheme="minorEastAsia" w:cstheme="minorHAnsi"/>
          <w:bCs/>
          <w:sz w:val="24"/>
          <w:szCs w:val="24"/>
        </w:rPr>
        <w:t>4</w:t>
      </w:r>
      <w:proofErr w:type="spellEnd"/>
      <w:r w:rsidRPr="005253FF">
        <w:rPr>
          <w:rFonts w:eastAsiaTheme="minorEastAsia" w:cstheme="minorHAnsi"/>
          <w:bCs/>
          <w:sz w:val="24"/>
          <w:szCs w:val="24"/>
        </w:rPr>
        <w:t xml:space="preserve">; Table </w:t>
      </w:r>
      <w:proofErr w:type="spellStart"/>
      <w:r w:rsidRPr="005253FF">
        <w:rPr>
          <w:rFonts w:eastAsiaTheme="minorEastAsia" w:cstheme="minorHAnsi"/>
          <w:bCs/>
          <w:sz w:val="24"/>
          <w:szCs w:val="24"/>
        </w:rPr>
        <w:t>S11</w:t>
      </w:r>
      <w:proofErr w:type="spellEnd"/>
      <w:r w:rsidRPr="005253FF">
        <w:rPr>
          <w:rFonts w:eastAsiaTheme="minorEastAsia" w:cstheme="minorHAnsi"/>
          <w:bCs/>
          <w:sz w:val="24"/>
          <w:szCs w:val="24"/>
        </w:rPr>
        <w:t xml:space="preserve">), and 202 singletons. Notably, adding more viral genomes to the network did increase the number of VCs, but decreased the number of VCs that contained a </w:t>
      </w:r>
      <w:proofErr w:type="spellStart"/>
      <w:r w:rsidRPr="005253FF">
        <w:rPr>
          <w:rFonts w:eastAsiaTheme="minorEastAsia" w:cstheme="minorHAnsi"/>
          <w:bCs/>
          <w:sz w:val="24"/>
          <w:szCs w:val="24"/>
        </w:rPr>
        <w:t>vOTU</w:t>
      </w:r>
      <w:proofErr w:type="spellEnd"/>
      <w:r w:rsidRPr="005253FF">
        <w:rPr>
          <w:rFonts w:eastAsiaTheme="minorEastAsia" w:cstheme="minorHAnsi"/>
          <w:bCs/>
          <w:sz w:val="24"/>
          <w:szCs w:val="24"/>
        </w:rPr>
        <w:t xml:space="preserve"> reported here and resulted in only 130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in the network. A comparison of the two networks revealed 123 shared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and 24 unique (17 only clustered in the first network and 7 in the second network). The second, larger network provided taxonomic affiliation to four of the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including new assignments for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36 and 122 (both are </w:t>
      </w:r>
      <w:proofErr w:type="spellStart"/>
      <w:r w:rsidRPr="005253FF">
        <w:rPr>
          <w:rFonts w:eastAsiaTheme="minorEastAsia" w:cstheme="minorHAnsi"/>
          <w:bCs/>
          <w:sz w:val="24"/>
          <w:szCs w:val="24"/>
        </w:rPr>
        <w:t>Caudovirales</w:t>
      </w:r>
      <w:proofErr w:type="spellEnd"/>
      <w:r w:rsidRPr="005253FF">
        <w:rPr>
          <w:rFonts w:eastAsiaTheme="minorEastAsia" w:cstheme="minorHAnsi"/>
          <w:bCs/>
          <w:sz w:val="24"/>
          <w:szCs w:val="24"/>
        </w:rPr>
        <w:t xml:space="preserve">, </w:t>
      </w:r>
      <w:proofErr w:type="spellStart"/>
      <w:r w:rsidRPr="005253FF">
        <w:rPr>
          <w:rFonts w:eastAsiaTheme="minorEastAsia" w:cstheme="minorHAnsi"/>
          <w:bCs/>
          <w:sz w:val="24"/>
          <w:szCs w:val="24"/>
        </w:rPr>
        <w:t>Myoviridae</w:t>
      </w:r>
      <w:proofErr w:type="spellEnd"/>
      <w:r w:rsidRPr="005253FF">
        <w:rPr>
          <w:rFonts w:eastAsiaTheme="minorEastAsia" w:cstheme="minorHAnsi"/>
          <w:bCs/>
          <w:sz w:val="24"/>
          <w:szCs w:val="24"/>
        </w:rPr>
        <w:t xml:space="preserve">; potential host phylum Bacteroidetes), the same taxonomic and host assignments for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93, 146, and 228, and the same viral taxonomic assignment for </w:t>
      </w:r>
      <w:proofErr w:type="spellStart"/>
      <w:r w:rsidRPr="005253FF">
        <w:rPr>
          <w:rFonts w:eastAsiaTheme="minorEastAsia" w:cstheme="minorHAnsi"/>
          <w:bCs/>
          <w:sz w:val="24"/>
          <w:szCs w:val="24"/>
        </w:rPr>
        <w:t>vOTU</w:t>
      </w:r>
      <w:proofErr w:type="spellEnd"/>
      <w:r w:rsidRPr="005253FF">
        <w:rPr>
          <w:rFonts w:eastAsiaTheme="minorEastAsia" w:cstheme="minorHAnsi"/>
          <w:bCs/>
          <w:sz w:val="24"/>
          <w:szCs w:val="24"/>
        </w:rPr>
        <w:t xml:space="preserve"> 168, but expanded the host phylum assignment from Actinobacteria (as reported in network 1), to also include Firmicutes. </w:t>
      </w:r>
    </w:p>
    <w:p w14:paraId="1EC23F5E" w14:textId="017D1BD2" w:rsidR="00EF3517" w:rsidRPr="005253FF" w:rsidRDefault="005253FF">
      <w:pPr>
        <w:rPr>
          <w:b/>
          <w:bCs/>
          <w:sz w:val="24"/>
          <w:szCs w:val="24"/>
        </w:rPr>
      </w:pPr>
      <w:r w:rsidRPr="005253FF">
        <w:rPr>
          <w:b/>
          <w:bCs/>
          <w:sz w:val="24"/>
          <w:szCs w:val="24"/>
        </w:rPr>
        <w:t xml:space="preserve">Supplementary </w:t>
      </w:r>
      <w:r w:rsidR="00DB7CA5" w:rsidRPr="005253FF">
        <w:rPr>
          <w:b/>
          <w:bCs/>
          <w:sz w:val="24"/>
          <w:szCs w:val="24"/>
        </w:rPr>
        <w:t>Methods</w:t>
      </w:r>
    </w:p>
    <w:p w14:paraId="0FEB687D" w14:textId="77777777" w:rsidR="00DB7CA5" w:rsidRPr="005253FF" w:rsidRDefault="00DB7CA5" w:rsidP="00DB7CA5">
      <w:pPr>
        <w:spacing w:after="120" w:line="480" w:lineRule="auto"/>
        <w:jc w:val="both"/>
        <w:rPr>
          <w:rFonts w:eastAsiaTheme="minorEastAsia" w:cstheme="minorHAnsi"/>
          <w:bCs/>
          <w:i/>
          <w:iCs/>
          <w:sz w:val="24"/>
          <w:szCs w:val="24"/>
        </w:rPr>
      </w:pPr>
      <w:r w:rsidRPr="005253FF">
        <w:rPr>
          <w:rFonts w:eastAsiaTheme="minorEastAsia" w:cstheme="minorHAnsi"/>
          <w:bCs/>
          <w:i/>
          <w:iCs/>
          <w:sz w:val="24"/>
          <w:szCs w:val="24"/>
        </w:rPr>
        <w:t>Generation of gene-sharing networks</w:t>
      </w:r>
    </w:p>
    <w:p w14:paraId="551439CF" w14:textId="3118743C" w:rsidR="00DB7CA5" w:rsidRPr="005253FF" w:rsidRDefault="00DB7CA5" w:rsidP="00DB7CA5">
      <w:pPr>
        <w:spacing w:after="120" w:line="480" w:lineRule="auto"/>
        <w:ind w:firstLine="720"/>
        <w:jc w:val="both"/>
        <w:rPr>
          <w:rFonts w:eastAsiaTheme="minorEastAsia" w:cstheme="minorHAnsi"/>
          <w:bCs/>
          <w:sz w:val="24"/>
          <w:szCs w:val="24"/>
        </w:rPr>
      </w:pPr>
      <w:r w:rsidRPr="005253FF">
        <w:rPr>
          <w:rFonts w:eastAsiaTheme="minorEastAsia" w:cstheme="minorHAnsi"/>
          <w:bCs/>
          <w:sz w:val="24"/>
          <w:szCs w:val="24"/>
        </w:rPr>
        <w:lastRenderedPageBreak/>
        <w:t xml:space="preserve">A gene-sharing network was generated to compare the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globally to validated viral genomes following the </w:t>
      </w:r>
      <w:r w:rsidRPr="00E77229">
        <w:rPr>
          <w:rFonts w:eastAsiaTheme="minorEastAsia" w:cstheme="minorHAnsi"/>
          <w:bCs/>
          <w:sz w:val="24"/>
          <w:szCs w:val="24"/>
        </w:rPr>
        <w:t xml:space="preserve">suggested applications </w:t>
      </w:r>
      <w:r w:rsidR="00B4389B">
        <w:rPr>
          <w:rFonts w:eastAsiaTheme="minorEastAsia" w:cstheme="minorHAnsi"/>
          <w:bCs/>
          <w:sz w:val="24"/>
          <w:szCs w:val="24"/>
        </w:rPr>
        <w:t>[3]</w:t>
      </w:r>
      <w:r w:rsidRPr="00E77229">
        <w:rPr>
          <w:rFonts w:eastAsiaTheme="minorEastAsia" w:cstheme="minorHAnsi"/>
          <w:bCs/>
          <w:sz w:val="24"/>
          <w:szCs w:val="24"/>
        </w:rPr>
        <w:t xml:space="preserve"> on </w:t>
      </w:r>
      <w:proofErr w:type="spellStart"/>
      <w:r w:rsidRPr="00E77229">
        <w:rPr>
          <w:rFonts w:eastAsiaTheme="minorEastAsia" w:cstheme="minorHAnsi"/>
          <w:bCs/>
          <w:sz w:val="24"/>
          <w:szCs w:val="24"/>
        </w:rPr>
        <w:t>CyVerse</w:t>
      </w:r>
      <w:proofErr w:type="spellEnd"/>
      <w:r w:rsidRPr="00E77229">
        <w:rPr>
          <w:rFonts w:eastAsiaTheme="minorEastAsia" w:cstheme="minorHAnsi"/>
          <w:bCs/>
          <w:sz w:val="24"/>
          <w:szCs w:val="24"/>
        </w:rPr>
        <w:t xml:space="preserve"> </w:t>
      </w:r>
      <w:r w:rsidR="00B4389B">
        <w:rPr>
          <w:rFonts w:eastAsiaTheme="minorEastAsia" w:cstheme="minorHAnsi"/>
          <w:bCs/>
          <w:sz w:val="24"/>
          <w:szCs w:val="24"/>
        </w:rPr>
        <w:t>[4]</w:t>
      </w:r>
      <w:r w:rsidRPr="00E77229">
        <w:rPr>
          <w:rFonts w:eastAsiaTheme="minorEastAsia" w:cstheme="minorHAnsi"/>
          <w:bCs/>
          <w:sz w:val="24"/>
          <w:szCs w:val="24"/>
        </w:rPr>
        <w:t xml:space="preserve"> and documentation on Protocols.io </w:t>
      </w:r>
      <w:r w:rsidR="00E77229">
        <w:rPr>
          <w:rFonts w:eastAsiaTheme="minorEastAsia" w:cstheme="minorHAnsi"/>
          <w:bCs/>
          <w:sz w:val="24"/>
          <w:szCs w:val="24"/>
        </w:rPr>
        <w:t>(</w:t>
      </w:r>
      <w:r w:rsidR="00E77229" w:rsidRPr="00E77229">
        <w:rPr>
          <w:rFonts w:eastAsiaTheme="minorEastAsia" w:cstheme="minorHAnsi"/>
          <w:bCs/>
          <w:sz w:val="24"/>
          <w:szCs w:val="24"/>
        </w:rPr>
        <w:t>https://www.protocols.io/view/applying-vcontact-to-viral-sequences-and-visualizi-x5xfq7n</w:t>
      </w:r>
      <w:r w:rsidR="00E77229">
        <w:rPr>
          <w:rFonts w:eastAsiaTheme="minorEastAsia" w:cstheme="minorHAnsi"/>
          <w:bCs/>
          <w:sz w:val="24"/>
          <w:szCs w:val="24"/>
        </w:rPr>
        <w:t xml:space="preserve">). </w:t>
      </w:r>
      <w:r w:rsidRPr="00E77229">
        <w:rPr>
          <w:rFonts w:eastAsiaTheme="minorEastAsia" w:cstheme="minorHAnsi"/>
          <w:bCs/>
          <w:sz w:val="24"/>
          <w:szCs w:val="24"/>
        </w:rPr>
        <w:t>Briefly</w:t>
      </w:r>
      <w:r w:rsidRPr="005253FF">
        <w:rPr>
          <w:rFonts w:eastAsiaTheme="minorEastAsia" w:cstheme="minorHAnsi"/>
          <w:bCs/>
          <w:sz w:val="24"/>
          <w:szCs w:val="24"/>
        </w:rPr>
        <w:t xml:space="preserve">, a gene-to-contig file was created using the </w:t>
      </w:r>
      <w:proofErr w:type="spellStart"/>
      <w:r w:rsidRPr="005253FF">
        <w:rPr>
          <w:rFonts w:eastAsiaTheme="minorEastAsia" w:cstheme="minorHAnsi"/>
          <w:bCs/>
          <w:sz w:val="24"/>
          <w:szCs w:val="24"/>
        </w:rPr>
        <w:t>vContact2-Gene2Genome</w:t>
      </w:r>
      <w:proofErr w:type="spellEnd"/>
      <w:r w:rsidRPr="005253FF">
        <w:rPr>
          <w:rFonts w:eastAsiaTheme="minorEastAsia" w:cstheme="minorHAnsi"/>
          <w:bCs/>
          <w:sz w:val="24"/>
          <w:szCs w:val="24"/>
        </w:rPr>
        <w:t xml:space="preserve"> </w:t>
      </w:r>
      <w:proofErr w:type="spellStart"/>
      <w:r w:rsidRPr="005253FF">
        <w:rPr>
          <w:rFonts w:eastAsiaTheme="minorEastAsia" w:cstheme="minorHAnsi"/>
          <w:bCs/>
          <w:sz w:val="24"/>
          <w:szCs w:val="24"/>
        </w:rPr>
        <w:t>v1.1.0</w:t>
      </w:r>
      <w:proofErr w:type="spellEnd"/>
      <w:r w:rsidRPr="005253FF">
        <w:rPr>
          <w:rFonts w:eastAsiaTheme="minorEastAsia" w:cstheme="minorHAnsi"/>
          <w:bCs/>
          <w:sz w:val="24"/>
          <w:szCs w:val="24"/>
        </w:rPr>
        <w:t xml:space="preserve"> (default parameters) application and a Prodigal amino acid protein file as input source type. To cluster </w:t>
      </w:r>
      <w:proofErr w:type="spellStart"/>
      <w:r w:rsidRPr="005253FF">
        <w:rPr>
          <w:rFonts w:eastAsiaTheme="minorEastAsia" w:cstheme="minorHAnsi"/>
          <w:bCs/>
          <w:sz w:val="24"/>
          <w:szCs w:val="24"/>
        </w:rPr>
        <w:t>vOTUs</w:t>
      </w:r>
      <w:proofErr w:type="spellEnd"/>
      <w:r w:rsidRPr="005253FF">
        <w:rPr>
          <w:rFonts w:eastAsiaTheme="minorEastAsia" w:cstheme="minorHAnsi"/>
          <w:bCs/>
          <w:sz w:val="24"/>
          <w:szCs w:val="24"/>
        </w:rPr>
        <w:t xml:space="preserve">, we used </w:t>
      </w:r>
      <w:proofErr w:type="spellStart"/>
      <w:r w:rsidRPr="005253FF">
        <w:rPr>
          <w:rFonts w:eastAsiaTheme="minorEastAsia" w:cstheme="minorHAnsi"/>
          <w:bCs/>
          <w:sz w:val="24"/>
          <w:szCs w:val="24"/>
        </w:rPr>
        <w:t>vConTACT2</w:t>
      </w:r>
      <w:proofErr w:type="spellEnd"/>
      <w:r w:rsidRPr="005253FF">
        <w:rPr>
          <w:rFonts w:eastAsiaTheme="minorEastAsia" w:cstheme="minorHAnsi"/>
          <w:bCs/>
          <w:sz w:val="24"/>
          <w:szCs w:val="24"/>
        </w:rPr>
        <w:t xml:space="preserve"> </w:t>
      </w:r>
      <w:proofErr w:type="spellStart"/>
      <w:r w:rsidRPr="005253FF">
        <w:rPr>
          <w:rFonts w:eastAsiaTheme="minorEastAsia" w:cstheme="minorHAnsi"/>
          <w:bCs/>
          <w:sz w:val="24"/>
          <w:szCs w:val="24"/>
        </w:rPr>
        <w:t>v0.9.8</w:t>
      </w:r>
      <w:proofErr w:type="spellEnd"/>
      <w:r w:rsidRPr="005253FF">
        <w:rPr>
          <w:rFonts w:eastAsiaTheme="minorEastAsia" w:cstheme="minorHAnsi"/>
          <w:bCs/>
          <w:sz w:val="24"/>
          <w:szCs w:val="24"/>
        </w:rPr>
        <w:t xml:space="preserve"> </w:t>
      </w:r>
      <w:r w:rsidR="00B4389B">
        <w:rPr>
          <w:rFonts w:eastAsiaTheme="minorEastAsia" w:cstheme="minorHAnsi"/>
          <w:bCs/>
          <w:sz w:val="24"/>
          <w:szCs w:val="24"/>
        </w:rPr>
        <w:t>[1]</w:t>
      </w:r>
      <w:r w:rsidRPr="005253FF">
        <w:rPr>
          <w:rFonts w:eastAsiaTheme="minorEastAsia" w:cstheme="minorHAnsi"/>
          <w:bCs/>
          <w:sz w:val="24"/>
          <w:szCs w:val="24"/>
        </w:rPr>
        <w:t xml:space="preserve"> with default parameters </w:t>
      </w:r>
      <w:proofErr w:type="gramStart"/>
      <w:r w:rsidRPr="005253FF">
        <w:rPr>
          <w:rFonts w:eastAsiaTheme="minorEastAsia" w:cstheme="minorHAnsi"/>
          <w:bCs/>
          <w:sz w:val="24"/>
          <w:szCs w:val="24"/>
        </w:rPr>
        <w:t>except for:</w:t>
      </w:r>
      <w:proofErr w:type="gramEnd"/>
      <w:r w:rsidRPr="005253FF">
        <w:rPr>
          <w:rFonts w:eastAsiaTheme="minorEastAsia" w:cstheme="minorHAnsi"/>
          <w:bCs/>
          <w:sz w:val="24"/>
          <w:szCs w:val="24"/>
        </w:rPr>
        <w:t xml:space="preserve"> </w:t>
      </w:r>
      <w:proofErr w:type="spellStart"/>
      <w:r w:rsidRPr="005253FF">
        <w:rPr>
          <w:rFonts w:eastAsiaTheme="minorEastAsia" w:cstheme="minorHAnsi"/>
          <w:bCs/>
          <w:sz w:val="24"/>
          <w:szCs w:val="24"/>
        </w:rPr>
        <w:t>i</w:t>
      </w:r>
      <w:proofErr w:type="spellEnd"/>
      <w:r w:rsidRPr="005253FF">
        <w:rPr>
          <w:rFonts w:eastAsiaTheme="minorEastAsia" w:cstheme="minorHAnsi"/>
          <w:bCs/>
          <w:sz w:val="24"/>
          <w:szCs w:val="24"/>
        </w:rPr>
        <w:t xml:space="preserve">) &lt; 0.8 overlap for viral clusters (VCs); ii) multi merge method for highly overlapping VCs, and iii) NCBI Bacterial and Archaeal Viral </w:t>
      </w:r>
      <w:proofErr w:type="spellStart"/>
      <w:r w:rsidRPr="005253FF">
        <w:rPr>
          <w:rFonts w:eastAsiaTheme="minorEastAsia" w:cstheme="minorHAnsi"/>
          <w:bCs/>
          <w:sz w:val="24"/>
          <w:szCs w:val="24"/>
        </w:rPr>
        <w:t>RefSeq</w:t>
      </w:r>
      <w:proofErr w:type="spellEnd"/>
      <w:r w:rsidRPr="005253FF">
        <w:rPr>
          <w:rFonts w:eastAsiaTheme="minorEastAsia" w:cstheme="minorHAnsi"/>
          <w:bCs/>
          <w:sz w:val="24"/>
          <w:szCs w:val="24"/>
        </w:rPr>
        <w:t xml:space="preserve"> </w:t>
      </w:r>
      <w:proofErr w:type="spellStart"/>
      <w:r w:rsidRPr="005253FF">
        <w:rPr>
          <w:rFonts w:eastAsiaTheme="minorEastAsia" w:cstheme="minorHAnsi"/>
          <w:bCs/>
          <w:sz w:val="24"/>
          <w:szCs w:val="24"/>
        </w:rPr>
        <w:t>v85</w:t>
      </w:r>
      <w:proofErr w:type="spellEnd"/>
      <w:r w:rsidRPr="005253FF">
        <w:rPr>
          <w:rFonts w:eastAsiaTheme="minorEastAsia" w:cstheme="minorHAnsi"/>
          <w:bCs/>
          <w:sz w:val="24"/>
          <w:szCs w:val="24"/>
        </w:rPr>
        <w:t xml:space="preserve"> with only ICTV (International Committee on Taxonomy of </w:t>
      </w:r>
      <w:r w:rsidR="00472E9D" w:rsidRPr="005253FF">
        <w:rPr>
          <w:rFonts w:eastAsiaTheme="minorEastAsia" w:cstheme="minorHAnsi"/>
          <w:bCs/>
          <w:sz w:val="24"/>
          <w:szCs w:val="24"/>
        </w:rPr>
        <w:t>Viruses)</w:t>
      </w:r>
      <w:r w:rsidRPr="005253FF">
        <w:rPr>
          <w:rFonts w:eastAsiaTheme="minorEastAsia" w:cstheme="minorHAnsi"/>
          <w:bCs/>
          <w:sz w:val="24"/>
          <w:szCs w:val="24"/>
        </w:rPr>
        <w:t xml:space="preserve">-approved taxonomy as a reference database. The network was visualized with </w:t>
      </w:r>
      <w:proofErr w:type="spellStart"/>
      <w:r w:rsidRPr="005253FF">
        <w:rPr>
          <w:rFonts w:eastAsiaTheme="minorEastAsia" w:cstheme="minorHAnsi"/>
          <w:bCs/>
          <w:sz w:val="24"/>
          <w:szCs w:val="24"/>
        </w:rPr>
        <w:t>Cytoscape</w:t>
      </w:r>
      <w:proofErr w:type="spellEnd"/>
      <w:r w:rsidRPr="005253FF">
        <w:rPr>
          <w:rFonts w:eastAsiaTheme="minorEastAsia" w:cstheme="minorHAnsi"/>
          <w:bCs/>
          <w:sz w:val="24"/>
          <w:szCs w:val="24"/>
        </w:rPr>
        <w:t xml:space="preserve"> </w:t>
      </w:r>
      <w:proofErr w:type="spellStart"/>
      <w:r w:rsidRPr="005253FF">
        <w:rPr>
          <w:rFonts w:eastAsiaTheme="minorEastAsia" w:cstheme="minorHAnsi"/>
          <w:bCs/>
          <w:sz w:val="24"/>
          <w:szCs w:val="24"/>
        </w:rPr>
        <w:t>v3.7.2</w:t>
      </w:r>
      <w:proofErr w:type="spellEnd"/>
      <w:r w:rsidRPr="005253FF">
        <w:rPr>
          <w:rFonts w:eastAsiaTheme="minorEastAsia" w:cstheme="minorHAnsi"/>
          <w:bCs/>
          <w:sz w:val="24"/>
          <w:szCs w:val="24"/>
        </w:rPr>
        <w:t xml:space="preserve"> </w:t>
      </w:r>
      <w:r w:rsidR="00B4389B">
        <w:rPr>
          <w:rFonts w:eastAsiaTheme="minorEastAsia" w:cstheme="minorHAnsi"/>
          <w:bCs/>
          <w:sz w:val="24"/>
          <w:szCs w:val="24"/>
        </w:rPr>
        <w:t>[5]</w:t>
      </w:r>
      <w:r w:rsidRPr="005253FF">
        <w:rPr>
          <w:rFonts w:eastAsiaTheme="minorEastAsia" w:cstheme="minorHAnsi"/>
          <w:bCs/>
          <w:sz w:val="24"/>
          <w:szCs w:val="24"/>
        </w:rPr>
        <w:t>, using an edge-weighted spring embedded model and removing duplicated nodes.</w:t>
      </w:r>
    </w:p>
    <w:p w14:paraId="03FA8F19" w14:textId="1392332A" w:rsidR="00DB7CA5" w:rsidRPr="005253FF" w:rsidRDefault="00DB7CA5" w:rsidP="00DB7CA5">
      <w:pPr>
        <w:spacing w:after="120" w:line="480" w:lineRule="auto"/>
        <w:ind w:firstLine="720"/>
        <w:jc w:val="both"/>
        <w:rPr>
          <w:rFonts w:eastAsiaTheme="minorEastAsia" w:cstheme="minorHAnsi"/>
          <w:bCs/>
          <w:sz w:val="24"/>
          <w:szCs w:val="24"/>
        </w:rPr>
      </w:pPr>
      <w:r w:rsidRPr="005253FF">
        <w:rPr>
          <w:rFonts w:eastAsiaTheme="minorEastAsia" w:cstheme="minorHAnsi"/>
          <w:bCs/>
          <w:sz w:val="24"/>
          <w:szCs w:val="24"/>
        </w:rPr>
        <w:t xml:space="preserve">A second more inclusive network was generated using a viral database downloaded from the Millard lab website </w:t>
      </w:r>
      <w:r w:rsidR="00121E59">
        <w:rPr>
          <w:rFonts w:eastAsiaTheme="minorEastAsia" w:cstheme="minorHAnsi"/>
          <w:bCs/>
          <w:sz w:val="24"/>
          <w:szCs w:val="24"/>
        </w:rPr>
        <w:t>(</w:t>
      </w:r>
      <w:r w:rsidR="00121E59" w:rsidRPr="00121E59">
        <w:rPr>
          <w:rFonts w:eastAsiaTheme="minorEastAsia" w:cstheme="minorHAnsi"/>
          <w:bCs/>
          <w:sz w:val="24"/>
          <w:szCs w:val="24"/>
        </w:rPr>
        <w:t>http://millardlab.org/</w:t>
      </w:r>
      <w:r w:rsidR="00121E59">
        <w:rPr>
          <w:rFonts w:eastAsiaTheme="minorEastAsia" w:cstheme="minorHAnsi"/>
          <w:bCs/>
          <w:sz w:val="24"/>
          <w:szCs w:val="24"/>
        </w:rPr>
        <w:t xml:space="preserve">) </w:t>
      </w:r>
      <w:r w:rsidRPr="005253FF">
        <w:rPr>
          <w:rFonts w:eastAsiaTheme="minorEastAsia" w:cstheme="minorHAnsi"/>
          <w:bCs/>
          <w:sz w:val="24"/>
          <w:szCs w:val="24"/>
        </w:rPr>
        <w:t xml:space="preserve">along with a mapping file for coloring </w:t>
      </w:r>
      <w:r w:rsidR="00472E9D" w:rsidRPr="005253FF">
        <w:rPr>
          <w:rFonts w:eastAsiaTheme="minorEastAsia" w:cstheme="minorHAnsi"/>
          <w:bCs/>
          <w:sz w:val="24"/>
          <w:szCs w:val="24"/>
        </w:rPr>
        <w:t>VCs and</w:t>
      </w:r>
      <w:r w:rsidRPr="005253FF">
        <w:rPr>
          <w:rFonts w:eastAsiaTheme="minorEastAsia" w:cstheme="minorHAnsi"/>
          <w:bCs/>
          <w:sz w:val="24"/>
          <w:szCs w:val="24"/>
        </w:rPr>
        <w:t xml:space="preserve"> uploaded to </w:t>
      </w:r>
      <w:proofErr w:type="spellStart"/>
      <w:r w:rsidRPr="005253FF">
        <w:rPr>
          <w:rFonts w:eastAsiaTheme="minorEastAsia" w:cstheme="minorHAnsi"/>
          <w:bCs/>
          <w:sz w:val="24"/>
          <w:szCs w:val="24"/>
        </w:rPr>
        <w:t>CyVerse</w:t>
      </w:r>
      <w:proofErr w:type="spellEnd"/>
      <w:r w:rsidRPr="005253FF">
        <w:rPr>
          <w:rFonts w:eastAsiaTheme="minorEastAsia" w:cstheme="minorHAnsi"/>
          <w:bCs/>
          <w:sz w:val="24"/>
          <w:szCs w:val="24"/>
        </w:rPr>
        <w:t xml:space="preserve"> for processing (using the same applications and parameters listed above). The viral database consisted of more than 9,000 robust (≥</w:t>
      </w:r>
      <w:proofErr w:type="spellStart"/>
      <w:r w:rsidRPr="005253FF">
        <w:rPr>
          <w:rFonts w:eastAsiaTheme="minorEastAsia" w:cstheme="minorHAnsi"/>
          <w:bCs/>
          <w:sz w:val="24"/>
          <w:szCs w:val="24"/>
        </w:rPr>
        <w:t>10kb</w:t>
      </w:r>
      <w:proofErr w:type="spellEnd"/>
      <w:r w:rsidRPr="005253FF">
        <w:rPr>
          <w:rFonts w:eastAsiaTheme="minorEastAsia" w:cstheme="minorHAnsi"/>
          <w:bCs/>
          <w:sz w:val="24"/>
          <w:szCs w:val="24"/>
        </w:rPr>
        <w:t xml:space="preserve">) or complete bacteriophage genomes, extracted from </w:t>
      </w:r>
      <w:proofErr w:type="spellStart"/>
      <w:r w:rsidRPr="005253FF">
        <w:rPr>
          <w:rFonts w:eastAsiaTheme="minorEastAsia" w:cstheme="minorHAnsi"/>
          <w:bCs/>
          <w:sz w:val="24"/>
          <w:szCs w:val="24"/>
        </w:rPr>
        <w:t>Genbank</w:t>
      </w:r>
      <w:proofErr w:type="spellEnd"/>
      <w:r w:rsidRPr="005253FF">
        <w:rPr>
          <w:rFonts w:eastAsiaTheme="minorEastAsia" w:cstheme="minorHAnsi"/>
          <w:bCs/>
          <w:sz w:val="24"/>
          <w:szCs w:val="24"/>
        </w:rPr>
        <w:t xml:space="preserve"> on May 31, 2018.</w:t>
      </w:r>
    </w:p>
    <w:p w14:paraId="3B00A7B7" w14:textId="4636BF50" w:rsidR="00395CA4" w:rsidRDefault="00395CA4" w:rsidP="00A11B32">
      <w:pPr>
        <w:rPr>
          <w:sz w:val="24"/>
          <w:szCs w:val="24"/>
        </w:rPr>
      </w:pPr>
    </w:p>
    <w:p w14:paraId="3D562C91" w14:textId="2DF87B9C" w:rsidR="00395CA4" w:rsidRDefault="00395CA4" w:rsidP="00A11B32">
      <w:pPr>
        <w:rPr>
          <w:sz w:val="24"/>
          <w:szCs w:val="24"/>
        </w:rPr>
      </w:pPr>
    </w:p>
    <w:p w14:paraId="30AAEDB5" w14:textId="77777777" w:rsidR="00395CA4" w:rsidRDefault="00395CA4" w:rsidP="00A11B32">
      <w:pPr>
        <w:rPr>
          <w:sz w:val="24"/>
          <w:szCs w:val="24"/>
        </w:rPr>
      </w:pPr>
    </w:p>
    <w:p w14:paraId="5AC74A24" w14:textId="2A742FAE" w:rsidR="00395CA4" w:rsidRDefault="00395CA4" w:rsidP="00A11B32">
      <w:pPr>
        <w:rPr>
          <w:sz w:val="24"/>
          <w:szCs w:val="24"/>
        </w:rPr>
      </w:pPr>
    </w:p>
    <w:p w14:paraId="4655EF91" w14:textId="69D460D8" w:rsidR="00395CA4" w:rsidRDefault="00395CA4" w:rsidP="00A11B32">
      <w:pPr>
        <w:rPr>
          <w:sz w:val="24"/>
          <w:szCs w:val="24"/>
        </w:rPr>
      </w:pPr>
    </w:p>
    <w:p w14:paraId="13943023" w14:textId="3707773F" w:rsidR="00395CA4" w:rsidRDefault="00395CA4" w:rsidP="00A11B32">
      <w:pPr>
        <w:rPr>
          <w:sz w:val="24"/>
          <w:szCs w:val="24"/>
        </w:rPr>
      </w:pPr>
    </w:p>
    <w:p w14:paraId="34767F22" w14:textId="77777777" w:rsidR="00395CA4" w:rsidRPr="005253FF" w:rsidRDefault="00395CA4" w:rsidP="00A11B32">
      <w:pPr>
        <w:rPr>
          <w:sz w:val="24"/>
          <w:szCs w:val="24"/>
        </w:rPr>
      </w:pPr>
    </w:p>
    <w:p w14:paraId="6C415191" w14:textId="53A859F9" w:rsidR="003E42D7" w:rsidRPr="005253FF" w:rsidRDefault="003E42D7" w:rsidP="00A11B32">
      <w:pPr>
        <w:rPr>
          <w:b/>
          <w:bCs/>
          <w:sz w:val="24"/>
          <w:szCs w:val="24"/>
        </w:rPr>
      </w:pPr>
      <w:r w:rsidRPr="005253FF">
        <w:rPr>
          <w:b/>
          <w:bCs/>
          <w:sz w:val="24"/>
          <w:szCs w:val="24"/>
        </w:rPr>
        <w:lastRenderedPageBreak/>
        <w:t>References</w:t>
      </w:r>
    </w:p>
    <w:p w14:paraId="3BA3D854" w14:textId="54D389E4" w:rsidR="00395CA4" w:rsidRDefault="00395CA4" w:rsidP="00B15F4B">
      <w:pPr>
        <w:pStyle w:val="ListParagraph"/>
        <w:numPr>
          <w:ilvl w:val="0"/>
          <w:numId w:val="1"/>
        </w:numPr>
        <w:tabs>
          <w:tab w:val="left" w:pos="450"/>
        </w:tabs>
        <w:spacing w:line="480" w:lineRule="auto"/>
        <w:ind w:left="360"/>
        <w:rPr>
          <w:sz w:val="24"/>
          <w:szCs w:val="24"/>
        </w:rPr>
      </w:pPr>
      <w:r w:rsidRPr="00395CA4">
        <w:rPr>
          <w:sz w:val="24"/>
          <w:szCs w:val="24"/>
        </w:rPr>
        <w:t xml:space="preserve">Jang, H.B., Bolduc, B., Zablocki, O., Kuhn, J.H., Roux, S., Adriaenssens, E.M., </w:t>
      </w:r>
      <w:proofErr w:type="spellStart"/>
      <w:r w:rsidRPr="00395CA4">
        <w:rPr>
          <w:sz w:val="24"/>
          <w:szCs w:val="24"/>
        </w:rPr>
        <w:t>Brister</w:t>
      </w:r>
      <w:proofErr w:type="spellEnd"/>
      <w:r w:rsidRPr="00395CA4">
        <w:rPr>
          <w:sz w:val="24"/>
          <w:szCs w:val="24"/>
        </w:rPr>
        <w:t xml:space="preserve">, J.R., </w:t>
      </w:r>
      <w:proofErr w:type="spellStart"/>
      <w:r w:rsidRPr="00395CA4">
        <w:rPr>
          <w:sz w:val="24"/>
          <w:szCs w:val="24"/>
        </w:rPr>
        <w:t>Kropinski</w:t>
      </w:r>
      <w:proofErr w:type="spellEnd"/>
      <w:r w:rsidRPr="00395CA4">
        <w:rPr>
          <w:sz w:val="24"/>
          <w:szCs w:val="24"/>
        </w:rPr>
        <w:t xml:space="preserve">, A.M., Krupovic, M., Lavigne, R. and Turner, D., 2019. Taxonomic assignment of uncultivated prokaryotic virus genomes is enabled by gene-sharing networks. Nature biotechnology, 37(6), </w:t>
      </w:r>
      <w:proofErr w:type="spellStart"/>
      <w:r w:rsidRPr="00395CA4">
        <w:rPr>
          <w:sz w:val="24"/>
          <w:szCs w:val="24"/>
        </w:rPr>
        <w:t>pp.632</w:t>
      </w:r>
      <w:proofErr w:type="spellEnd"/>
      <w:r w:rsidRPr="00395CA4">
        <w:rPr>
          <w:sz w:val="24"/>
          <w:szCs w:val="24"/>
        </w:rPr>
        <w:t xml:space="preserve">-639. </w:t>
      </w:r>
    </w:p>
    <w:p w14:paraId="75E2D633" w14:textId="77777777" w:rsidR="00472E9D" w:rsidRPr="00472E9D" w:rsidRDefault="00472E9D" w:rsidP="00B15F4B">
      <w:pPr>
        <w:pStyle w:val="ListParagraph"/>
        <w:numPr>
          <w:ilvl w:val="0"/>
          <w:numId w:val="1"/>
        </w:numPr>
        <w:tabs>
          <w:tab w:val="left" w:pos="450"/>
        </w:tabs>
        <w:spacing w:line="480" w:lineRule="auto"/>
        <w:ind w:left="360"/>
        <w:rPr>
          <w:sz w:val="24"/>
          <w:szCs w:val="24"/>
        </w:rPr>
      </w:pPr>
      <w:r w:rsidRPr="00472E9D">
        <w:rPr>
          <w:sz w:val="24"/>
          <w:szCs w:val="24"/>
        </w:rPr>
        <w:t xml:space="preserve">Sayers, E.W., Cavanaugh, M., Clark, K., </w:t>
      </w:r>
      <w:proofErr w:type="spellStart"/>
      <w:r w:rsidRPr="00472E9D">
        <w:rPr>
          <w:sz w:val="24"/>
          <w:szCs w:val="24"/>
        </w:rPr>
        <w:t>Ostell</w:t>
      </w:r>
      <w:proofErr w:type="spellEnd"/>
      <w:r w:rsidRPr="00472E9D">
        <w:rPr>
          <w:sz w:val="24"/>
          <w:szCs w:val="24"/>
        </w:rPr>
        <w:t xml:space="preserve">, J., Pruitt, K.D. and </w:t>
      </w:r>
      <w:proofErr w:type="spellStart"/>
      <w:r w:rsidRPr="00472E9D">
        <w:rPr>
          <w:sz w:val="24"/>
          <w:szCs w:val="24"/>
        </w:rPr>
        <w:t>Karsch</w:t>
      </w:r>
      <w:proofErr w:type="spellEnd"/>
      <w:r w:rsidRPr="00472E9D">
        <w:rPr>
          <w:sz w:val="24"/>
          <w:szCs w:val="24"/>
        </w:rPr>
        <w:t>-Mizrachi, I., 2019. GenBank. Nucleic acids research, 47(</w:t>
      </w:r>
      <w:proofErr w:type="spellStart"/>
      <w:r w:rsidRPr="00472E9D">
        <w:rPr>
          <w:sz w:val="24"/>
          <w:szCs w:val="24"/>
        </w:rPr>
        <w:t>D1</w:t>
      </w:r>
      <w:proofErr w:type="spellEnd"/>
      <w:r w:rsidRPr="00472E9D">
        <w:rPr>
          <w:sz w:val="24"/>
          <w:szCs w:val="24"/>
        </w:rPr>
        <w:t xml:space="preserve">), </w:t>
      </w:r>
      <w:proofErr w:type="spellStart"/>
      <w:proofErr w:type="gramStart"/>
      <w:r w:rsidRPr="00472E9D">
        <w:rPr>
          <w:sz w:val="24"/>
          <w:szCs w:val="24"/>
        </w:rPr>
        <w:t>pp.D</w:t>
      </w:r>
      <w:proofErr w:type="gramEnd"/>
      <w:r w:rsidRPr="00472E9D">
        <w:rPr>
          <w:sz w:val="24"/>
          <w:szCs w:val="24"/>
        </w:rPr>
        <w:t>94-D99</w:t>
      </w:r>
      <w:proofErr w:type="spellEnd"/>
      <w:r w:rsidRPr="00472E9D">
        <w:rPr>
          <w:sz w:val="24"/>
          <w:szCs w:val="24"/>
        </w:rPr>
        <w:t>.</w:t>
      </w:r>
    </w:p>
    <w:p w14:paraId="07AB9D86" w14:textId="77777777" w:rsidR="00472E9D" w:rsidRPr="00472E9D" w:rsidRDefault="00472E9D" w:rsidP="00B15F4B">
      <w:pPr>
        <w:pStyle w:val="ListParagraph"/>
        <w:numPr>
          <w:ilvl w:val="0"/>
          <w:numId w:val="1"/>
        </w:numPr>
        <w:tabs>
          <w:tab w:val="left" w:pos="450"/>
        </w:tabs>
        <w:spacing w:line="480" w:lineRule="auto"/>
        <w:ind w:left="360"/>
        <w:rPr>
          <w:sz w:val="24"/>
          <w:szCs w:val="24"/>
        </w:rPr>
      </w:pPr>
      <w:r w:rsidRPr="00472E9D">
        <w:rPr>
          <w:sz w:val="24"/>
          <w:szCs w:val="24"/>
        </w:rPr>
        <w:t xml:space="preserve">Bolduc, B., </w:t>
      </w:r>
      <w:proofErr w:type="spellStart"/>
      <w:r w:rsidRPr="00472E9D">
        <w:rPr>
          <w:sz w:val="24"/>
          <w:szCs w:val="24"/>
        </w:rPr>
        <w:t>Youens</w:t>
      </w:r>
      <w:proofErr w:type="spellEnd"/>
      <w:r w:rsidRPr="00472E9D">
        <w:rPr>
          <w:sz w:val="24"/>
          <w:szCs w:val="24"/>
        </w:rPr>
        <w:t xml:space="preserve">-Clark, K., Roux, S., Hurwitz, B.L. and Sullivan, M.B., 2017. </w:t>
      </w:r>
      <w:proofErr w:type="spellStart"/>
      <w:r w:rsidRPr="00472E9D">
        <w:rPr>
          <w:sz w:val="24"/>
          <w:szCs w:val="24"/>
        </w:rPr>
        <w:t>iVirus</w:t>
      </w:r>
      <w:proofErr w:type="spellEnd"/>
      <w:r w:rsidRPr="00472E9D">
        <w:rPr>
          <w:sz w:val="24"/>
          <w:szCs w:val="24"/>
        </w:rPr>
        <w:t xml:space="preserve">: facilitating new insights in viral ecology with software and community data sets imbedded in a cyberinfrastructure. The ISME journal, 11(1), </w:t>
      </w:r>
      <w:proofErr w:type="spellStart"/>
      <w:r w:rsidRPr="00472E9D">
        <w:rPr>
          <w:sz w:val="24"/>
          <w:szCs w:val="24"/>
        </w:rPr>
        <w:t>pp.7</w:t>
      </w:r>
      <w:proofErr w:type="spellEnd"/>
      <w:r w:rsidRPr="00472E9D">
        <w:rPr>
          <w:sz w:val="24"/>
          <w:szCs w:val="24"/>
        </w:rPr>
        <w:t>-14.</w:t>
      </w:r>
    </w:p>
    <w:p w14:paraId="20D8E9C1" w14:textId="77777777" w:rsidR="00472E9D" w:rsidRPr="00472E9D" w:rsidRDefault="00472E9D" w:rsidP="00B15F4B">
      <w:pPr>
        <w:pStyle w:val="ListParagraph"/>
        <w:numPr>
          <w:ilvl w:val="0"/>
          <w:numId w:val="1"/>
        </w:numPr>
        <w:tabs>
          <w:tab w:val="left" w:pos="450"/>
        </w:tabs>
        <w:spacing w:line="480" w:lineRule="auto"/>
        <w:ind w:left="360"/>
        <w:rPr>
          <w:sz w:val="24"/>
          <w:szCs w:val="24"/>
        </w:rPr>
      </w:pPr>
      <w:r w:rsidRPr="00472E9D">
        <w:rPr>
          <w:sz w:val="24"/>
          <w:szCs w:val="24"/>
        </w:rPr>
        <w:t xml:space="preserve">Merchant, Nirav, et al., "The </w:t>
      </w:r>
      <w:proofErr w:type="spellStart"/>
      <w:r w:rsidRPr="00472E9D">
        <w:rPr>
          <w:sz w:val="24"/>
          <w:szCs w:val="24"/>
        </w:rPr>
        <w:t>iPlant</w:t>
      </w:r>
      <w:proofErr w:type="spellEnd"/>
      <w:r w:rsidRPr="00472E9D">
        <w:rPr>
          <w:sz w:val="24"/>
          <w:szCs w:val="24"/>
        </w:rPr>
        <w:t xml:space="preserve"> Collaborative: Cyberinfrastructure for Enabling Data to Discovery for the Life Sciences" PLOS Biology (2016), </w:t>
      </w:r>
      <w:proofErr w:type="spellStart"/>
      <w:proofErr w:type="gramStart"/>
      <w:r w:rsidRPr="00472E9D">
        <w:rPr>
          <w:sz w:val="24"/>
          <w:szCs w:val="24"/>
        </w:rPr>
        <w:t>doi:10.1371</w:t>
      </w:r>
      <w:proofErr w:type="spellEnd"/>
      <w:r w:rsidRPr="00472E9D">
        <w:rPr>
          <w:sz w:val="24"/>
          <w:szCs w:val="24"/>
        </w:rPr>
        <w:t>/</w:t>
      </w:r>
      <w:proofErr w:type="spellStart"/>
      <w:r w:rsidRPr="00472E9D">
        <w:rPr>
          <w:sz w:val="24"/>
          <w:szCs w:val="24"/>
        </w:rPr>
        <w:t>journal.pbio</w:t>
      </w:r>
      <w:proofErr w:type="gramEnd"/>
      <w:r w:rsidRPr="00472E9D">
        <w:rPr>
          <w:sz w:val="24"/>
          <w:szCs w:val="24"/>
        </w:rPr>
        <w:t>.1002342</w:t>
      </w:r>
      <w:proofErr w:type="spellEnd"/>
      <w:r w:rsidRPr="00472E9D">
        <w:rPr>
          <w:sz w:val="24"/>
          <w:szCs w:val="24"/>
        </w:rPr>
        <w:t>.</w:t>
      </w:r>
    </w:p>
    <w:p w14:paraId="7878D0DF" w14:textId="55040F4C" w:rsidR="004336F2" w:rsidRPr="00747893" w:rsidRDefault="00472E9D" w:rsidP="00B15F4B">
      <w:pPr>
        <w:pStyle w:val="ListParagraph"/>
        <w:numPr>
          <w:ilvl w:val="0"/>
          <w:numId w:val="1"/>
        </w:numPr>
        <w:tabs>
          <w:tab w:val="left" w:pos="450"/>
        </w:tabs>
        <w:spacing w:line="480" w:lineRule="auto"/>
        <w:ind w:left="360"/>
        <w:rPr>
          <w:sz w:val="24"/>
          <w:szCs w:val="24"/>
        </w:rPr>
      </w:pPr>
      <w:r w:rsidRPr="00472E9D">
        <w:rPr>
          <w:sz w:val="24"/>
          <w:szCs w:val="24"/>
        </w:rPr>
        <w:t xml:space="preserve">Shannon, P., </w:t>
      </w:r>
      <w:proofErr w:type="spellStart"/>
      <w:r w:rsidRPr="00472E9D">
        <w:rPr>
          <w:sz w:val="24"/>
          <w:szCs w:val="24"/>
        </w:rPr>
        <w:t>Markiel</w:t>
      </w:r>
      <w:proofErr w:type="spellEnd"/>
      <w:r w:rsidRPr="00472E9D">
        <w:rPr>
          <w:sz w:val="24"/>
          <w:szCs w:val="24"/>
        </w:rPr>
        <w:t xml:space="preserve">, A., </w:t>
      </w:r>
      <w:proofErr w:type="spellStart"/>
      <w:r w:rsidRPr="00472E9D">
        <w:rPr>
          <w:sz w:val="24"/>
          <w:szCs w:val="24"/>
        </w:rPr>
        <w:t>Ozier</w:t>
      </w:r>
      <w:proofErr w:type="spellEnd"/>
      <w:r w:rsidRPr="00472E9D">
        <w:rPr>
          <w:sz w:val="24"/>
          <w:szCs w:val="24"/>
        </w:rPr>
        <w:t xml:space="preserve">, O., </w:t>
      </w:r>
      <w:proofErr w:type="spellStart"/>
      <w:r w:rsidRPr="00472E9D">
        <w:rPr>
          <w:sz w:val="24"/>
          <w:szCs w:val="24"/>
        </w:rPr>
        <w:t>Baliga</w:t>
      </w:r>
      <w:proofErr w:type="spellEnd"/>
      <w:r w:rsidRPr="00472E9D">
        <w:rPr>
          <w:sz w:val="24"/>
          <w:szCs w:val="24"/>
        </w:rPr>
        <w:t xml:space="preserve">, N.S., Wang, J.T., Ramage, D., Amin, N., </w:t>
      </w:r>
      <w:proofErr w:type="spellStart"/>
      <w:r w:rsidRPr="00472E9D">
        <w:rPr>
          <w:sz w:val="24"/>
          <w:szCs w:val="24"/>
        </w:rPr>
        <w:t>Schwikowski</w:t>
      </w:r>
      <w:proofErr w:type="spellEnd"/>
      <w:r w:rsidRPr="00472E9D">
        <w:rPr>
          <w:sz w:val="24"/>
          <w:szCs w:val="24"/>
        </w:rPr>
        <w:t xml:space="preserve">, B. and </w:t>
      </w:r>
      <w:proofErr w:type="spellStart"/>
      <w:r w:rsidRPr="00472E9D">
        <w:rPr>
          <w:sz w:val="24"/>
          <w:szCs w:val="24"/>
        </w:rPr>
        <w:t>Ideker</w:t>
      </w:r>
      <w:proofErr w:type="spellEnd"/>
      <w:r w:rsidRPr="00472E9D">
        <w:rPr>
          <w:sz w:val="24"/>
          <w:szCs w:val="24"/>
        </w:rPr>
        <w:t xml:space="preserve">, T., 2003. </w:t>
      </w:r>
      <w:proofErr w:type="spellStart"/>
      <w:r w:rsidRPr="00472E9D">
        <w:rPr>
          <w:sz w:val="24"/>
          <w:szCs w:val="24"/>
        </w:rPr>
        <w:t>Cytoscape</w:t>
      </w:r>
      <w:proofErr w:type="spellEnd"/>
      <w:r w:rsidRPr="00472E9D">
        <w:rPr>
          <w:sz w:val="24"/>
          <w:szCs w:val="24"/>
        </w:rPr>
        <w:t xml:space="preserve">: a software environment for integrated models of biomolecular interaction networks. Genome research, 13(11), </w:t>
      </w:r>
      <w:proofErr w:type="spellStart"/>
      <w:r w:rsidRPr="00472E9D">
        <w:rPr>
          <w:sz w:val="24"/>
          <w:szCs w:val="24"/>
        </w:rPr>
        <w:t>pp.2498</w:t>
      </w:r>
      <w:proofErr w:type="spellEnd"/>
      <w:r w:rsidRPr="00472E9D">
        <w:rPr>
          <w:sz w:val="24"/>
          <w:szCs w:val="24"/>
        </w:rPr>
        <w:t>-2504.</w:t>
      </w:r>
    </w:p>
    <w:sectPr w:rsidR="004336F2" w:rsidRPr="0074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335E1"/>
    <w:multiLevelType w:val="hybridMultilevel"/>
    <w:tmpl w:val="564C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E3"/>
    <w:rsid w:val="00006EDD"/>
    <w:rsid w:val="00015A9D"/>
    <w:rsid w:val="000752FF"/>
    <w:rsid w:val="000C108C"/>
    <w:rsid w:val="00101566"/>
    <w:rsid w:val="00121E59"/>
    <w:rsid w:val="00160A92"/>
    <w:rsid w:val="002171FC"/>
    <w:rsid w:val="00245FDA"/>
    <w:rsid w:val="003520BF"/>
    <w:rsid w:val="00395CA4"/>
    <w:rsid w:val="003E42D7"/>
    <w:rsid w:val="003F6B30"/>
    <w:rsid w:val="004336F2"/>
    <w:rsid w:val="00472E9D"/>
    <w:rsid w:val="004933B7"/>
    <w:rsid w:val="005253FF"/>
    <w:rsid w:val="00526A30"/>
    <w:rsid w:val="00527ADD"/>
    <w:rsid w:val="005755BE"/>
    <w:rsid w:val="005A513F"/>
    <w:rsid w:val="0064207D"/>
    <w:rsid w:val="00642B08"/>
    <w:rsid w:val="00740CA3"/>
    <w:rsid w:val="00747893"/>
    <w:rsid w:val="00762A2B"/>
    <w:rsid w:val="007742BA"/>
    <w:rsid w:val="00800016"/>
    <w:rsid w:val="008A091E"/>
    <w:rsid w:val="008C0E38"/>
    <w:rsid w:val="008C7159"/>
    <w:rsid w:val="008E0D15"/>
    <w:rsid w:val="00A05037"/>
    <w:rsid w:val="00A11B32"/>
    <w:rsid w:val="00AA6FAF"/>
    <w:rsid w:val="00AB68C2"/>
    <w:rsid w:val="00AF09AE"/>
    <w:rsid w:val="00B15F4B"/>
    <w:rsid w:val="00B4389B"/>
    <w:rsid w:val="00B81EFA"/>
    <w:rsid w:val="00B86170"/>
    <w:rsid w:val="00C34BEE"/>
    <w:rsid w:val="00CD54F4"/>
    <w:rsid w:val="00DB7CA5"/>
    <w:rsid w:val="00E23AD0"/>
    <w:rsid w:val="00E26576"/>
    <w:rsid w:val="00E43036"/>
    <w:rsid w:val="00E55392"/>
    <w:rsid w:val="00E77229"/>
    <w:rsid w:val="00ED7FE3"/>
    <w:rsid w:val="00EF3517"/>
    <w:rsid w:val="00F6272E"/>
    <w:rsid w:val="00FA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F7"/>
  <w15:chartTrackingRefBased/>
  <w15:docId w15:val="{76407B27-DCAF-4706-A7C1-45911A42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37"/>
    <w:rPr>
      <w:rFonts w:ascii="Segoe UI" w:hAnsi="Segoe UI" w:cs="Segoe UI"/>
      <w:sz w:val="18"/>
      <w:szCs w:val="18"/>
    </w:rPr>
  </w:style>
  <w:style w:type="character" w:styleId="CommentReference">
    <w:name w:val="annotation reference"/>
    <w:basedOn w:val="DefaultParagraphFont"/>
    <w:uiPriority w:val="99"/>
    <w:semiHidden/>
    <w:unhideWhenUsed/>
    <w:rsid w:val="00EF3517"/>
    <w:rPr>
      <w:sz w:val="16"/>
      <w:szCs w:val="16"/>
    </w:rPr>
  </w:style>
  <w:style w:type="paragraph" w:styleId="CommentText">
    <w:name w:val="annotation text"/>
    <w:basedOn w:val="Normal"/>
    <w:link w:val="CommentTextChar"/>
    <w:uiPriority w:val="99"/>
    <w:unhideWhenUsed/>
    <w:rsid w:val="00EF3517"/>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F3517"/>
    <w:rPr>
      <w:rFonts w:eastAsiaTheme="minorEastAsia"/>
      <w:sz w:val="20"/>
      <w:szCs w:val="20"/>
    </w:rPr>
  </w:style>
  <w:style w:type="paragraph" w:styleId="ListParagraph">
    <w:name w:val="List Paragraph"/>
    <w:basedOn w:val="Normal"/>
    <w:uiPriority w:val="34"/>
    <w:qFormat/>
    <w:rsid w:val="00395CA4"/>
    <w:pPr>
      <w:ind w:left="720"/>
      <w:contextualSpacing/>
    </w:pPr>
  </w:style>
  <w:style w:type="paragraph" w:styleId="CommentSubject">
    <w:name w:val="annotation subject"/>
    <w:basedOn w:val="CommentText"/>
    <w:next w:val="CommentText"/>
    <w:link w:val="CommentSubjectChar"/>
    <w:uiPriority w:val="99"/>
    <w:semiHidden/>
    <w:unhideWhenUsed/>
    <w:rsid w:val="00C34BEE"/>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34BEE"/>
    <w:rPr>
      <w:rFonts w:eastAsiaTheme="minorEastAsia"/>
      <w:b/>
      <w:bCs/>
      <w:sz w:val="20"/>
      <w:szCs w:val="20"/>
    </w:rPr>
  </w:style>
  <w:style w:type="character" w:styleId="Hyperlink">
    <w:name w:val="Hyperlink"/>
    <w:basedOn w:val="DefaultParagraphFont"/>
    <w:uiPriority w:val="99"/>
    <w:unhideWhenUsed/>
    <w:rsid w:val="00121E59"/>
    <w:rPr>
      <w:color w:val="0563C1" w:themeColor="hyperlink"/>
      <w:u w:val="single"/>
    </w:rPr>
  </w:style>
  <w:style w:type="character" w:styleId="UnresolvedMention">
    <w:name w:val="Unresolved Mention"/>
    <w:basedOn w:val="DefaultParagraphFont"/>
    <w:uiPriority w:val="99"/>
    <w:semiHidden/>
    <w:unhideWhenUsed/>
    <w:rsid w:val="0012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4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Trubl, Gary</dc:creator>
  <cp:keywords/>
  <dc:description/>
  <cp:lastModifiedBy>Trubl, Gary</cp:lastModifiedBy>
  <cp:revision>3</cp:revision>
  <dcterms:created xsi:type="dcterms:W3CDTF">2021-03-24T23:31:00Z</dcterms:created>
  <dcterms:modified xsi:type="dcterms:W3CDTF">2021-03-24T23:37:00Z</dcterms:modified>
</cp:coreProperties>
</file>