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E6284C6" w14:textId="35AC6F8B" w:rsidR="00E63FC0" w:rsidRPr="00350BA0" w:rsidRDefault="00E63FC0" w:rsidP="00E63FC0">
      <w:pPr>
        <w:spacing w:after="0" w:line="240" w:lineRule="auto"/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  <w:lang w:val="en-GB" w:eastAsia="en-GB"/>
        </w:rPr>
      </w:pPr>
      <w:r w:rsidRPr="00350BA0"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  <w:lang w:val="en-GB" w:eastAsia="en-GB"/>
        </w:rPr>
        <w:t xml:space="preserve">Additional file </w:t>
      </w:r>
      <w:r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  <w:lang w:val="en-GB" w:eastAsia="en-GB"/>
        </w:rPr>
        <w:t>6</w:t>
      </w:r>
      <w:r w:rsidRPr="00350BA0"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  <w:lang w:val="en-GB" w:eastAsia="en-GB"/>
        </w:rPr>
        <w:t xml:space="preserve"> to Soininen et al Environmental Evidence </w:t>
      </w:r>
      <w:r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  <w:lang w:val="en-GB" w:eastAsia="en-GB"/>
        </w:rPr>
        <w:t>–</w:t>
      </w:r>
      <w:r w:rsidRPr="00350BA0"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  <w:lang w:val="en-GB" w:eastAsia="en-GB"/>
        </w:rPr>
        <w:t xml:space="preserve"> </w:t>
      </w:r>
      <w:r w:rsidR="00A860DC"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  <w:lang w:val="en-GB" w:eastAsia="en-GB"/>
        </w:rPr>
        <w:t>Additional</w:t>
      </w:r>
      <w:r>
        <w:rPr>
          <w:rFonts w:ascii="Calibri" w:eastAsia="Times New Roman" w:hAnsi="Calibri" w:cs="Calibri"/>
          <w:b/>
          <w:bCs/>
          <w:i/>
          <w:iCs/>
          <w:color w:val="000000"/>
          <w:sz w:val="28"/>
          <w:szCs w:val="28"/>
          <w:lang w:val="en-GB" w:eastAsia="en-GB"/>
        </w:rPr>
        <w:t xml:space="preserve"> figures</w:t>
      </w:r>
    </w:p>
    <w:p w14:paraId="248C9EDC" w14:textId="77777777" w:rsidR="00E63FC0" w:rsidRDefault="00E63FC0" w:rsidP="00E63FC0">
      <w:pPr>
        <w:rPr>
          <w:b/>
          <w:bCs/>
          <w:lang w:val="en-US"/>
        </w:rPr>
      </w:pPr>
    </w:p>
    <w:p w14:paraId="41B72C5F" w14:textId="1714AB3D" w:rsidR="00E63FC0" w:rsidRDefault="00E63FC0" w:rsidP="00E63FC0">
      <w:pPr>
        <w:rPr>
          <w:lang w:val="en-US"/>
        </w:rPr>
      </w:pPr>
      <w:r w:rsidRPr="00350BA0">
        <w:rPr>
          <w:lang w:val="en-US"/>
        </w:rPr>
        <w:t>This document contains additional figures showing the spatial (</w:t>
      </w:r>
      <w:r w:rsidR="00A860DC">
        <w:rPr>
          <w:b/>
          <w:bCs/>
          <w:lang w:val="en-US"/>
        </w:rPr>
        <w:t>Additional</w:t>
      </w:r>
      <w:r w:rsidRPr="00350BA0">
        <w:rPr>
          <w:b/>
          <w:bCs/>
          <w:lang w:val="en-US"/>
        </w:rPr>
        <w:t xml:space="preserve"> Figure 1</w:t>
      </w:r>
      <w:r w:rsidRPr="00350BA0">
        <w:rPr>
          <w:lang w:val="en-US"/>
        </w:rPr>
        <w:t>) and temporal extent (</w:t>
      </w:r>
      <w:r w:rsidR="00A860DC">
        <w:rPr>
          <w:b/>
          <w:bCs/>
          <w:lang w:val="en-US"/>
        </w:rPr>
        <w:t>Additional</w:t>
      </w:r>
      <w:r w:rsidRPr="00350BA0">
        <w:rPr>
          <w:b/>
          <w:bCs/>
          <w:lang w:val="en-US"/>
        </w:rPr>
        <w:t xml:space="preserve"> Figure </w:t>
      </w:r>
      <w:r>
        <w:rPr>
          <w:b/>
          <w:bCs/>
          <w:lang w:val="en-US"/>
        </w:rPr>
        <w:t>2</w:t>
      </w:r>
      <w:r w:rsidRPr="00350BA0">
        <w:rPr>
          <w:lang w:val="en-US"/>
        </w:rPr>
        <w:t xml:space="preserve">) of </w:t>
      </w:r>
      <w:r w:rsidR="00E615C9">
        <w:rPr>
          <w:lang w:val="en-US"/>
        </w:rPr>
        <w:t>studies</w:t>
      </w:r>
      <w:r w:rsidRPr="00350BA0">
        <w:rPr>
          <w:lang w:val="en-US"/>
        </w:rPr>
        <w:t xml:space="preserve"> across ecological context variables.</w:t>
      </w:r>
    </w:p>
    <w:p w14:paraId="30B869D0" w14:textId="2DC00EC1" w:rsidR="00E63FC0" w:rsidRDefault="00E63FC0">
      <w:pPr>
        <w:rPr>
          <w:lang w:val="en-US"/>
        </w:rPr>
      </w:pPr>
      <w:r>
        <w:rPr>
          <w:lang w:val="en-US"/>
        </w:rPr>
        <w:br w:type="page"/>
      </w:r>
    </w:p>
    <w:p w14:paraId="672A6659" w14:textId="27ED4C13" w:rsidR="005073F1" w:rsidRPr="005073F1" w:rsidRDefault="005073F1" w:rsidP="44E7262A">
      <w:pPr>
        <w:rPr>
          <w:lang w:val="en-US"/>
        </w:rPr>
      </w:pPr>
      <w:r w:rsidRPr="44E7262A">
        <w:rPr>
          <w:b/>
          <w:bCs/>
          <w:lang w:val="en-US"/>
        </w:rPr>
        <w:t xml:space="preserve">Figure </w:t>
      </w:r>
      <w:r w:rsidR="00A860DC">
        <w:rPr>
          <w:b/>
          <w:bCs/>
          <w:lang w:val="en-US"/>
        </w:rPr>
        <w:t>S</w:t>
      </w:r>
      <w:r w:rsidRPr="44E7262A">
        <w:rPr>
          <w:b/>
          <w:bCs/>
          <w:lang w:val="en-US"/>
        </w:rPr>
        <w:t xml:space="preserve">1. </w:t>
      </w:r>
      <w:r w:rsidRPr="44E7262A">
        <w:rPr>
          <w:lang w:val="en-US"/>
        </w:rPr>
        <w:t xml:space="preserve">Spatial extent of </w:t>
      </w:r>
      <w:r w:rsidR="00E615C9">
        <w:rPr>
          <w:lang w:val="en-US"/>
        </w:rPr>
        <w:t>studies</w:t>
      </w:r>
      <w:r w:rsidR="00E615C9" w:rsidRPr="00350BA0">
        <w:rPr>
          <w:lang w:val="en-US"/>
        </w:rPr>
        <w:t xml:space="preserve"> </w:t>
      </w:r>
      <w:r w:rsidRPr="44E7262A">
        <w:rPr>
          <w:lang w:val="en-US"/>
        </w:rPr>
        <w:t xml:space="preserve">across ecological context variables. “Small” refers to </w:t>
      </w:r>
      <w:r w:rsidR="00E615C9">
        <w:rPr>
          <w:lang w:val="en-US"/>
        </w:rPr>
        <w:t>studies</w:t>
      </w:r>
      <w:r w:rsidR="00E615C9" w:rsidRPr="00350BA0">
        <w:rPr>
          <w:lang w:val="en-US"/>
        </w:rPr>
        <w:t xml:space="preserve"> </w:t>
      </w:r>
      <w:r w:rsidRPr="44E7262A">
        <w:rPr>
          <w:lang w:val="en-US"/>
        </w:rPr>
        <w:t>with less than 10km*10km study area</w:t>
      </w:r>
      <w:r w:rsidR="68AD0F71" w:rsidRPr="44E7262A">
        <w:rPr>
          <w:lang w:val="en-US"/>
        </w:rPr>
        <w:t xml:space="preserve"> (n=</w:t>
      </w:r>
      <w:r w:rsidR="233FFBDF" w:rsidRPr="44E7262A">
        <w:rPr>
          <w:lang w:val="en-US"/>
        </w:rPr>
        <w:t>291</w:t>
      </w:r>
      <w:r w:rsidR="68AD0F71" w:rsidRPr="44E7262A">
        <w:rPr>
          <w:lang w:val="en-US"/>
        </w:rPr>
        <w:t>)</w:t>
      </w:r>
      <w:r w:rsidRPr="44E7262A">
        <w:rPr>
          <w:lang w:val="en-US"/>
        </w:rPr>
        <w:t>, “large” refers to larger study areas</w:t>
      </w:r>
      <w:r w:rsidR="2CC835AE" w:rsidRPr="44E7262A">
        <w:rPr>
          <w:lang w:val="en-US"/>
        </w:rPr>
        <w:t xml:space="preserve"> (n=</w:t>
      </w:r>
      <w:r w:rsidR="3A4C2D3E" w:rsidRPr="44E7262A">
        <w:rPr>
          <w:lang w:val="en-US"/>
        </w:rPr>
        <w:t>205</w:t>
      </w:r>
      <w:r w:rsidR="2CC835AE" w:rsidRPr="44E7262A">
        <w:rPr>
          <w:lang w:val="en-US"/>
        </w:rPr>
        <w:t>)</w:t>
      </w:r>
      <w:r w:rsidRPr="44E7262A">
        <w:rPr>
          <w:lang w:val="en-US"/>
        </w:rPr>
        <w:t>.</w:t>
      </w:r>
      <w:r w:rsidR="3C2EB49A" w:rsidRPr="44E7262A">
        <w:rPr>
          <w:lang w:val="en-US"/>
        </w:rPr>
        <w:t xml:space="preserve"> “VH” refers to vertebrate herbivores</w:t>
      </w:r>
      <w:r w:rsidR="6C9E504B" w:rsidRPr="44E7262A">
        <w:rPr>
          <w:lang w:val="en-US"/>
        </w:rPr>
        <w:t>, units for herbivore richness/diversity are proportions of the total Arctic diversity</w:t>
      </w:r>
      <w:r w:rsidR="000D5AA5">
        <w:rPr>
          <w:lang w:val="en-US"/>
        </w:rPr>
        <w:t xml:space="preserve"> of each metric</w:t>
      </w:r>
      <w:r w:rsidR="3C2EB49A" w:rsidRPr="44E7262A">
        <w:rPr>
          <w:lang w:val="en-US"/>
        </w:rPr>
        <w:t>.</w:t>
      </w:r>
      <w:r w:rsidR="7F792447" w:rsidRPr="44E7262A">
        <w:rPr>
          <w:lang w:val="en-US"/>
        </w:rPr>
        <w:t xml:space="preserve"> </w:t>
      </w:r>
      <w:r w:rsidR="215FF345" w:rsidRPr="44E7262A">
        <w:rPr>
          <w:lang w:val="en-US"/>
        </w:rPr>
        <w:t xml:space="preserve">Growing season length that is denoted with * is trend. </w:t>
      </w:r>
      <w:r w:rsidR="7F792447" w:rsidRPr="44E7262A">
        <w:rPr>
          <w:lang w:val="en-US"/>
        </w:rPr>
        <w:t xml:space="preserve">Permafrost classes are 1= </w:t>
      </w:r>
      <w:r w:rsidR="5864B557" w:rsidRPr="44E7262A">
        <w:rPr>
          <w:lang w:val="en-US"/>
        </w:rPr>
        <w:t>sporadic</w:t>
      </w:r>
      <w:r w:rsidR="7F792447" w:rsidRPr="44E7262A">
        <w:rPr>
          <w:lang w:val="en-US"/>
        </w:rPr>
        <w:t>, 2=</w:t>
      </w:r>
      <w:r w:rsidR="363E8BFD" w:rsidRPr="44E7262A">
        <w:rPr>
          <w:lang w:val="en-US"/>
        </w:rPr>
        <w:t>isolated patches, 3=discontinuous, 4=continuous.</w:t>
      </w:r>
      <w:r w:rsidR="3A6CBF79" w:rsidRPr="44E7262A">
        <w:rPr>
          <w:lang w:val="en-US"/>
        </w:rPr>
        <w:t xml:space="preserve"> Soil type classes are </w:t>
      </w:r>
      <w:r w:rsidR="115F9DD9" w:rsidRPr="44E7262A">
        <w:rPr>
          <w:lang w:val="en-US"/>
        </w:rPr>
        <w:t>B=cambisols, G=</w:t>
      </w:r>
      <w:r w:rsidR="0BDC31C2" w:rsidRPr="44E7262A">
        <w:rPr>
          <w:lang w:val="en-US"/>
        </w:rPr>
        <w:t>gleysols</w:t>
      </w:r>
      <w:r w:rsidR="115F9DD9" w:rsidRPr="44E7262A">
        <w:rPr>
          <w:lang w:val="en-US"/>
        </w:rPr>
        <w:t>, I=</w:t>
      </w:r>
      <w:r w:rsidR="34461863" w:rsidRPr="44E7262A">
        <w:rPr>
          <w:lang w:val="en-US"/>
        </w:rPr>
        <w:t>lithosols</w:t>
      </w:r>
      <w:r w:rsidR="115F9DD9" w:rsidRPr="44E7262A">
        <w:rPr>
          <w:lang w:val="en-US"/>
        </w:rPr>
        <w:t>, J=</w:t>
      </w:r>
      <w:r w:rsidR="5BFC1EC7" w:rsidRPr="44E7262A">
        <w:rPr>
          <w:lang w:val="en-US"/>
        </w:rPr>
        <w:t xml:space="preserve">fluvisols, </w:t>
      </w:r>
      <w:r w:rsidR="115F9DD9" w:rsidRPr="44E7262A">
        <w:rPr>
          <w:lang w:val="en-US"/>
        </w:rPr>
        <w:t>O=</w:t>
      </w:r>
      <w:r w:rsidR="77C890F0" w:rsidRPr="44E7262A">
        <w:rPr>
          <w:lang w:val="en-US"/>
        </w:rPr>
        <w:t xml:space="preserve"> histosols</w:t>
      </w:r>
      <w:r w:rsidR="115F9DD9" w:rsidRPr="44E7262A">
        <w:rPr>
          <w:lang w:val="en-US"/>
        </w:rPr>
        <w:t>, P=</w:t>
      </w:r>
      <w:r w:rsidR="68956F73" w:rsidRPr="44E7262A">
        <w:rPr>
          <w:lang w:val="en-US"/>
        </w:rPr>
        <w:t>podzols</w:t>
      </w:r>
      <w:r w:rsidR="115F9DD9" w:rsidRPr="44E7262A">
        <w:rPr>
          <w:lang w:val="en-US"/>
        </w:rPr>
        <w:t>, R=</w:t>
      </w:r>
      <w:r w:rsidR="65976B4B" w:rsidRPr="44E7262A">
        <w:rPr>
          <w:lang w:val="en-US"/>
        </w:rPr>
        <w:t>regosols</w:t>
      </w:r>
      <w:r w:rsidR="115F9DD9" w:rsidRPr="44E7262A">
        <w:rPr>
          <w:lang w:val="en-US"/>
        </w:rPr>
        <w:t>, T=</w:t>
      </w:r>
      <w:r w:rsidR="02E6468F" w:rsidRPr="44E7262A">
        <w:rPr>
          <w:lang w:val="en-US"/>
        </w:rPr>
        <w:t>andosols</w:t>
      </w:r>
      <w:r w:rsidR="115F9DD9" w:rsidRPr="44E7262A">
        <w:rPr>
          <w:lang w:val="en-US"/>
        </w:rPr>
        <w:t>, W=</w:t>
      </w:r>
      <w:r w:rsidR="560F05C9" w:rsidRPr="44E7262A">
        <w:rPr>
          <w:lang w:val="en-US"/>
        </w:rPr>
        <w:t>planosols.</w:t>
      </w:r>
    </w:p>
    <w:p w14:paraId="0A37501D" w14:textId="6698764F" w:rsidR="0093302E" w:rsidRDefault="006763E8">
      <w:r>
        <w:rPr>
          <w:noProof/>
          <w:lang w:val="en-US"/>
        </w:rPr>
        <w:drawing>
          <wp:inline distT="0" distB="0" distL="0" distR="0" wp14:anchorId="01FF919D" wp14:editId="3BBAE527">
            <wp:extent cx="5760720" cy="703664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036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B6C7B" w14:textId="77777777" w:rsidR="005073F1" w:rsidRDefault="005073F1"/>
    <w:p w14:paraId="02EB378F" w14:textId="02D81F26" w:rsidR="005073F1" w:rsidRPr="00D162C6" w:rsidRDefault="00D162C6">
      <w:pPr>
        <w:rPr>
          <w:lang w:val="en-US"/>
        </w:rPr>
      </w:pPr>
      <w:r w:rsidRPr="34BB0E80">
        <w:rPr>
          <w:b/>
          <w:bCs/>
          <w:lang w:val="en-US"/>
        </w:rPr>
        <w:t xml:space="preserve">Figure </w:t>
      </w:r>
      <w:r w:rsidR="00A860DC">
        <w:rPr>
          <w:b/>
          <w:bCs/>
          <w:lang w:val="en-US"/>
        </w:rPr>
        <w:t>S</w:t>
      </w:r>
      <w:r w:rsidRPr="34BB0E80">
        <w:rPr>
          <w:b/>
          <w:bCs/>
          <w:lang w:val="en-US"/>
        </w:rPr>
        <w:t xml:space="preserve">2. </w:t>
      </w:r>
      <w:r w:rsidRPr="34BB0E80">
        <w:rPr>
          <w:lang w:val="en-US"/>
        </w:rPr>
        <w:t>Temporal</w:t>
      </w:r>
      <w:r w:rsidRPr="34BB0E80">
        <w:rPr>
          <w:b/>
          <w:bCs/>
          <w:lang w:val="en-US"/>
        </w:rPr>
        <w:t xml:space="preserve"> </w:t>
      </w:r>
      <w:r w:rsidRPr="34BB0E80">
        <w:rPr>
          <w:lang w:val="en-US"/>
        </w:rPr>
        <w:t xml:space="preserve">extent of </w:t>
      </w:r>
      <w:r w:rsidR="00E615C9">
        <w:rPr>
          <w:lang w:val="en-US"/>
        </w:rPr>
        <w:t>studies</w:t>
      </w:r>
      <w:r w:rsidR="00E615C9" w:rsidRPr="00350BA0">
        <w:rPr>
          <w:lang w:val="en-US"/>
        </w:rPr>
        <w:t xml:space="preserve"> </w:t>
      </w:r>
      <w:r w:rsidRPr="34BB0E80">
        <w:rPr>
          <w:lang w:val="en-US"/>
        </w:rPr>
        <w:t>across ecological context variables. “</w:t>
      </w:r>
      <w:r>
        <w:rPr>
          <w:lang w:val="en-US"/>
        </w:rPr>
        <w:t>one</w:t>
      </w:r>
      <w:r w:rsidRPr="34BB0E80">
        <w:rPr>
          <w:lang w:val="en-US"/>
        </w:rPr>
        <w:t xml:space="preserve">” refers to </w:t>
      </w:r>
      <w:r w:rsidR="00E615C9">
        <w:rPr>
          <w:lang w:val="en-US"/>
        </w:rPr>
        <w:t>studies</w:t>
      </w:r>
      <w:r w:rsidR="00E615C9" w:rsidRPr="00350BA0">
        <w:rPr>
          <w:lang w:val="en-US"/>
        </w:rPr>
        <w:t xml:space="preserve"> </w:t>
      </w:r>
      <w:r w:rsidRPr="34BB0E80">
        <w:rPr>
          <w:lang w:val="en-US"/>
        </w:rPr>
        <w:t>with one year study length</w:t>
      </w:r>
      <w:r w:rsidRPr="4BF58895">
        <w:rPr>
          <w:lang w:val="en-US"/>
        </w:rPr>
        <w:t xml:space="preserve"> (n=</w:t>
      </w:r>
      <w:r>
        <w:rPr>
          <w:lang w:val="en-US"/>
        </w:rPr>
        <w:t>26</w:t>
      </w:r>
      <w:r w:rsidR="00154939">
        <w:rPr>
          <w:lang w:val="en-US"/>
        </w:rPr>
        <w:t>2</w:t>
      </w:r>
      <w:r w:rsidRPr="4BF58895">
        <w:rPr>
          <w:lang w:val="en-US"/>
        </w:rPr>
        <w:t>)</w:t>
      </w:r>
      <w:r w:rsidRPr="34BB0E80">
        <w:rPr>
          <w:lang w:val="en-US"/>
        </w:rPr>
        <w:t>, “longer” to all multiannual studies</w:t>
      </w:r>
      <w:r w:rsidRPr="4BF58895">
        <w:rPr>
          <w:lang w:val="en-US"/>
        </w:rPr>
        <w:t xml:space="preserve"> (n=</w:t>
      </w:r>
      <w:r>
        <w:rPr>
          <w:lang w:val="en-US"/>
        </w:rPr>
        <w:t>3</w:t>
      </w:r>
      <w:r w:rsidR="00154939">
        <w:rPr>
          <w:lang w:val="en-US"/>
        </w:rPr>
        <w:t>53</w:t>
      </w:r>
      <w:r w:rsidRPr="4BF58895">
        <w:rPr>
          <w:lang w:val="en-US"/>
        </w:rPr>
        <w:t>)</w:t>
      </w:r>
      <w:r w:rsidRPr="34BB0E80">
        <w:rPr>
          <w:lang w:val="en-US"/>
        </w:rPr>
        <w:t xml:space="preserve">. </w:t>
      </w:r>
      <w:r w:rsidRPr="44E7262A">
        <w:rPr>
          <w:lang w:val="en-US"/>
        </w:rPr>
        <w:t xml:space="preserve"> “VH” refers to vertebrate herbivores, units for herbivore richness/diversity are proportions of the total Arctic diversity. Growing season length that is denoted with * is trend. Permafrost classes are 1= sporadic, 2=isolated patches, 3=discontinuous, 4=continuous. Soil type classes are B=cambisols, G=gleysols, I=lithosols, J=fluvisols, O= histosols, P=podzols, R=regosols, T=andosols, W=planosols.</w:t>
      </w:r>
    </w:p>
    <w:p w14:paraId="41C8F396" w14:textId="2922B455" w:rsidR="005073F1" w:rsidRPr="00D162C6" w:rsidRDefault="00640AF1">
      <w:pPr>
        <w:rPr>
          <w:lang w:val="en-US"/>
        </w:rPr>
      </w:pPr>
      <w:bookmarkStart w:id="0" w:name="_GoBack"/>
      <w:r>
        <w:rPr>
          <w:noProof/>
          <w:lang w:val="en-US"/>
        </w:rPr>
        <w:drawing>
          <wp:inline distT="0" distB="0" distL="0" distR="0" wp14:anchorId="336CE271" wp14:editId="0E0982F0">
            <wp:extent cx="5760720" cy="703664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036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0E27B00A" w14:textId="77777777" w:rsidR="005073F1" w:rsidRDefault="005073F1"/>
    <w:sectPr w:rsidR="005073F1" w:rsidSect="00A860D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119D2E4" w14:textId="77777777" w:rsidR="00D708E4" w:rsidRDefault="00D708E4" w:rsidP="005073F1">
      <w:pPr>
        <w:spacing w:after="0" w:line="240" w:lineRule="auto"/>
      </w:pPr>
      <w:r>
        <w:separator/>
      </w:r>
    </w:p>
  </w:endnote>
  <w:endnote w:type="continuationSeparator" w:id="0">
    <w:p w14:paraId="76052F89" w14:textId="77777777" w:rsidR="00D708E4" w:rsidRDefault="00D708E4" w:rsidP="005073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AB996E3" w14:textId="77777777" w:rsidR="00D708E4" w:rsidRDefault="00D708E4" w:rsidP="005073F1">
      <w:pPr>
        <w:spacing w:after="0" w:line="240" w:lineRule="auto"/>
      </w:pPr>
      <w:r>
        <w:separator/>
      </w:r>
    </w:p>
  </w:footnote>
  <w:footnote w:type="continuationSeparator" w:id="0">
    <w:p w14:paraId="7AF7DD73" w14:textId="77777777" w:rsidR="00D708E4" w:rsidRDefault="00D708E4" w:rsidP="005073F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42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73F1"/>
    <w:rsid w:val="000D5AA5"/>
    <w:rsid w:val="00154939"/>
    <w:rsid w:val="003A2824"/>
    <w:rsid w:val="005073F1"/>
    <w:rsid w:val="00590D2A"/>
    <w:rsid w:val="005C5EF1"/>
    <w:rsid w:val="00631708"/>
    <w:rsid w:val="00640AF1"/>
    <w:rsid w:val="006763E8"/>
    <w:rsid w:val="008C7922"/>
    <w:rsid w:val="0093302E"/>
    <w:rsid w:val="00A368B0"/>
    <w:rsid w:val="00A56723"/>
    <w:rsid w:val="00A860DC"/>
    <w:rsid w:val="00D162C6"/>
    <w:rsid w:val="00D708E4"/>
    <w:rsid w:val="00E615C9"/>
    <w:rsid w:val="00E63FC0"/>
    <w:rsid w:val="00E71A92"/>
    <w:rsid w:val="00ED3A83"/>
    <w:rsid w:val="00F80B5A"/>
    <w:rsid w:val="02E6468F"/>
    <w:rsid w:val="08174BDA"/>
    <w:rsid w:val="0BDC31C2"/>
    <w:rsid w:val="115F9DD9"/>
    <w:rsid w:val="215FF345"/>
    <w:rsid w:val="233FFBDF"/>
    <w:rsid w:val="23C152E4"/>
    <w:rsid w:val="25F703D3"/>
    <w:rsid w:val="2CC835AE"/>
    <w:rsid w:val="313D9384"/>
    <w:rsid w:val="334338D0"/>
    <w:rsid w:val="34461863"/>
    <w:rsid w:val="34BB0E80"/>
    <w:rsid w:val="363E8BFD"/>
    <w:rsid w:val="3856247D"/>
    <w:rsid w:val="3A4C2D3E"/>
    <w:rsid w:val="3A6CBF79"/>
    <w:rsid w:val="3C2EB49A"/>
    <w:rsid w:val="4168DE44"/>
    <w:rsid w:val="44E7262A"/>
    <w:rsid w:val="48DDC513"/>
    <w:rsid w:val="4BF58895"/>
    <w:rsid w:val="4E628908"/>
    <w:rsid w:val="50B95BD6"/>
    <w:rsid w:val="560F05C9"/>
    <w:rsid w:val="5864B557"/>
    <w:rsid w:val="5BFC1EC7"/>
    <w:rsid w:val="612BC71B"/>
    <w:rsid w:val="65976B4B"/>
    <w:rsid w:val="68956F73"/>
    <w:rsid w:val="68AD0F71"/>
    <w:rsid w:val="6C9E504B"/>
    <w:rsid w:val="70BAD0E3"/>
    <w:rsid w:val="75A511AE"/>
    <w:rsid w:val="77C890F0"/>
    <w:rsid w:val="7B2C5E4F"/>
    <w:rsid w:val="7C6DDE2B"/>
    <w:rsid w:val="7DF1F354"/>
    <w:rsid w:val="7F7924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CFE1360"/>
  <w15:chartTrackingRefBased/>
  <w15:docId w15:val="{037CE9EC-F468-4971-A3D7-D493318EDC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2.tiff"/><Relationship Id="rId4" Type="http://schemas.openxmlformats.org/officeDocument/2006/relationships/styles" Target="styles.xml"/><Relationship Id="rId9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0A6F765C921E5499A592F24E6A44A7D" ma:contentTypeVersion="12" ma:contentTypeDescription="Create a new document." ma:contentTypeScope="" ma:versionID="d68bf4efa3cf92f051c8ccd4ec3b2e84">
  <xsd:schema xmlns:xsd="http://www.w3.org/2001/XMLSchema" xmlns:xs="http://www.w3.org/2001/XMLSchema" xmlns:p="http://schemas.microsoft.com/office/2006/metadata/properties" xmlns:ns2="37fbd4e6-1d6d-4d02-bb0f-c9d8c723f9da" xmlns:ns3="dabe4e5e-b6aa-4255-9c60-5b32cfcce89a" targetNamespace="http://schemas.microsoft.com/office/2006/metadata/properties" ma:root="true" ma:fieldsID="a9bd625a4ca625bd0be755b04db26c91" ns2:_="" ns3:_="">
    <xsd:import namespace="37fbd4e6-1d6d-4d02-bb0f-c9d8c723f9da"/>
    <xsd:import namespace="dabe4e5e-b6aa-4255-9c60-5b32cfcce89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_x0072_xo3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7fbd4e6-1d6d-4d02-bb0f-c9d8c723f9d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_x0072_xo3" ma:index="18" nillable="true" ma:displayName="Person or Group" ma:list="UserInfo" ma:internalName="_x0072_xo3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be4e5e-b6aa-4255-9c60-5b32cfcce89a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x0072_xo3 xmlns="37fbd4e6-1d6d-4d02-bb0f-c9d8c723f9da">
      <UserInfo>
        <DisplayName/>
        <AccountId xsi:nil="true"/>
        <AccountType/>
      </UserInfo>
    </_x0072_xo3>
  </documentManagement>
</p:properties>
</file>

<file path=customXml/itemProps1.xml><?xml version="1.0" encoding="utf-8"?>
<ds:datastoreItem xmlns:ds="http://schemas.openxmlformats.org/officeDocument/2006/customXml" ds:itemID="{D1F5E3DB-47DB-41B2-93CA-8C7B432D95D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7fbd4e6-1d6d-4d02-bb0f-c9d8c723f9da"/>
    <ds:schemaRef ds:uri="dabe4e5e-b6aa-4255-9c60-5b32cfcce89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A482387-4202-4370-B0A9-B920AF4B7BA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0CD9EAB-B1B3-4A30-8596-14AA6CE9F995}">
  <ds:schemaRefs>
    <ds:schemaRef ds:uri="http://schemas.microsoft.com/office/2006/metadata/properties"/>
    <ds:schemaRef ds:uri="http://schemas.microsoft.com/office/infopath/2007/PartnerControls"/>
    <ds:schemaRef ds:uri="37fbd4e6-1d6d-4d02-bb0f-c9d8c723f9d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216</Words>
  <Characters>1236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UiT Norges arktiske universitet</Company>
  <LinksUpToDate>false</LinksUpToDate>
  <CharactersWithSpaces>1450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Eeva Marjatta Soininen</dc:creator>
  <cp:keywords/>
  <dc:description/>
  <cp:lastModifiedBy>Rajalakshmi</cp:lastModifiedBy>
  <cp:revision>3</cp:revision>
  <dcterms:created xsi:type="dcterms:W3CDTF">2021-08-14T08:45:00Z</dcterms:created>
  <dcterms:modified xsi:type="dcterms:W3CDTF">2021-09-28T10:10:00Z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0x010100F0A6F765C921E5499A592F24E6A44A7D</vt:lpwstr>
  </property>
</Properties>
</file>