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6AD699" w14:textId="0AAEA1B6" w:rsidR="009B193A" w:rsidRPr="00044928" w:rsidRDefault="009B193A" w:rsidP="00DE6D7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bookmarkStart w:id="0" w:name="_Hlk36287079"/>
      <w:r w:rsidRPr="00044928">
        <w:rPr>
          <w:rFonts w:ascii="Times New Roman" w:hAnsi="Times New Roman" w:cs="Times New Roman"/>
          <w:b/>
          <w:bCs/>
          <w:sz w:val="28"/>
          <w:szCs w:val="32"/>
        </w:rPr>
        <w:t xml:space="preserve">Pyruvate kinase </w:t>
      </w:r>
      <w:r w:rsidR="00BB0018" w:rsidRPr="00BB0018">
        <w:rPr>
          <w:rFonts w:ascii="Times New Roman" w:hAnsi="Times New Roman" w:cs="Times New Roman"/>
          <w:b/>
          <w:bCs/>
          <w:sz w:val="28"/>
          <w:szCs w:val="32"/>
        </w:rPr>
        <w:t>isoform</w:t>
      </w:r>
      <w:r w:rsidRPr="00044928">
        <w:rPr>
          <w:rFonts w:ascii="Times New Roman" w:hAnsi="Times New Roman" w:cs="Times New Roman"/>
          <w:b/>
          <w:bCs/>
          <w:sz w:val="28"/>
          <w:szCs w:val="32"/>
        </w:rPr>
        <w:t xml:space="preserve"> M2</w:t>
      </w:r>
      <w:bookmarkEnd w:id="0"/>
      <w:r w:rsidRPr="00044928">
        <w:rPr>
          <w:rFonts w:ascii="Times New Roman" w:hAnsi="Times New Roman" w:cs="Times New Roman"/>
          <w:b/>
          <w:bCs/>
          <w:sz w:val="28"/>
          <w:szCs w:val="32"/>
        </w:rPr>
        <w:t xml:space="preserve"> impairs cognition in systemic lupus erythematosus by promoting microglial synaptic pruning via β-catenin signaling pathway</w:t>
      </w:r>
    </w:p>
    <w:p w14:paraId="50B77D2E" w14:textId="77777777" w:rsidR="009B193A" w:rsidRPr="006034FC" w:rsidRDefault="009B193A" w:rsidP="006034FC">
      <w:pPr>
        <w:spacing w:line="360" w:lineRule="auto"/>
        <w:jc w:val="center"/>
        <w:rPr>
          <w:rFonts w:ascii="Times New Roman" w:hAnsi="Times New Roman" w:cs="Times New Roman"/>
          <w:b/>
          <w:bCs/>
          <w:vertAlign w:val="superscript"/>
        </w:rPr>
      </w:pPr>
      <w:r w:rsidRPr="006034FC">
        <w:rPr>
          <w:rFonts w:ascii="Times New Roman" w:hAnsi="Times New Roman" w:cs="Times New Roman"/>
          <w:b/>
          <w:bCs/>
        </w:rPr>
        <w:t>Li Lu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1,2#</w:t>
      </w:r>
      <w:r w:rsidRPr="006034FC">
        <w:rPr>
          <w:rFonts w:ascii="Times New Roman" w:hAnsi="Times New Roman" w:cs="Times New Roman"/>
          <w:b/>
          <w:bCs/>
        </w:rPr>
        <w:t>, Hailin Wang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1,2#</w:t>
      </w:r>
      <w:r w:rsidRPr="006034FC">
        <w:rPr>
          <w:rFonts w:ascii="Times New Roman" w:hAnsi="Times New Roman" w:cs="Times New Roman"/>
          <w:b/>
          <w:bCs/>
        </w:rPr>
        <w:t>, Xuan Liu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</w:t>
      </w:r>
      <w:r w:rsidRPr="006034FC">
        <w:rPr>
          <w:rFonts w:ascii="Times New Roman" w:hAnsi="Times New Roman" w:cs="Times New Roman"/>
          <w:b/>
          <w:bCs/>
        </w:rPr>
        <w:t>, Liping Tan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</w:t>
      </w:r>
      <w:r w:rsidRPr="006034FC">
        <w:rPr>
          <w:rFonts w:ascii="Times New Roman" w:hAnsi="Times New Roman" w:cs="Times New Roman"/>
          <w:b/>
          <w:bCs/>
        </w:rPr>
        <w:t>, XiaoYue Qiao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</w:t>
      </w:r>
      <w:r w:rsidRPr="006034FC">
        <w:rPr>
          <w:rFonts w:ascii="Times New Roman" w:hAnsi="Times New Roman" w:cs="Times New Roman"/>
          <w:b/>
          <w:bCs/>
        </w:rPr>
        <w:t>, Jiali Ni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</w:t>
      </w:r>
      <w:r w:rsidRPr="006034FC">
        <w:rPr>
          <w:rFonts w:ascii="Times New Roman" w:hAnsi="Times New Roman" w:cs="Times New Roman"/>
          <w:b/>
          <w:bCs/>
        </w:rPr>
        <w:t>, Yang Sun</w:t>
      </w:r>
      <w:r w:rsidRPr="006034FC">
        <w:rPr>
          <w:rFonts w:ascii="Times New Roman" w:hAnsi="Times New Roman" w:cs="Times New Roman"/>
          <w:b/>
          <w:bCs/>
          <w:vertAlign w:val="superscript"/>
        </w:rPr>
        <w:t>4*</w:t>
      </w:r>
      <w:r w:rsidRPr="006034FC">
        <w:rPr>
          <w:rFonts w:ascii="Times New Roman" w:hAnsi="Times New Roman" w:cs="Times New Roman"/>
          <w:b/>
          <w:bCs/>
        </w:rPr>
        <w:t>, Jun Liang</w:t>
      </w:r>
      <w:r w:rsidRPr="006034FC">
        <w:rPr>
          <w:rFonts w:ascii="Times New Roman" w:hAnsi="Times New Roman" w:cs="Times New Roman"/>
          <w:b/>
          <w:bCs/>
          <w:vertAlign w:val="superscript"/>
        </w:rPr>
        <w:t>3*</w:t>
      </w:r>
      <w:r w:rsidRPr="006034FC">
        <w:rPr>
          <w:rFonts w:ascii="Times New Roman" w:hAnsi="Times New Roman" w:cs="Times New Roman"/>
          <w:b/>
          <w:bCs/>
        </w:rPr>
        <w:t>, Yayi Hou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1,2,3*</w:t>
      </w:r>
      <w:r w:rsidRPr="006034FC">
        <w:rPr>
          <w:rFonts w:ascii="Times New Roman" w:hAnsi="Times New Roman" w:cs="Times New Roman"/>
          <w:b/>
          <w:bCs/>
        </w:rPr>
        <w:t>, Huan Dou</w:t>
      </w:r>
      <w:r w:rsidRPr="006034FC">
        <w:rPr>
          <w:rFonts w:ascii="Times New Roman" w:hAnsi="Times New Roman" w:cs="Times New Roman"/>
          <w:b/>
          <w:bCs/>
          <w:vertAlign w:val="superscript"/>
        </w:rPr>
        <w:t>1,2,3*</w:t>
      </w:r>
    </w:p>
    <w:p w14:paraId="2A4A2022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</w:rPr>
      </w:pPr>
      <w:r w:rsidRPr="00044928">
        <w:rPr>
          <w:rFonts w:ascii="Times New Roman" w:hAnsi="Times New Roman" w:cs="Times New Roman"/>
        </w:rPr>
        <w:t xml:space="preserve">1. The State Key Laboratory of Pharmaceutical Biotechnology, Division of Immunology, Medical School, Nanjing University, Nanjing 210093, PR China </w:t>
      </w:r>
    </w:p>
    <w:p w14:paraId="78BF8AB2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</w:rPr>
      </w:pPr>
      <w:r w:rsidRPr="00044928">
        <w:rPr>
          <w:rFonts w:ascii="Times New Roman" w:hAnsi="Times New Roman" w:cs="Times New Roman"/>
        </w:rPr>
        <w:t>2. Jiangsu Key Laboratory of Molecular Medicine, Nanjing, 210093, PR China, 210093</w:t>
      </w:r>
    </w:p>
    <w:p w14:paraId="6738C067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</w:rPr>
      </w:pPr>
      <w:r w:rsidRPr="00044928">
        <w:rPr>
          <w:rFonts w:ascii="Times New Roman" w:hAnsi="Times New Roman" w:cs="Times New Roman"/>
        </w:rPr>
        <w:t>3. Department of Rheumatology and Immunology</w:t>
      </w:r>
      <w:r w:rsidRPr="00044928">
        <w:rPr>
          <w:rFonts w:ascii="Times New Roman" w:hAnsi="Times New Roman" w:cs="Times New Roman" w:hint="eastAsia"/>
        </w:rPr>
        <w:t>,</w:t>
      </w:r>
      <w:r w:rsidRPr="00044928">
        <w:rPr>
          <w:rFonts w:ascii="Times New Roman" w:hAnsi="Times New Roman" w:cs="Times New Roman"/>
        </w:rPr>
        <w:t xml:space="preserve"> Nanjing Drum Tower Hospital</w:t>
      </w:r>
      <w:r w:rsidRPr="00044928">
        <w:rPr>
          <w:rFonts w:ascii="Times New Roman" w:hAnsi="Times New Roman" w:cs="Times New Roman" w:hint="eastAsia"/>
        </w:rPr>
        <w:t>,</w:t>
      </w:r>
      <w:r w:rsidRPr="00044928">
        <w:rPr>
          <w:rFonts w:ascii="Times New Roman" w:hAnsi="Times New Roman" w:cs="Times New Roman"/>
        </w:rPr>
        <w:t xml:space="preserve"> The Affiliated Hospital of Nanjing University Medical School, Nanjing 210008, PR China.</w:t>
      </w:r>
    </w:p>
    <w:p w14:paraId="073A256F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</w:rPr>
      </w:pPr>
      <w:r w:rsidRPr="00044928">
        <w:rPr>
          <w:rFonts w:ascii="Times New Roman" w:hAnsi="Times New Roman" w:cs="Times New Roman"/>
        </w:rPr>
        <w:t>4. The State Key Laboratory of Pharmaceutical Biotechnology and Collaborative Innovation Center of Chemistry for Life Sciences, School of Life Sciences, Nanjing University, Nanjing, 210023, China.</w:t>
      </w:r>
    </w:p>
    <w:p w14:paraId="5CBACA05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4E51296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044928">
        <w:rPr>
          <w:rFonts w:ascii="Times New Roman" w:hAnsi="Times New Roman" w:cs="Times New Roman"/>
          <w:sz w:val="22"/>
          <w:szCs w:val="24"/>
        </w:rPr>
        <w:t># Li Lu and Hailin Wang contributed equally to this article.</w:t>
      </w:r>
    </w:p>
    <w:p w14:paraId="6306C621" w14:textId="77777777" w:rsidR="009B193A" w:rsidRPr="00044928" w:rsidRDefault="009B193A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044928">
        <w:rPr>
          <w:rFonts w:ascii="Times New Roman" w:hAnsi="Times New Roman" w:cs="Times New Roman"/>
          <w:sz w:val="22"/>
          <w:szCs w:val="24"/>
        </w:rPr>
        <w:t xml:space="preserve">*Corresponding author: </w:t>
      </w:r>
    </w:p>
    <w:p w14:paraId="15EBBE53" w14:textId="77777777" w:rsidR="009B193A" w:rsidRPr="0034601F" w:rsidRDefault="009B193A" w:rsidP="005965DF">
      <w:pPr>
        <w:spacing w:line="360" w:lineRule="auto"/>
        <w:rPr>
          <w:rFonts w:ascii="Times New Roman" w:hAnsi="Times New Roman" w:cs="Times New Roman"/>
          <w:color w:val="000000" w:themeColor="text1"/>
          <w:sz w:val="22"/>
          <w:szCs w:val="24"/>
        </w:rPr>
      </w:pPr>
      <w:r w:rsidRPr="0034601F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Huan Dou, Email: </w:t>
      </w:r>
      <w:hyperlink r:id="rId6" w:history="1">
        <w:r w:rsidRPr="0034601F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4"/>
            <w:u w:val="none"/>
          </w:rPr>
          <w:t>douhuan@nju.edu.cn</w:t>
        </w:r>
      </w:hyperlink>
      <w:r w:rsidRPr="0034601F">
        <w:rPr>
          <w:rFonts w:ascii="Times New Roman" w:hAnsi="Times New Roman" w:cs="Times New Roman"/>
          <w:color w:val="000000" w:themeColor="text1"/>
          <w:sz w:val="22"/>
          <w:szCs w:val="24"/>
        </w:rPr>
        <w:t xml:space="preserve">; Yayi Hou, Email: yayihou@nju.edu.cn; Jun Liang, Email: </w:t>
      </w:r>
      <w:hyperlink r:id="rId7" w:history="1">
        <w:r w:rsidRPr="0034601F">
          <w:rPr>
            <w:rStyle w:val="Hyperlink"/>
            <w:rFonts w:ascii="Times New Roman" w:hAnsi="Times New Roman" w:cs="Times New Roman"/>
            <w:color w:val="000000" w:themeColor="text1"/>
            <w:sz w:val="22"/>
            <w:szCs w:val="24"/>
            <w:u w:val="none"/>
          </w:rPr>
          <w:t>13505193169@139.com</w:t>
        </w:r>
      </w:hyperlink>
      <w:r w:rsidRPr="0034601F">
        <w:rPr>
          <w:rStyle w:val="Hyperlink"/>
          <w:rFonts w:ascii="Times New Roman" w:hAnsi="Times New Roman" w:cs="Times New Roman"/>
          <w:color w:val="000000" w:themeColor="text1"/>
          <w:sz w:val="22"/>
          <w:szCs w:val="24"/>
          <w:u w:val="none"/>
        </w:rPr>
        <w:t xml:space="preserve">; </w:t>
      </w:r>
      <w:r w:rsidRPr="0034601F">
        <w:rPr>
          <w:rFonts w:ascii="Times New Roman" w:hAnsi="Times New Roman" w:cs="Times New Roman"/>
          <w:color w:val="000000" w:themeColor="text1"/>
          <w:sz w:val="22"/>
          <w:szCs w:val="24"/>
        </w:rPr>
        <w:t>Yang Sun, Email: yangsun@nju.edu.cn.</w:t>
      </w:r>
    </w:p>
    <w:p w14:paraId="56EBCB10" w14:textId="2BD266D9" w:rsidR="00856AEB" w:rsidRPr="00044928" w:rsidRDefault="00856AEB" w:rsidP="005965DF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41C065B4" w14:textId="0D0A8030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6E46416" w14:textId="62E0981A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5D37FDCD" w14:textId="481091F1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3EBB96AE" w14:textId="3D9059AB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65CCC165" w14:textId="7B243C72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382FCBD0" w14:textId="1CAAC1B5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0AD9C1A0" w14:textId="77777777" w:rsidR="00FE5F2A" w:rsidRPr="00044928" w:rsidRDefault="00FE5F2A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</w:p>
    <w:p w14:paraId="393F27A3" w14:textId="14C4A49D" w:rsidR="00294B9E" w:rsidRPr="00044928" w:rsidRDefault="00292558" w:rsidP="005965DF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044928">
        <w:rPr>
          <w:rFonts w:ascii="Times New Roman" w:hAnsi="Times New Roman" w:cs="Times New Roman"/>
          <w:b/>
          <w:bCs/>
          <w:sz w:val="28"/>
          <w:szCs w:val="32"/>
        </w:rPr>
        <w:lastRenderedPageBreak/>
        <w:t xml:space="preserve">1. </w:t>
      </w:r>
      <w:r w:rsidR="0069394D" w:rsidRPr="00044928">
        <w:rPr>
          <w:rFonts w:ascii="Times New Roman" w:hAnsi="Times New Roman" w:cs="Times New Roman"/>
          <w:b/>
          <w:bCs/>
          <w:sz w:val="28"/>
          <w:szCs w:val="32"/>
        </w:rPr>
        <w:t>Materials and methods</w:t>
      </w:r>
    </w:p>
    <w:p w14:paraId="5814E477" w14:textId="5C0D9BEB" w:rsidR="00292558" w:rsidRPr="00044928" w:rsidRDefault="00292558" w:rsidP="005965DF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044928">
        <w:rPr>
          <w:rFonts w:ascii="Times New Roman" w:hAnsi="Times New Roman" w:cs="Times New Roman"/>
          <w:b/>
          <w:bCs/>
          <w:sz w:val="28"/>
          <w:szCs w:val="32"/>
        </w:rPr>
        <w:t>1.1 Animals</w:t>
      </w:r>
    </w:p>
    <w:p w14:paraId="4543CC85" w14:textId="780CC904" w:rsidR="00292558" w:rsidRPr="00044928" w:rsidRDefault="00E5481A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rFonts w:ascii="Times New Roman" w:hAnsi="Times New Roman" w:cs="Times New Roman"/>
          <w:sz w:val="28"/>
          <w:szCs w:val="32"/>
        </w:rPr>
        <w:t xml:space="preserve">Female C57BL/6 mice were obtained from the Model Animal Research Center of Nanjing University (Nanjing, China) and were kept in specific pathogen-free (SPF) conditions. The Nanjing University Animal Care Commission approved all manipulations. For lupus model induction, 7- to 8-week-old female C57BL/6 mice were topically treated with 5% IMQ cream (3M Health Care, St. Paul, MN, USA) for 2 months as described previously. In brief, 7-9-week-old female C57BL/6 mice were treated topically with </w:t>
      </w:r>
      <w:r w:rsidR="00E338FB" w:rsidRPr="00044928">
        <w:rPr>
          <w:rFonts w:ascii="Times New Roman" w:hAnsi="Times New Roman" w:cs="Times New Roman"/>
          <w:sz w:val="28"/>
          <w:szCs w:val="32"/>
        </w:rPr>
        <w:t>Imiquimod</w:t>
      </w:r>
      <w:r w:rsidRPr="00044928">
        <w:rPr>
          <w:rFonts w:ascii="Times New Roman" w:hAnsi="Times New Roman" w:cs="Times New Roman"/>
          <w:sz w:val="28"/>
          <w:szCs w:val="32"/>
        </w:rPr>
        <w:t xml:space="preserve"> </w:t>
      </w:r>
      <w:r w:rsidR="00E338FB" w:rsidRPr="00044928">
        <w:rPr>
          <w:rFonts w:ascii="Times New Roman" w:hAnsi="Times New Roman" w:cs="Times New Roman"/>
          <w:sz w:val="28"/>
          <w:szCs w:val="32"/>
        </w:rPr>
        <w:t>C</w:t>
      </w:r>
      <w:r w:rsidRPr="00044928">
        <w:rPr>
          <w:rFonts w:ascii="Times New Roman" w:hAnsi="Times New Roman" w:cs="Times New Roman"/>
          <w:sz w:val="28"/>
          <w:szCs w:val="32"/>
        </w:rPr>
        <w:t>ream (</w:t>
      </w:r>
      <w:r w:rsidR="004B7064" w:rsidRPr="00044928">
        <w:rPr>
          <w:rFonts w:ascii="Times New Roman" w:hAnsi="Times New Roman" w:cs="Times New Roman"/>
          <w:sz w:val="28"/>
          <w:szCs w:val="32"/>
        </w:rPr>
        <w:t>K</w:t>
      </w:r>
      <w:r w:rsidR="00E338FB" w:rsidRPr="00044928">
        <w:rPr>
          <w:rFonts w:ascii="Times New Roman" w:hAnsi="Times New Roman" w:cs="Times New Roman"/>
          <w:sz w:val="28"/>
          <w:szCs w:val="32"/>
        </w:rPr>
        <w:t>eyi, Hubei, China</w:t>
      </w:r>
      <w:r w:rsidRPr="00044928">
        <w:rPr>
          <w:rFonts w:ascii="Times New Roman" w:hAnsi="Times New Roman" w:cs="Times New Roman"/>
          <w:sz w:val="28"/>
          <w:szCs w:val="32"/>
        </w:rPr>
        <w:t>) to the ears three times weekly. The mice were killed after 10 weeks IMQ treatment. All the mice were housed in specific pathogen-free conditions at the Nanjing University Animal Care Commission.</w:t>
      </w:r>
    </w:p>
    <w:p w14:paraId="44624CF7" w14:textId="56826074" w:rsidR="00105186" w:rsidRPr="00044928" w:rsidRDefault="0010518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2BB1BC1" w14:textId="3F249E3E" w:rsidR="004C3C5C" w:rsidRPr="00044928" w:rsidRDefault="004C3C5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7AD79646" w14:textId="3BACEEE5" w:rsidR="004C3C5C" w:rsidRPr="00044928" w:rsidRDefault="004C3C5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74559D95" w14:textId="138B4788" w:rsidR="004C3C5C" w:rsidRPr="00044928" w:rsidRDefault="004C3C5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143DD2F" w14:textId="0389376F" w:rsidR="004C3C5C" w:rsidRPr="00044928" w:rsidRDefault="004C3C5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42204B41" w14:textId="7ED0A39E" w:rsidR="004C3C5C" w:rsidRPr="00044928" w:rsidRDefault="004C3C5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2521E01B" w14:textId="1F9F4174" w:rsidR="00766B60" w:rsidRPr="00044928" w:rsidRDefault="00766B60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3B9ECA38" w14:textId="55C0A055" w:rsidR="00766B60" w:rsidRPr="00044928" w:rsidRDefault="00766B60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7A9BA9C6" w14:textId="77777777" w:rsidR="00766B60" w:rsidRPr="00044928" w:rsidRDefault="00766B60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134EE66" w14:textId="00CBE7E3" w:rsidR="004C3C5C" w:rsidRPr="00044928" w:rsidRDefault="00E407B2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66C62D16" wp14:editId="0F0878F1">
            <wp:extent cx="5268351" cy="1986572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01" cy="19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EBDF" w14:textId="570EEBF5" w:rsidR="00270BDF" w:rsidRPr="00B676FF" w:rsidRDefault="00270BDF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B676FF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Pr="00B676FF">
        <w:rPr>
          <w:rFonts w:ascii="Times New Roman" w:hAnsi="Times New Roman" w:cs="Times New Roman"/>
          <w:b/>
          <w:bCs/>
          <w:sz w:val="22"/>
          <w:szCs w:val="24"/>
        </w:rPr>
        <w:t>1</w:t>
      </w:r>
      <w:r w:rsidR="00DE6FC0">
        <w:rPr>
          <w:rFonts w:ascii="Times New Roman" w:hAnsi="Times New Roman" w:cs="Times New Roman"/>
          <w:b/>
          <w:bCs/>
          <w:sz w:val="22"/>
          <w:szCs w:val="24"/>
        </w:rPr>
        <w:t>.</w:t>
      </w:r>
      <w:r w:rsidRPr="00B676FF">
        <w:rPr>
          <w:rFonts w:ascii="Times New Roman" w:hAnsi="Times New Roman" w:cs="Times New Roman"/>
          <w:b/>
          <w:bCs/>
          <w:sz w:val="22"/>
          <w:szCs w:val="24"/>
        </w:rPr>
        <w:t xml:space="preserve"> PCA model score scatter plot</w:t>
      </w:r>
      <w:r w:rsidR="00DA4336">
        <w:rPr>
          <w:rFonts w:ascii="Times New Roman" w:hAnsi="Times New Roman" w:cs="Times New Roman"/>
          <w:b/>
          <w:bCs/>
          <w:sz w:val="22"/>
          <w:szCs w:val="24"/>
        </w:rPr>
        <w:t xml:space="preserve"> and </w:t>
      </w:r>
      <w:r w:rsidRPr="00B676FF">
        <w:rPr>
          <w:rFonts w:ascii="Times New Roman" w:hAnsi="Times New Roman" w:cs="Times New Roman"/>
          <w:b/>
          <w:bCs/>
          <w:sz w:val="22"/>
          <w:szCs w:val="24"/>
        </w:rPr>
        <w:t xml:space="preserve">OPLS-DA model show </w:t>
      </w:r>
      <w:r w:rsidR="00DA4336">
        <w:rPr>
          <w:rFonts w:ascii="Times New Roman" w:hAnsi="Times New Roman" w:cs="Times New Roman" w:hint="eastAsia"/>
          <w:b/>
          <w:bCs/>
          <w:sz w:val="22"/>
          <w:szCs w:val="24"/>
        </w:rPr>
        <w:t>the</w:t>
      </w:r>
      <w:r w:rsidR="00DA4336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Pr="00B676FF">
        <w:rPr>
          <w:rFonts w:ascii="Times New Roman" w:hAnsi="Times New Roman" w:cs="Times New Roman"/>
          <w:b/>
          <w:bCs/>
          <w:sz w:val="22"/>
          <w:szCs w:val="24"/>
        </w:rPr>
        <w:t xml:space="preserve">separation of glycolysis metabolites in hippocampus of control mice (blue) and MLR/lpr group mice (red). </w:t>
      </w:r>
      <w:r w:rsidRPr="00B676FF">
        <w:rPr>
          <w:rFonts w:ascii="Times New Roman" w:hAnsi="Times New Roman" w:cs="Times New Roman"/>
          <w:sz w:val="22"/>
          <w:szCs w:val="24"/>
        </w:rPr>
        <w:t>All samples were included in this analysis</w:t>
      </w:r>
      <w:r w:rsidR="00437972" w:rsidRPr="00B676FF">
        <w:rPr>
          <w:rFonts w:ascii="Times New Roman" w:hAnsi="Times New Roman" w:cs="Times New Roman"/>
          <w:sz w:val="22"/>
          <w:szCs w:val="24"/>
        </w:rPr>
        <w:t>.</w:t>
      </w:r>
      <w:r w:rsidRPr="00B676FF">
        <w:rPr>
          <w:rFonts w:ascii="Times New Roman" w:hAnsi="Times New Roman" w:cs="Times New Roman"/>
          <w:sz w:val="22"/>
          <w:szCs w:val="24"/>
        </w:rPr>
        <w:t xml:space="preserve"> The horizontal ordinate (PC [1]) indicates the first </w:t>
      </w:r>
      <w:r w:rsidR="00B676FF" w:rsidRPr="00B676FF">
        <w:rPr>
          <w:rFonts w:ascii="Times New Roman" w:hAnsi="Times New Roman" w:cs="Times New Roman"/>
          <w:sz w:val="22"/>
          <w:szCs w:val="24"/>
        </w:rPr>
        <w:t>principal</w:t>
      </w:r>
      <w:r w:rsidRPr="00B676FF">
        <w:rPr>
          <w:rFonts w:ascii="Times New Roman" w:hAnsi="Times New Roman" w:cs="Times New Roman"/>
          <w:sz w:val="22"/>
          <w:szCs w:val="24"/>
        </w:rPr>
        <w:t xml:space="preserve"> component, and the vertical ordinate (PC [2]) indicates the second </w:t>
      </w:r>
      <w:r w:rsidR="00B676FF" w:rsidRPr="00B676FF">
        <w:rPr>
          <w:rFonts w:ascii="Times New Roman" w:hAnsi="Times New Roman" w:cs="Times New Roman"/>
          <w:sz w:val="22"/>
          <w:szCs w:val="24"/>
        </w:rPr>
        <w:t>principal</w:t>
      </w:r>
      <w:r w:rsidRPr="00B676FF">
        <w:rPr>
          <w:rFonts w:ascii="Times New Roman" w:hAnsi="Times New Roman" w:cs="Times New Roman"/>
          <w:sz w:val="22"/>
          <w:szCs w:val="24"/>
        </w:rPr>
        <w:t xml:space="preserve"> component. </w:t>
      </w:r>
    </w:p>
    <w:p w14:paraId="6F42F7C6" w14:textId="3CB92C88" w:rsidR="00E407B2" w:rsidRDefault="00E407B2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26EE2796" w14:textId="19717897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312BFD31" w14:textId="7F9D0D73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4719EE03" w14:textId="48CCBF08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71C97CDB" w14:textId="59C7CD6D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120AFC7" w14:textId="77777777" w:rsidR="00D032C6" w:rsidRPr="00044928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0529F942" w14:textId="32EF8865" w:rsidR="004C3C5C" w:rsidRPr="00044928" w:rsidRDefault="00E407B2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7056249C" wp14:editId="47F8E6CB">
            <wp:extent cx="5296486" cy="35479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11" cy="355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0756" w14:textId="0CF489ED" w:rsidR="00105186" w:rsidRDefault="0010518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DE6FC0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Pr="00DE6FC0">
        <w:rPr>
          <w:rFonts w:ascii="Times New Roman" w:hAnsi="Times New Roman" w:cs="Times New Roman"/>
          <w:b/>
          <w:bCs/>
          <w:sz w:val="22"/>
          <w:szCs w:val="24"/>
        </w:rPr>
        <w:t>2</w:t>
      </w:r>
      <w:r w:rsidR="00DE6FC0" w:rsidRPr="00DE6FC0">
        <w:rPr>
          <w:rFonts w:ascii="Times New Roman" w:hAnsi="Times New Roman" w:cs="Times New Roman"/>
          <w:b/>
          <w:bCs/>
          <w:sz w:val="22"/>
          <w:szCs w:val="24"/>
        </w:rPr>
        <w:t>.</w:t>
      </w:r>
      <w:r w:rsidRPr="00DE6FC0">
        <w:rPr>
          <w:rFonts w:ascii="Times New Roman" w:hAnsi="Times New Roman" w:cs="Times New Roman"/>
          <w:b/>
          <w:bCs/>
          <w:sz w:val="22"/>
          <w:szCs w:val="24"/>
        </w:rPr>
        <w:t xml:space="preserve"> The glycolytic activity of hippocampus and cortex of IMQ-induced mice might </w:t>
      </w:r>
      <w:r w:rsidR="00DA4336">
        <w:rPr>
          <w:rFonts w:ascii="Times New Roman" w:hAnsi="Times New Roman" w:cs="Times New Roman"/>
          <w:b/>
          <w:bCs/>
          <w:sz w:val="22"/>
          <w:szCs w:val="24"/>
        </w:rPr>
        <w:t xml:space="preserve">be </w:t>
      </w:r>
      <w:r w:rsidR="00F85AB3" w:rsidRPr="00DE6FC0">
        <w:rPr>
          <w:rFonts w:ascii="Times New Roman" w:hAnsi="Times New Roman" w:cs="Times New Roman"/>
          <w:b/>
          <w:bCs/>
          <w:sz w:val="22"/>
          <w:szCs w:val="24"/>
        </w:rPr>
        <w:t>relate</w:t>
      </w:r>
      <w:r w:rsidR="00DA4336">
        <w:rPr>
          <w:rFonts w:ascii="Times New Roman" w:hAnsi="Times New Roman" w:cs="Times New Roman"/>
          <w:b/>
          <w:bCs/>
          <w:sz w:val="22"/>
          <w:szCs w:val="24"/>
        </w:rPr>
        <w:t>d</w:t>
      </w:r>
      <w:r w:rsidRPr="00DE6FC0">
        <w:rPr>
          <w:rFonts w:ascii="Times New Roman" w:hAnsi="Times New Roman" w:cs="Times New Roman"/>
          <w:b/>
          <w:bCs/>
          <w:sz w:val="22"/>
          <w:szCs w:val="24"/>
        </w:rPr>
        <w:t xml:space="preserve"> to the high expression of PKM2.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7672B3" w:rsidRPr="00DE6FC0">
        <w:rPr>
          <w:rFonts w:ascii="Times New Roman" w:hAnsi="Times New Roman" w:cs="Times New Roman"/>
          <w:sz w:val="22"/>
          <w:szCs w:val="24"/>
        </w:rPr>
        <w:t>Glucose levels and lactate production in the hippocampus and cerebral cortex of IMQ-induced mice were normalized to that of the control group.</w:t>
      </w:r>
      <w:r w:rsidR="00DE6FC0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B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The mRNA expression of </w:t>
      </w:r>
      <w:r w:rsidR="007672B3" w:rsidRPr="00DE6FC0">
        <w:rPr>
          <w:rFonts w:ascii="Times New Roman" w:hAnsi="Times New Roman" w:cs="Times New Roman"/>
          <w:i/>
          <w:iCs/>
          <w:sz w:val="22"/>
          <w:szCs w:val="24"/>
        </w:rPr>
        <w:t>GLUT1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, </w:t>
      </w:r>
      <w:r w:rsidR="007672B3" w:rsidRPr="00DE6FC0">
        <w:rPr>
          <w:rFonts w:ascii="Times New Roman" w:hAnsi="Times New Roman" w:cs="Times New Roman"/>
          <w:i/>
          <w:iCs/>
          <w:sz w:val="22"/>
          <w:szCs w:val="24"/>
        </w:rPr>
        <w:t>LDHA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, and </w:t>
      </w:r>
      <w:r w:rsidR="007672B3" w:rsidRPr="00DE6FC0">
        <w:rPr>
          <w:rFonts w:ascii="Times New Roman" w:hAnsi="Times New Roman" w:cs="Times New Roman"/>
          <w:i/>
          <w:iCs/>
          <w:sz w:val="22"/>
          <w:szCs w:val="24"/>
        </w:rPr>
        <w:t>PDK1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 in the hippocampus of control and IMQ-induced groups.</w:t>
      </w:r>
      <w:r w:rsidR="00DE6FC0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C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The mRNA expression of </w:t>
      </w:r>
      <w:r w:rsidR="007672B3" w:rsidRPr="00DE6FC0">
        <w:rPr>
          <w:rFonts w:ascii="Times New Roman" w:hAnsi="Times New Roman" w:cs="Times New Roman"/>
          <w:i/>
          <w:iCs/>
          <w:sz w:val="22"/>
          <w:szCs w:val="24"/>
        </w:rPr>
        <w:t>GLUT1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, </w:t>
      </w:r>
      <w:r w:rsidR="007672B3" w:rsidRPr="00DE6FC0">
        <w:rPr>
          <w:rFonts w:ascii="Times New Roman" w:hAnsi="Times New Roman" w:cs="Times New Roman"/>
          <w:i/>
          <w:iCs/>
          <w:sz w:val="22"/>
          <w:szCs w:val="24"/>
        </w:rPr>
        <w:t>LDHA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, and </w:t>
      </w:r>
      <w:r w:rsidR="007672B3" w:rsidRPr="00DE6FC0">
        <w:rPr>
          <w:rFonts w:ascii="Times New Roman" w:hAnsi="Times New Roman" w:cs="Times New Roman"/>
          <w:i/>
          <w:iCs/>
          <w:sz w:val="22"/>
          <w:szCs w:val="24"/>
        </w:rPr>
        <w:t>PDK1</w:t>
      </w:r>
      <w:r w:rsidR="007672B3" w:rsidRPr="00DE6FC0">
        <w:rPr>
          <w:rFonts w:ascii="Times New Roman" w:hAnsi="Times New Roman" w:cs="Times New Roman"/>
          <w:sz w:val="22"/>
          <w:szCs w:val="24"/>
        </w:rPr>
        <w:t xml:space="preserve"> in the</w:t>
      </w:r>
      <w:r w:rsidRPr="00DE6FC0">
        <w:rPr>
          <w:rFonts w:ascii="Times New Roman" w:hAnsi="Times New Roman" w:cs="Times New Roman"/>
          <w:sz w:val="22"/>
          <w:szCs w:val="24"/>
        </w:rPr>
        <w:t xml:space="preserve"> celebrate cortex of IMQ-induced mice to the control group mice</w:t>
      </w:r>
      <w:r w:rsidR="00B030E9" w:rsidRPr="00DE6FC0">
        <w:rPr>
          <w:rFonts w:ascii="Times New Roman" w:hAnsi="Times New Roman" w:cs="Times New Roman"/>
          <w:sz w:val="22"/>
          <w:szCs w:val="24"/>
        </w:rPr>
        <w:t>.</w:t>
      </w:r>
      <w:r w:rsidR="00DE6FC0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Data represent the mean scores ± SEM. *P</w:t>
      </w:r>
      <w:r w:rsidR="00485677">
        <w:rPr>
          <w:rFonts w:ascii="Times New Roman" w:hAnsi="Times New Roman" w:cs="Times New Roman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≤</w:t>
      </w:r>
      <w:r w:rsidR="00485677">
        <w:rPr>
          <w:rFonts w:ascii="Times New Roman" w:hAnsi="Times New Roman" w:cs="Times New Roman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0.05, **P</w:t>
      </w:r>
      <w:r w:rsidR="00485677">
        <w:rPr>
          <w:rFonts w:ascii="Times New Roman" w:hAnsi="Times New Roman" w:cs="Times New Roman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≤</w:t>
      </w:r>
      <w:r w:rsidR="00485677">
        <w:rPr>
          <w:rFonts w:ascii="Times New Roman" w:hAnsi="Times New Roman" w:cs="Times New Roman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0.01, ***P</w:t>
      </w:r>
      <w:r w:rsidR="00485677">
        <w:rPr>
          <w:rFonts w:ascii="Times New Roman" w:hAnsi="Times New Roman" w:cs="Times New Roman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≤</w:t>
      </w:r>
      <w:r w:rsidR="00485677">
        <w:rPr>
          <w:rFonts w:ascii="Times New Roman" w:hAnsi="Times New Roman" w:cs="Times New Roman"/>
          <w:sz w:val="22"/>
          <w:szCs w:val="24"/>
        </w:rPr>
        <w:t xml:space="preserve"> </w:t>
      </w:r>
      <w:r w:rsidRPr="00DE6FC0">
        <w:rPr>
          <w:rFonts w:ascii="Times New Roman" w:hAnsi="Times New Roman" w:cs="Times New Roman"/>
          <w:sz w:val="22"/>
          <w:szCs w:val="24"/>
        </w:rPr>
        <w:t>0.001. n = 6 mice per group.</w:t>
      </w:r>
    </w:p>
    <w:p w14:paraId="47580619" w14:textId="16EEB9A9" w:rsidR="00D032C6" w:rsidRDefault="00D032C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5F55544C" w14:textId="678FC185" w:rsidR="00D032C6" w:rsidRDefault="00D032C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11000A53" w14:textId="4998C10F" w:rsidR="00D032C6" w:rsidRDefault="00D032C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04332B0E" w14:textId="3A0759F4" w:rsidR="00D032C6" w:rsidRDefault="00D032C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4712C360" w14:textId="77777777" w:rsidR="00D032C6" w:rsidRPr="00DE6FC0" w:rsidRDefault="00D032C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51B7E461" w14:textId="77777777" w:rsidR="004C3C5C" w:rsidRPr="00044928" w:rsidRDefault="004C3C5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4D9F32F6" w14:textId="2857305E" w:rsidR="007672B3" w:rsidRPr="00044928" w:rsidRDefault="00E407B2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65E08EB2" wp14:editId="78D17D6A">
            <wp:extent cx="5289779" cy="173736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42" cy="174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C129F" w14:textId="1034A23B" w:rsidR="00105186" w:rsidRPr="00F85AB3" w:rsidRDefault="0010518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F85AB3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Pr="00F85AB3">
        <w:rPr>
          <w:rFonts w:ascii="Times New Roman" w:hAnsi="Times New Roman" w:cs="Times New Roman"/>
          <w:b/>
          <w:bCs/>
          <w:sz w:val="22"/>
          <w:szCs w:val="24"/>
        </w:rPr>
        <w:t>3</w:t>
      </w:r>
      <w:r w:rsidR="00F85AB3">
        <w:rPr>
          <w:rFonts w:ascii="Times New Roman" w:hAnsi="Times New Roman" w:cs="Times New Roman"/>
          <w:b/>
          <w:bCs/>
          <w:sz w:val="22"/>
          <w:szCs w:val="24"/>
        </w:rPr>
        <w:t>.</w:t>
      </w:r>
      <w:r w:rsidRPr="00F85AB3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="00846EC0" w:rsidRPr="00F85AB3">
        <w:rPr>
          <w:rFonts w:ascii="Times New Roman" w:hAnsi="Times New Roman" w:cs="Times New Roman"/>
          <w:b/>
          <w:bCs/>
          <w:sz w:val="22"/>
          <w:szCs w:val="24"/>
        </w:rPr>
        <w:t xml:space="preserve">The expression of PKM2 </w:t>
      </w:r>
      <w:r w:rsidR="00DA4336" w:rsidRPr="00F85AB3">
        <w:rPr>
          <w:rFonts w:ascii="Times New Roman" w:hAnsi="Times New Roman" w:cs="Times New Roman"/>
          <w:b/>
          <w:bCs/>
          <w:sz w:val="22"/>
          <w:szCs w:val="24"/>
        </w:rPr>
        <w:t>increase</w:t>
      </w:r>
      <w:r w:rsidR="00DA4336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DA4336" w:rsidRPr="00F85AB3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="00846EC0" w:rsidRPr="00F85AB3">
        <w:rPr>
          <w:rFonts w:ascii="Times New Roman" w:hAnsi="Times New Roman" w:cs="Times New Roman"/>
          <w:b/>
          <w:bCs/>
          <w:sz w:val="22"/>
          <w:szCs w:val="24"/>
        </w:rPr>
        <w:t xml:space="preserve">in IMQ-induced mice.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The mRNA expression of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,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HK1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,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PFKFB3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, and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ENO1</w:t>
      </w:r>
      <w:r w:rsidRPr="00F85AB3">
        <w:rPr>
          <w:rFonts w:ascii="Times New Roman" w:hAnsi="Times New Roman" w:cs="Times New Roman"/>
          <w:sz w:val="22"/>
          <w:szCs w:val="24"/>
        </w:rPr>
        <w:t xml:space="preserve"> in hippocampus of IMQ-induced mice to the control group mice</w:t>
      </w:r>
      <w:r w:rsidR="00B030E9" w:rsidRPr="00F85AB3">
        <w:rPr>
          <w:rFonts w:ascii="Times New Roman" w:hAnsi="Times New Roman" w:cs="Times New Roman"/>
          <w:sz w:val="22"/>
          <w:szCs w:val="24"/>
        </w:rPr>
        <w:t>.</w:t>
      </w:r>
      <w:r w:rsidR="00F85AB3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B)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The mRNA expression of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,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HK1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,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PFKFB3</w:t>
      </w:r>
      <w:r w:rsidR="00997305" w:rsidRPr="00F85AB3">
        <w:rPr>
          <w:rFonts w:ascii="Times New Roman" w:hAnsi="Times New Roman" w:cs="Times New Roman"/>
          <w:sz w:val="22"/>
          <w:szCs w:val="24"/>
        </w:rPr>
        <w:t xml:space="preserve">, and </w:t>
      </w:r>
      <w:r w:rsidR="00997305" w:rsidRPr="00F85AB3">
        <w:rPr>
          <w:rFonts w:ascii="Times New Roman" w:hAnsi="Times New Roman" w:cs="Times New Roman"/>
          <w:i/>
          <w:iCs/>
          <w:sz w:val="22"/>
          <w:szCs w:val="24"/>
        </w:rPr>
        <w:t>ENO1</w:t>
      </w:r>
      <w:r w:rsidRPr="00F85AB3">
        <w:rPr>
          <w:rFonts w:ascii="Times New Roman" w:hAnsi="Times New Roman" w:cs="Times New Roman"/>
          <w:sz w:val="22"/>
          <w:szCs w:val="24"/>
        </w:rPr>
        <w:t xml:space="preserve"> in celebrate cortex of in IMQ-induced mice to the control group mice</w:t>
      </w:r>
      <w:r w:rsidR="00B030E9" w:rsidRPr="00F85AB3">
        <w:rPr>
          <w:rFonts w:ascii="Times New Roman" w:hAnsi="Times New Roman" w:cs="Times New Roman"/>
          <w:sz w:val="22"/>
          <w:szCs w:val="24"/>
        </w:rPr>
        <w:t>.</w:t>
      </w:r>
      <w:r w:rsidR="00F85AB3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Pr="00F85AB3">
        <w:rPr>
          <w:rFonts w:ascii="Times New Roman" w:hAnsi="Times New Roman" w:cs="Times New Roman"/>
          <w:sz w:val="22"/>
          <w:szCs w:val="24"/>
        </w:rPr>
        <w:t>Data represent the mean scores ± SEM. **P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F85AB3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F85AB3">
        <w:rPr>
          <w:rFonts w:ascii="Times New Roman" w:hAnsi="Times New Roman" w:cs="Times New Roman"/>
          <w:sz w:val="22"/>
          <w:szCs w:val="24"/>
        </w:rPr>
        <w:t>0.01. n = 6 mice per group.</w:t>
      </w:r>
    </w:p>
    <w:p w14:paraId="713BF555" w14:textId="35DE1CA2" w:rsidR="004C3C5C" w:rsidRDefault="004C3C5C" w:rsidP="00D032C6">
      <w:pPr>
        <w:rPr>
          <w:rFonts w:ascii="Times New Roman" w:hAnsi="Times New Roman" w:cs="Times New Roman"/>
          <w:sz w:val="28"/>
          <w:szCs w:val="32"/>
        </w:rPr>
      </w:pPr>
    </w:p>
    <w:p w14:paraId="24FD35C4" w14:textId="21045B8C" w:rsidR="00D032C6" w:rsidRDefault="00D032C6" w:rsidP="00D032C6">
      <w:pPr>
        <w:rPr>
          <w:rFonts w:ascii="Times New Roman" w:hAnsi="Times New Roman" w:cs="Times New Roman"/>
          <w:sz w:val="28"/>
          <w:szCs w:val="32"/>
        </w:rPr>
      </w:pPr>
    </w:p>
    <w:p w14:paraId="3F38DE4E" w14:textId="03B52504" w:rsidR="00D032C6" w:rsidRDefault="00D032C6" w:rsidP="00D032C6">
      <w:pPr>
        <w:rPr>
          <w:rFonts w:ascii="Times New Roman" w:hAnsi="Times New Roman" w:cs="Times New Roman"/>
          <w:sz w:val="28"/>
          <w:szCs w:val="32"/>
        </w:rPr>
      </w:pPr>
    </w:p>
    <w:p w14:paraId="5759B34A" w14:textId="273FF780" w:rsidR="00D032C6" w:rsidRDefault="00D032C6" w:rsidP="00D032C6">
      <w:pPr>
        <w:rPr>
          <w:rFonts w:ascii="Times New Roman" w:hAnsi="Times New Roman" w:cs="Times New Roman"/>
          <w:sz w:val="28"/>
          <w:szCs w:val="32"/>
        </w:rPr>
      </w:pPr>
    </w:p>
    <w:p w14:paraId="5C06A644" w14:textId="06256476" w:rsidR="00D032C6" w:rsidRDefault="00D032C6" w:rsidP="00D032C6">
      <w:pPr>
        <w:rPr>
          <w:rFonts w:ascii="Times New Roman" w:hAnsi="Times New Roman" w:cs="Times New Roman"/>
          <w:sz w:val="28"/>
          <w:szCs w:val="32"/>
        </w:rPr>
      </w:pPr>
    </w:p>
    <w:p w14:paraId="638BA99A" w14:textId="77777777" w:rsidR="00D032C6" w:rsidRPr="00044928" w:rsidRDefault="00D032C6" w:rsidP="00D032C6">
      <w:pPr>
        <w:rPr>
          <w:rFonts w:ascii="Times New Roman" w:hAnsi="Times New Roman" w:cs="Times New Roman"/>
          <w:sz w:val="28"/>
          <w:szCs w:val="32"/>
        </w:rPr>
      </w:pPr>
    </w:p>
    <w:p w14:paraId="7A363D07" w14:textId="77777777" w:rsidR="003E239C" w:rsidRPr="00044928" w:rsidRDefault="003E239C" w:rsidP="005965DF">
      <w:pPr>
        <w:spacing w:line="360" w:lineRule="auto"/>
        <w:rPr>
          <w:rFonts w:ascii="Calibri" w:hAnsi="Calibri" w:cs="Calibri"/>
          <w:bCs/>
          <w:color w:val="0000FF"/>
          <w:sz w:val="36"/>
          <w:szCs w:val="28"/>
          <w:shd w:val="clear" w:color="auto" w:fill="FFFFFF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0DD02736" wp14:editId="522CDC12">
            <wp:extent cx="4754880" cy="3770331"/>
            <wp:effectExtent l="0" t="0" r="762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19" cy="3799622"/>
                    </a:xfrm>
                    <a:prstGeom prst="rect">
                      <a:avLst/>
                    </a:prstGeom>
                    <a:noFill/>
                    <a:ln w="25400">
                      <a:noFill/>
                    </a:ln>
                  </pic:spPr>
                </pic:pic>
              </a:graphicData>
            </a:graphic>
          </wp:inline>
        </w:drawing>
      </w:r>
    </w:p>
    <w:p w14:paraId="14BD5365" w14:textId="1B03E6EF" w:rsidR="003E239C" w:rsidRPr="004C0D59" w:rsidRDefault="003E239C" w:rsidP="005965DF">
      <w:pPr>
        <w:spacing w:line="360" w:lineRule="auto"/>
        <w:rPr>
          <w:rFonts w:ascii="Times New Roman" w:hAnsi="Times New Roman" w:cs="Times New Roman"/>
          <w:b/>
          <w:bCs/>
          <w:sz w:val="22"/>
          <w:szCs w:val="24"/>
        </w:rPr>
      </w:pPr>
      <w:r w:rsidRPr="004C0D59">
        <w:rPr>
          <w:rFonts w:ascii="Times New Roman" w:hAnsi="Times New Roman" w:cs="Times New Roman"/>
          <w:b/>
          <w:bCs/>
          <w:sz w:val="22"/>
          <w:szCs w:val="24"/>
        </w:rPr>
        <w:t>F</w:t>
      </w:r>
      <w:r w:rsidRPr="004C0D59">
        <w:rPr>
          <w:rFonts w:ascii="Times New Roman" w:hAnsi="Times New Roman" w:cs="Times New Roman" w:hint="eastAsia"/>
          <w:b/>
          <w:bCs/>
          <w:sz w:val="22"/>
          <w:szCs w:val="24"/>
        </w:rPr>
        <w:t>ig</w:t>
      </w:r>
      <w:r w:rsidRPr="004C0D59">
        <w:rPr>
          <w:rFonts w:ascii="Times New Roman" w:hAnsi="Times New Roman" w:cs="Times New Roman"/>
          <w:b/>
          <w:bCs/>
          <w:sz w:val="22"/>
          <w:szCs w:val="24"/>
        </w:rPr>
        <w:t xml:space="preserve">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Pr="004C0D59">
        <w:rPr>
          <w:rFonts w:ascii="Times New Roman" w:hAnsi="Times New Roman" w:cs="Times New Roman"/>
          <w:b/>
          <w:bCs/>
          <w:sz w:val="22"/>
          <w:szCs w:val="24"/>
        </w:rPr>
        <w:t>4</w:t>
      </w:r>
      <w:r w:rsidR="004C0D59" w:rsidRPr="004C0D59">
        <w:rPr>
          <w:rFonts w:ascii="Times New Roman" w:hAnsi="Times New Roman" w:cs="Times New Roman"/>
          <w:b/>
          <w:bCs/>
          <w:sz w:val="22"/>
          <w:szCs w:val="24"/>
        </w:rPr>
        <w:t>.</w:t>
      </w:r>
      <w:r w:rsidRPr="004C0D59">
        <w:rPr>
          <w:rFonts w:ascii="Times New Roman" w:hAnsi="Times New Roman" w:cs="Times New Roman"/>
          <w:b/>
          <w:bCs/>
          <w:sz w:val="22"/>
          <w:szCs w:val="24"/>
        </w:rPr>
        <w:t xml:space="preserve"> The expression of dimeric and tetrameric forms of PKM2.</w:t>
      </w:r>
      <w:r w:rsidR="004C0D59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4C0D59">
        <w:rPr>
          <w:rFonts w:ascii="Times New Roman" w:hAnsi="Times New Roman" w:cs="Times New Roman"/>
          <w:sz w:val="22"/>
          <w:szCs w:val="24"/>
        </w:rPr>
        <w:t xml:space="preserve">The abundance of the monomeric, dimeric and tetrameric forms of PKM2 are presented by the image with a short exposure (30 s).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B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4C0D59">
        <w:rPr>
          <w:rFonts w:ascii="Times New Roman" w:hAnsi="Times New Roman" w:cs="Times New Roman"/>
          <w:sz w:val="22"/>
          <w:szCs w:val="24"/>
        </w:rPr>
        <w:t>The monomeric and dimeric forms are best visualized by the image with a long exposure (100 s).</w:t>
      </w:r>
      <w:r w:rsidR="004C0D59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C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4C0D59">
        <w:rPr>
          <w:rFonts w:ascii="Times New Roman" w:hAnsi="Times New Roman" w:cs="Times New Roman"/>
          <w:sz w:val="22"/>
          <w:szCs w:val="24"/>
        </w:rPr>
        <w:t>Western blot quantification of total PKM2 and cytoplasmic PKM2 in BV2 cells treated or not treated with R848 agonist.</w:t>
      </w:r>
      <w:r w:rsidR="004C0D59">
        <w:rPr>
          <w:rFonts w:ascii="Times New Roman" w:hAnsi="Times New Roman" w:cs="Times New Roman" w:hint="eastAsia"/>
          <w:b/>
          <w:bCs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D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)</w:t>
      </w:r>
      <w:r w:rsidRPr="004C0D59">
        <w:rPr>
          <w:rFonts w:ascii="Times New Roman" w:hAnsi="Times New Roman" w:cs="Times New Roman"/>
          <w:sz w:val="22"/>
          <w:szCs w:val="24"/>
        </w:rPr>
        <w:t xml:space="preserve"> The expression levels of PKM2 (green), DAPI (blue), and their colocalization in BV2 cells treated or not treated with R848 agonist by IF staining; Bar = 20 μm.</w:t>
      </w:r>
    </w:p>
    <w:p w14:paraId="6672684D" w14:textId="77777777" w:rsidR="003E239C" w:rsidRPr="00044928" w:rsidRDefault="003E239C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3A583560" w14:textId="584667D2" w:rsidR="004C3C5C" w:rsidRPr="00044928" w:rsidRDefault="00E407B2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23D2BDBD" wp14:editId="6144C9EC">
            <wp:extent cx="5331655" cy="251947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03" cy="25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9DCE7" w14:textId="63B47D09" w:rsidR="00DE048A" w:rsidRPr="007E4527" w:rsidRDefault="00E407B2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7C0229" w:rsidRPr="007E4527">
        <w:rPr>
          <w:rFonts w:ascii="Times New Roman" w:hAnsi="Times New Roman" w:cs="Times New Roman"/>
          <w:b/>
          <w:bCs/>
          <w:sz w:val="22"/>
          <w:szCs w:val="24"/>
        </w:rPr>
        <w:t>5</w:t>
      </w:r>
      <w:r w:rsidR="007E4527">
        <w:rPr>
          <w:rFonts w:ascii="Times New Roman" w:hAnsi="Times New Roman" w:cs="Times New Roman"/>
          <w:b/>
          <w:bCs/>
          <w:sz w:val="22"/>
          <w:szCs w:val="24"/>
        </w:rPr>
        <w:t>.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="0065627C" w:rsidRPr="007E4527">
        <w:rPr>
          <w:rFonts w:ascii="Times New Roman" w:hAnsi="Times New Roman" w:cs="Times New Roman"/>
          <w:b/>
          <w:bCs/>
          <w:sz w:val="22"/>
          <w:szCs w:val="24"/>
        </w:rPr>
        <w:t>Experimental procedure of flow cytometry analysis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.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DE048A" w:rsidRPr="007E4527">
        <w:rPr>
          <w:rFonts w:ascii="Times New Roman" w:hAnsi="Times New Roman" w:cs="Times New Roman"/>
          <w:sz w:val="22"/>
          <w:szCs w:val="24"/>
        </w:rPr>
        <w:t>The schematic of sample preparation before flow cytometry detection of mouse hippocampal microglia.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B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E048A" w:rsidRPr="007E4527">
        <w:rPr>
          <w:rFonts w:ascii="Times New Roman" w:hAnsi="Times New Roman" w:cs="Times New Roman"/>
          <w:sz w:val="22"/>
          <w:szCs w:val="24"/>
        </w:rPr>
        <w:t>Gating strategy of microglia (CD45</w:t>
      </w:r>
      <w:r w:rsidR="00DE048A" w:rsidRPr="002045DA">
        <w:rPr>
          <w:rFonts w:ascii="Times New Roman" w:hAnsi="Times New Roman" w:cs="Times New Roman"/>
          <w:sz w:val="22"/>
          <w:szCs w:val="24"/>
          <w:vertAlign w:val="superscript"/>
        </w:rPr>
        <w:t>lo</w:t>
      </w:r>
      <w:r w:rsidR="00DE048A" w:rsidRPr="007E4527">
        <w:rPr>
          <w:rFonts w:ascii="Times New Roman" w:hAnsi="Times New Roman" w:cs="Times New Roman"/>
          <w:sz w:val="22"/>
          <w:szCs w:val="24"/>
        </w:rPr>
        <w:t>CD11b</w:t>
      </w:r>
      <w:r w:rsidR="00DE048A" w:rsidRPr="002045DA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r w:rsidR="00DE048A" w:rsidRPr="007E4527">
        <w:rPr>
          <w:rFonts w:ascii="Times New Roman" w:hAnsi="Times New Roman" w:cs="Times New Roman"/>
          <w:sz w:val="22"/>
          <w:szCs w:val="24"/>
        </w:rPr>
        <w:t xml:space="preserve">) in the hippocampus by flow cytometry. </w:t>
      </w:r>
    </w:p>
    <w:p w14:paraId="36BA1725" w14:textId="7FF6759F" w:rsidR="007C0229" w:rsidRDefault="007C0229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2D0B5E8E" w14:textId="283748ED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BF56FAE" w14:textId="41CA6045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0BDC0CDD" w14:textId="13E62CF1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0056C4F0" w14:textId="1BCDE52F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44DE062E" w14:textId="149FED3A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565C8DBB" w14:textId="77777777" w:rsidR="00D032C6" w:rsidRPr="00044928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106D2948" w14:textId="3A77C061" w:rsidR="004C3C5C" w:rsidRPr="00044928" w:rsidRDefault="00AA2B51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50A877A0" wp14:editId="7C4AD6E9">
            <wp:extent cx="5261317" cy="30994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893" cy="311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0E9B3" w14:textId="58461EC6" w:rsidR="00105186" w:rsidRPr="007E4527" w:rsidRDefault="0010518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7C0229" w:rsidRPr="007E4527">
        <w:rPr>
          <w:rFonts w:ascii="Times New Roman" w:hAnsi="Times New Roman" w:cs="Times New Roman"/>
          <w:b/>
          <w:bCs/>
          <w:sz w:val="22"/>
          <w:szCs w:val="24"/>
        </w:rPr>
        <w:t>6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Microglia </w:t>
      </w:r>
      <w:r w:rsidR="009C03D8">
        <w:rPr>
          <w:rFonts w:ascii="Times New Roman" w:hAnsi="Times New Roman" w:cs="Times New Roman"/>
          <w:b/>
          <w:bCs/>
          <w:sz w:val="22"/>
          <w:szCs w:val="24"/>
        </w:rPr>
        <w:t>is</w:t>
      </w:r>
      <w:r w:rsidR="009C03D8"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activated and PKM2 </w:t>
      </w:r>
      <w:r w:rsidR="009C03D8">
        <w:rPr>
          <w:rFonts w:ascii="Times New Roman" w:hAnsi="Times New Roman" w:cs="Times New Roman"/>
          <w:b/>
          <w:bCs/>
          <w:sz w:val="22"/>
          <w:szCs w:val="24"/>
        </w:rPr>
        <w:t>is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highly expressed in hippocampal tissue of IMQ-induced mice.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8F7C92" w:rsidRPr="007E4527">
        <w:rPr>
          <w:rFonts w:ascii="Times New Roman" w:hAnsi="Times New Roman" w:cs="Times New Roman"/>
          <w:sz w:val="22"/>
          <w:szCs w:val="24"/>
        </w:rPr>
        <w:t>The percentage of microglia (CD45</w:t>
      </w:r>
      <w:r w:rsidR="008F7C92" w:rsidRPr="007E4527">
        <w:rPr>
          <w:rFonts w:ascii="Times New Roman" w:hAnsi="Times New Roman" w:cs="Times New Roman"/>
          <w:sz w:val="22"/>
          <w:szCs w:val="24"/>
          <w:vertAlign w:val="superscript"/>
        </w:rPr>
        <w:t>lo</w:t>
      </w:r>
      <w:r w:rsidR="008F7C92" w:rsidRPr="007E4527">
        <w:rPr>
          <w:rFonts w:ascii="Times New Roman" w:hAnsi="Times New Roman" w:cs="Times New Roman"/>
          <w:sz w:val="22"/>
          <w:szCs w:val="24"/>
        </w:rPr>
        <w:t>CD11b</w:t>
      </w:r>
      <w:r w:rsidR="008F7C92" w:rsidRPr="007E4527">
        <w:rPr>
          <w:rFonts w:ascii="Times New Roman" w:hAnsi="Times New Roman" w:cs="Times New Roman"/>
          <w:sz w:val="22"/>
          <w:szCs w:val="24"/>
          <w:vertAlign w:val="superscript"/>
        </w:rPr>
        <w:t>+</w:t>
      </w:r>
      <w:r w:rsidR="008F7C92" w:rsidRPr="007E4527">
        <w:rPr>
          <w:rFonts w:ascii="Times New Roman" w:hAnsi="Times New Roman" w:cs="Times New Roman"/>
          <w:sz w:val="22"/>
          <w:szCs w:val="24"/>
        </w:rPr>
        <w:t>) in the hippocampus of</w:t>
      </w:r>
      <w:r w:rsidRPr="007E4527">
        <w:rPr>
          <w:rFonts w:ascii="Times New Roman" w:hAnsi="Times New Roman" w:cs="Times New Roman"/>
          <w:sz w:val="22"/>
          <w:szCs w:val="24"/>
        </w:rPr>
        <w:t xml:space="preserve"> IMQ-induced mice to the control group mice</w:t>
      </w:r>
      <w:r w:rsidR="00B030E9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B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F7C92" w:rsidRPr="007E4527">
        <w:rPr>
          <w:rFonts w:ascii="Times New Roman" w:hAnsi="Times New Roman" w:cs="Times New Roman"/>
          <w:sz w:val="22"/>
          <w:szCs w:val="24"/>
        </w:rPr>
        <w:t>The expression level of CD86</w:t>
      </w:r>
      <w:r w:rsidRPr="007E4527">
        <w:rPr>
          <w:rFonts w:ascii="Times New Roman" w:hAnsi="Times New Roman" w:cs="Times New Roman"/>
          <w:sz w:val="22"/>
          <w:szCs w:val="24"/>
        </w:rPr>
        <w:t xml:space="preserve"> in microglia of IMQ-induced mice to the control group mice were detected by flow cytometry</w:t>
      </w:r>
      <w:r w:rsidR="00B030E9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C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F7C92" w:rsidRPr="007E4527">
        <w:rPr>
          <w:rFonts w:ascii="Times New Roman" w:hAnsi="Times New Roman" w:cs="Times New Roman"/>
          <w:sz w:val="22"/>
          <w:szCs w:val="24"/>
        </w:rPr>
        <w:t>The expression level of LAMP1 in the microglia of control and</w:t>
      </w:r>
      <w:r w:rsidRPr="007E4527">
        <w:rPr>
          <w:rFonts w:ascii="Times New Roman" w:hAnsi="Times New Roman" w:cs="Times New Roman"/>
          <w:sz w:val="22"/>
          <w:szCs w:val="24"/>
        </w:rPr>
        <w:t xml:space="preserve"> IMQ-induced mice t by flow cytometry</w:t>
      </w:r>
      <w:r w:rsidR="00BF7EEF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D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F7C92" w:rsidRPr="007E4527">
        <w:rPr>
          <w:rFonts w:ascii="Times New Roman" w:hAnsi="Times New Roman" w:cs="Times New Roman"/>
          <w:sz w:val="22"/>
          <w:szCs w:val="24"/>
        </w:rPr>
        <w:t xml:space="preserve">The expression levels of CD68 (green), IBA-1 (red), and their colocalization (yellow) in the hippocampus of control and </w:t>
      </w:r>
      <w:r w:rsidRPr="007E4527">
        <w:rPr>
          <w:rFonts w:ascii="Times New Roman" w:hAnsi="Times New Roman" w:cs="Times New Roman"/>
          <w:sz w:val="22"/>
          <w:szCs w:val="24"/>
        </w:rPr>
        <w:t xml:space="preserve">IMQ-induced mice were detected by </w:t>
      </w:r>
      <w:r w:rsidR="008F7C92" w:rsidRPr="007E4527">
        <w:rPr>
          <w:rFonts w:ascii="Times New Roman" w:hAnsi="Times New Roman" w:cs="Times New Roman"/>
          <w:sz w:val="22"/>
          <w:szCs w:val="24"/>
        </w:rPr>
        <w:t>IF</w:t>
      </w:r>
      <w:r w:rsidRPr="007E4527">
        <w:rPr>
          <w:rFonts w:ascii="Times New Roman" w:hAnsi="Times New Roman" w:cs="Times New Roman"/>
          <w:sz w:val="22"/>
          <w:szCs w:val="24"/>
        </w:rPr>
        <w:t xml:space="preserve"> staining</w:t>
      </w:r>
      <w:r w:rsidR="00113E89" w:rsidRPr="007E4527">
        <w:rPr>
          <w:rFonts w:ascii="Times New Roman" w:hAnsi="Times New Roman" w:cs="Times New Roman"/>
          <w:sz w:val="22"/>
          <w:szCs w:val="24"/>
        </w:rPr>
        <w:t>, Bar = 20</w:t>
      </w:r>
      <w:r w:rsidR="00113E89" w:rsidRPr="007E4527">
        <w:rPr>
          <w:rFonts w:ascii="Times New Roman" w:hAnsi="Times New Roman" w:cs="Times New Roman"/>
          <w:sz w:val="22"/>
          <w:szCs w:val="24"/>
          <w:lang w:val="el-GR"/>
        </w:rPr>
        <w:t>μ</w:t>
      </w:r>
      <w:r w:rsidR="00113E89" w:rsidRPr="007E4527">
        <w:rPr>
          <w:rFonts w:ascii="Times New Roman" w:hAnsi="Times New Roman" w:cs="Times New Roman"/>
          <w:sz w:val="22"/>
          <w:szCs w:val="24"/>
        </w:rPr>
        <w:t>m</w:t>
      </w:r>
      <w:r w:rsidR="00BF7EEF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E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>W</w:t>
      </w:r>
      <w:r w:rsidR="00A51536" w:rsidRPr="007E4527">
        <w:rPr>
          <w:rFonts w:ascii="Times New Roman" w:hAnsi="Times New Roman" w:cs="Times New Roman"/>
          <w:sz w:val="22"/>
          <w:szCs w:val="24"/>
        </w:rPr>
        <w:t>B</w:t>
      </w:r>
      <w:r w:rsidRPr="007E4527">
        <w:rPr>
          <w:rFonts w:ascii="Times New Roman" w:hAnsi="Times New Roman" w:cs="Times New Roman"/>
          <w:sz w:val="22"/>
          <w:szCs w:val="24"/>
        </w:rPr>
        <w:t xml:space="preserve"> quantification of IBA-1 and CD68 in hippocampus of IMQ-induced mice </w:t>
      </w:r>
      <w:r w:rsidR="008F7C92" w:rsidRPr="007E4527">
        <w:rPr>
          <w:rFonts w:ascii="Times New Roman" w:hAnsi="Times New Roman" w:cs="Times New Roman"/>
          <w:sz w:val="22"/>
          <w:szCs w:val="24"/>
        </w:rPr>
        <w:t xml:space="preserve">and </w:t>
      </w:r>
      <w:r w:rsidRPr="007E4527">
        <w:rPr>
          <w:rFonts w:ascii="Times New Roman" w:hAnsi="Times New Roman" w:cs="Times New Roman"/>
          <w:sz w:val="22"/>
          <w:szCs w:val="24"/>
        </w:rPr>
        <w:t>control group mice</w:t>
      </w:r>
      <w:r w:rsidR="00BF7EEF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F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 xml:space="preserve">The mRNA expressions of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Pr="007E4527">
        <w:rPr>
          <w:rFonts w:ascii="Times New Roman" w:hAnsi="Times New Roman" w:cs="Times New Roman"/>
          <w:sz w:val="22"/>
          <w:szCs w:val="24"/>
        </w:rPr>
        <w:t xml:space="preserve"> in the hippocampal of IMQ-induced mice </w:t>
      </w:r>
      <w:r w:rsidR="00BF7EEF" w:rsidRPr="007E4527">
        <w:rPr>
          <w:rFonts w:ascii="Times New Roman" w:hAnsi="Times New Roman" w:cs="Times New Roman"/>
          <w:sz w:val="22"/>
          <w:szCs w:val="24"/>
        </w:rPr>
        <w:t>and control group mice.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G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>W</w:t>
      </w:r>
      <w:r w:rsidR="00A51536" w:rsidRPr="007E4527">
        <w:rPr>
          <w:rFonts w:ascii="Times New Roman" w:hAnsi="Times New Roman" w:cs="Times New Roman"/>
          <w:sz w:val="22"/>
          <w:szCs w:val="24"/>
        </w:rPr>
        <w:t>B</w:t>
      </w:r>
      <w:r w:rsidRPr="007E4527">
        <w:rPr>
          <w:rFonts w:ascii="Times New Roman" w:hAnsi="Times New Roman" w:cs="Times New Roman"/>
          <w:sz w:val="22"/>
          <w:szCs w:val="24"/>
        </w:rPr>
        <w:t xml:space="preserve"> quantification of PKM2 in hippocampus of IMQ-induced mice</w:t>
      </w:r>
      <w:r w:rsidR="00BF7EEF" w:rsidRPr="007E4527">
        <w:rPr>
          <w:rFonts w:ascii="Times New Roman" w:hAnsi="Times New Roman" w:cs="Times New Roman"/>
          <w:sz w:val="22"/>
          <w:szCs w:val="24"/>
        </w:rPr>
        <w:t xml:space="preserve"> and control group mice.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Data represent the mean scores ± SEM. 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0.05, **P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0.01. n = 6 mice per group.</w:t>
      </w:r>
    </w:p>
    <w:p w14:paraId="79D54D26" w14:textId="77777777" w:rsidR="007C0229" w:rsidRPr="007E4527" w:rsidRDefault="007C0229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</w:p>
    <w:p w14:paraId="701E8FEE" w14:textId="3F353045" w:rsidR="00997305" w:rsidRPr="00044928" w:rsidRDefault="00AA2B51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50AB1D33" wp14:editId="3E5BFCED">
            <wp:extent cx="5303520" cy="322323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056" cy="323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6C9F" w14:textId="3D7482EA" w:rsidR="004C3C5C" w:rsidRPr="007E4527" w:rsidRDefault="0010518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7C0229" w:rsidRPr="007E4527">
        <w:rPr>
          <w:rFonts w:ascii="Times New Roman" w:hAnsi="Times New Roman" w:cs="Times New Roman"/>
          <w:b/>
          <w:bCs/>
          <w:sz w:val="22"/>
          <w:szCs w:val="24"/>
        </w:rPr>
        <w:t>7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TLR7 activator </w:t>
      </w:r>
      <w:r w:rsidR="009C03D8" w:rsidRPr="007E4527">
        <w:rPr>
          <w:rFonts w:ascii="Times New Roman" w:hAnsi="Times New Roman" w:cs="Times New Roman"/>
          <w:b/>
          <w:bCs/>
          <w:sz w:val="22"/>
          <w:szCs w:val="24"/>
        </w:rPr>
        <w:t>enhance</w:t>
      </w:r>
      <w:r w:rsidR="009C03D8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9C03D8"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>phagocytic activity of microglia and the nuclear transfer of PKM2.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="00113E89" w:rsidRPr="007E4527">
        <w:rPr>
          <w:rFonts w:ascii="Times New Roman" w:hAnsi="Times New Roman" w:cs="Times New Roman"/>
          <w:sz w:val="22"/>
          <w:szCs w:val="24"/>
        </w:rPr>
        <w:t>The expression level of LAMP1 was detected by flow cytometry with or without R848 treated for 24h</w:t>
      </w:r>
      <w:r w:rsidR="002B2FAB">
        <w:rPr>
          <w:rFonts w:ascii="Times New Roman" w:hAnsi="Times New Roman" w:cs="Times New Roman"/>
          <w:sz w:val="22"/>
          <w:szCs w:val="24"/>
        </w:rPr>
        <w:t>.</w:t>
      </w:r>
      <w:r w:rsidR="002B2FAB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B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12CFA" w:rsidRPr="007E4527">
        <w:rPr>
          <w:rFonts w:ascii="Times New Roman" w:hAnsi="Times New Roman" w:cs="Times New Roman"/>
          <w:sz w:val="22"/>
          <w:szCs w:val="24"/>
        </w:rPr>
        <w:t>Western blot</w:t>
      </w:r>
      <w:r w:rsidR="00113E89" w:rsidRPr="007E4527">
        <w:rPr>
          <w:rFonts w:ascii="Times New Roman" w:hAnsi="Times New Roman" w:cs="Times New Roman"/>
          <w:sz w:val="22"/>
          <w:szCs w:val="24"/>
        </w:rPr>
        <w:t xml:space="preserve"> quantification of LAMP1 in BV2 cells treated with different concentrations of R848 (50, 100, 200 ng/ml) for 24h</w:t>
      </w:r>
      <w:r w:rsidR="002B2FAB">
        <w:rPr>
          <w:rFonts w:ascii="Times New Roman" w:hAnsi="Times New Roman" w:cs="Times New Roman"/>
          <w:sz w:val="22"/>
          <w:szCs w:val="24"/>
        </w:rPr>
        <w:t>.</w:t>
      </w:r>
      <w:r w:rsidR="002B2FAB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C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13E89" w:rsidRPr="007E4527">
        <w:rPr>
          <w:rFonts w:ascii="Times New Roman" w:hAnsi="Times New Roman" w:cs="Times New Roman"/>
          <w:sz w:val="22"/>
          <w:szCs w:val="24"/>
        </w:rPr>
        <w:t>Phagocytic function test. BV2 cells treated with different concentrations of R848 (50, 100, 200 ng/ml) for 24h, then BV2 cells cultured with DMEM which contained fluorescent beads in incubator for 2 h. Collected the BV2 cells and detected by flow cytometry</w:t>
      </w:r>
      <w:r w:rsidR="002B2FAB">
        <w:rPr>
          <w:rFonts w:ascii="Times New Roman" w:hAnsi="Times New Roman" w:cs="Times New Roman"/>
          <w:sz w:val="22"/>
          <w:szCs w:val="24"/>
        </w:rPr>
        <w:t xml:space="preserve">.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D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13E89" w:rsidRPr="007E4527">
        <w:rPr>
          <w:rFonts w:ascii="Times New Roman" w:hAnsi="Times New Roman" w:cs="Times New Roman"/>
          <w:sz w:val="22"/>
          <w:szCs w:val="24"/>
        </w:rPr>
        <w:t>BV2 cells treated with different concentrations of R848 (50, 100 ng/ml) for 24h. Western blot analysis of the protein expression of PSD95 after HT22 cells cocultured with different treated BV2 cells.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E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13E89" w:rsidRPr="007E4527">
        <w:rPr>
          <w:rFonts w:ascii="Times New Roman" w:hAnsi="Times New Roman" w:cs="Times New Roman"/>
          <w:sz w:val="22"/>
          <w:szCs w:val="24"/>
        </w:rPr>
        <w:t xml:space="preserve">BV2 cells treated with different concentrations of R848 (50, 100, 200 ng/ml) for 24h, then the mRNA expressions of </w:t>
      </w:r>
      <w:r w:rsidR="00113E89" w:rsidRPr="007E4527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="00113E89" w:rsidRPr="007E4527">
        <w:rPr>
          <w:rFonts w:ascii="Times New Roman" w:hAnsi="Times New Roman" w:cs="Times New Roman"/>
          <w:sz w:val="22"/>
          <w:szCs w:val="24"/>
        </w:rPr>
        <w:t xml:space="preserve"> were detected by RT-qPCR</w:t>
      </w:r>
      <w:r w:rsidR="00E11071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F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13E89" w:rsidRPr="007E4527">
        <w:rPr>
          <w:rFonts w:ascii="Times New Roman" w:hAnsi="Times New Roman" w:cs="Times New Roman"/>
          <w:sz w:val="22"/>
          <w:szCs w:val="24"/>
        </w:rPr>
        <w:t xml:space="preserve">BV2 cells treated with different concentrations of R848 (50, 100, 200 ng/ml) for 24h, then the protein expressions of PKM2 were detected by </w:t>
      </w:r>
      <w:r w:rsidR="00412CFA" w:rsidRPr="007E4527">
        <w:rPr>
          <w:rFonts w:ascii="Times New Roman" w:hAnsi="Times New Roman" w:cs="Times New Roman"/>
          <w:sz w:val="22"/>
          <w:szCs w:val="24"/>
        </w:rPr>
        <w:t>western blotting.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485677">
        <w:rPr>
          <w:rFonts w:ascii="Times New Roman" w:hAnsi="Times New Roman" w:cs="Times New Roman"/>
          <w:b/>
          <w:sz w:val="24"/>
          <w:szCs w:val="24"/>
        </w:rPr>
        <w:t>G</w:t>
      </w:r>
      <w:r w:rsidR="00485677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113E89" w:rsidRPr="007E4527">
        <w:rPr>
          <w:rFonts w:ascii="Times New Roman" w:hAnsi="Times New Roman" w:cs="Times New Roman"/>
          <w:sz w:val="22"/>
          <w:szCs w:val="24"/>
        </w:rPr>
        <w:t xml:space="preserve">BV2 cells treated with R848 (100 ng/ml) for different times (12h, 24h, 36h), then the mRNA expressions of </w:t>
      </w:r>
      <w:r w:rsidR="00113E89" w:rsidRPr="007E4527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="00113E89" w:rsidRPr="007E4527">
        <w:rPr>
          <w:rFonts w:ascii="Times New Roman" w:hAnsi="Times New Roman" w:cs="Times New Roman"/>
          <w:sz w:val="22"/>
          <w:szCs w:val="24"/>
        </w:rPr>
        <w:t xml:space="preserve"> were detected by RT-qPCR</w:t>
      </w:r>
      <w:r w:rsidR="00E11071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Data represent the mean scores ± SEM. 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0.05, **P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0.01, ***P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="00113E89" w:rsidRPr="007E4527">
        <w:rPr>
          <w:rFonts w:ascii="Times New Roman" w:hAnsi="Times New Roman" w:cs="Times New Roman"/>
          <w:sz w:val="22"/>
          <w:szCs w:val="24"/>
        </w:rPr>
        <w:t>0.001. n = 3.</w:t>
      </w:r>
    </w:p>
    <w:p w14:paraId="5EF5F47E" w14:textId="77777777" w:rsidR="00AA2B51" w:rsidRPr="00044928" w:rsidRDefault="00AA2B51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23AF5B22" w14:textId="71A2EC59" w:rsidR="005B2A19" w:rsidRPr="00044928" w:rsidRDefault="00AA2B51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3CA01550" wp14:editId="37FF142E">
            <wp:extent cx="5268351" cy="6482367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30" cy="64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079A4" w14:textId="57FC8A93" w:rsidR="00105186" w:rsidRPr="007E4527" w:rsidRDefault="00105186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7C0229" w:rsidRPr="007E4527">
        <w:rPr>
          <w:rFonts w:ascii="Times New Roman" w:hAnsi="Times New Roman" w:cs="Times New Roman"/>
          <w:b/>
          <w:bCs/>
          <w:sz w:val="22"/>
          <w:szCs w:val="24"/>
        </w:rPr>
        <w:t>8</w:t>
      </w:r>
      <w:r w:rsidR="007E4527">
        <w:rPr>
          <w:rFonts w:ascii="Times New Roman" w:hAnsi="Times New Roman" w:cs="Times New Roman"/>
          <w:b/>
          <w:bCs/>
          <w:sz w:val="22"/>
          <w:szCs w:val="24"/>
        </w:rPr>
        <w:t>.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TLR7 </w:t>
      </w:r>
      <w:r w:rsidR="009C03D8" w:rsidRPr="007E4527">
        <w:rPr>
          <w:rFonts w:ascii="Times New Roman" w:hAnsi="Times New Roman" w:cs="Times New Roman"/>
          <w:b/>
          <w:bCs/>
          <w:sz w:val="22"/>
          <w:szCs w:val="24"/>
        </w:rPr>
        <w:t>activate</w:t>
      </w:r>
      <w:r w:rsidR="009C03D8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9C03D8"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>the PKM2/b-catenin pathway to enhance the phagocytic activity of microglia.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7E4527">
        <w:rPr>
          <w:rFonts w:ascii="Times New Roman" w:hAnsi="Times New Roman" w:cs="Times New Roman"/>
          <w:sz w:val="22"/>
          <w:szCs w:val="24"/>
        </w:rPr>
        <w:t xml:space="preserve">The mRNA expression level of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c-Myc</w:t>
      </w:r>
      <w:r w:rsidRPr="007E4527">
        <w:rPr>
          <w:rFonts w:ascii="Times New Roman" w:hAnsi="Times New Roman" w:cs="Times New Roman"/>
          <w:sz w:val="22"/>
          <w:szCs w:val="24"/>
        </w:rPr>
        <w:t xml:space="preserve">,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Axin-2</w:t>
      </w:r>
      <w:r w:rsidRPr="007E4527">
        <w:rPr>
          <w:rFonts w:ascii="Times New Roman" w:hAnsi="Times New Roman" w:cs="Times New Roman"/>
          <w:sz w:val="22"/>
          <w:szCs w:val="24"/>
        </w:rPr>
        <w:t xml:space="preserve"> and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Cyclin-D1</w:t>
      </w:r>
      <w:r w:rsidRPr="007E4527">
        <w:rPr>
          <w:rFonts w:ascii="Times New Roman" w:hAnsi="Times New Roman" w:cs="Times New Roman"/>
          <w:sz w:val="22"/>
          <w:szCs w:val="24"/>
        </w:rPr>
        <w:t xml:space="preserve"> were detected by RT-qPCR in BV2 cells treated with 100ng/ml R848 for different time (12h, 24h, 72h), and analyzed the correlation between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Pr="007E4527">
        <w:rPr>
          <w:rFonts w:ascii="Times New Roman" w:hAnsi="Times New Roman" w:cs="Times New Roman"/>
          <w:sz w:val="22"/>
          <w:szCs w:val="24"/>
        </w:rPr>
        <w:t xml:space="preserve"> and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c-Myc</w:t>
      </w:r>
      <w:r w:rsidRPr="007E4527">
        <w:rPr>
          <w:rFonts w:ascii="Times New Roman" w:hAnsi="Times New Roman" w:cs="Times New Roman"/>
          <w:sz w:val="22"/>
          <w:szCs w:val="24"/>
        </w:rPr>
        <w:t xml:space="preserve">,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Axin-2</w:t>
      </w:r>
      <w:r w:rsidRPr="007E4527">
        <w:rPr>
          <w:rFonts w:ascii="Times New Roman" w:hAnsi="Times New Roman" w:cs="Times New Roman"/>
          <w:sz w:val="22"/>
          <w:szCs w:val="24"/>
        </w:rPr>
        <w:t xml:space="preserve"> and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Cyclin-D1</w:t>
      </w:r>
      <w:r w:rsidR="00BF7EEF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B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 xml:space="preserve">The mRNA expression level of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c-Myc</w:t>
      </w:r>
      <w:r w:rsidRPr="007E4527">
        <w:rPr>
          <w:rFonts w:ascii="Times New Roman" w:hAnsi="Times New Roman" w:cs="Times New Roman"/>
          <w:sz w:val="22"/>
          <w:szCs w:val="24"/>
        </w:rPr>
        <w:t xml:space="preserve">,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Axin-2</w:t>
      </w:r>
      <w:r w:rsidRPr="007E4527">
        <w:rPr>
          <w:rFonts w:ascii="Times New Roman" w:hAnsi="Times New Roman" w:cs="Times New Roman"/>
          <w:sz w:val="22"/>
          <w:szCs w:val="24"/>
        </w:rPr>
        <w:t xml:space="preserve"> and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Cyclin-D1</w:t>
      </w:r>
      <w:r w:rsidRPr="007E4527">
        <w:rPr>
          <w:rFonts w:ascii="Times New Roman" w:hAnsi="Times New Roman" w:cs="Times New Roman"/>
          <w:sz w:val="22"/>
          <w:szCs w:val="24"/>
        </w:rPr>
        <w:t xml:space="preserve"> were detected by RT-qPCR in BV2 cells treated with different concentrations of R848 (50, 100, 200 ng/ml) for 24h, and analyzed the correlation between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PKM2</w:t>
      </w:r>
      <w:r w:rsidRPr="007E4527">
        <w:rPr>
          <w:rFonts w:ascii="Times New Roman" w:hAnsi="Times New Roman" w:cs="Times New Roman"/>
          <w:sz w:val="22"/>
          <w:szCs w:val="24"/>
        </w:rPr>
        <w:t xml:space="preserve"> and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c-Myc</w:t>
      </w:r>
      <w:r w:rsidRPr="007E4527">
        <w:rPr>
          <w:rFonts w:ascii="Times New Roman" w:hAnsi="Times New Roman" w:cs="Times New Roman"/>
          <w:sz w:val="22"/>
          <w:szCs w:val="24"/>
        </w:rPr>
        <w:t xml:space="preserve">,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Axin-2</w:t>
      </w:r>
      <w:r w:rsidRPr="007E4527">
        <w:rPr>
          <w:rFonts w:ascii="Times New Roman" w:hAnsi="Times New Roman" w:cs="Times New Roman"/>
          <w:sz w:val="22"/>
          <w:szCs w:val="24"/>
        </w:rPr>
        <w:t xml:space="preserve"> and </w:t>
      </w:r>
      <w:r w:rsidRPr="007E4527">
        <w:rPr>
          <w:rFonts w:ascii="Times New Roman" w:hAnsi="Times New Roman" w:cs="Times New Roman"/>
          <w:i/>
          <w:iCs/>
          <w:sz w:val="22"/>
          <w:szCs w:val="24"/>
        </w:rPr>
        <w:t>Cyclin-D1</w:t>
      </w:r>
      <w:r w:rsidR="00BF7EEF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C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12CFA" w:rsidRPr="007E4527">
        <w:rPr>
          <w:rFonts w:ascii="Times New Roman" w:hAnsi="Times New Roman" w:cs="Times New Roman"/>
          <w:sz w:val="22"/>
          <w:szCs w:val="24"/>
        </w:rPr>
        <w:t>Western blot</w:t>
      </w:r>
      <w:r w:rsidRPr="007E4527">
        <w:rPr>
          <w:rFonts w:ascii="Times New Roman" w:hAnsi="Times New Roman" w:cs="Times New Roman"/>
          <w:sz w:val="22"/>
          <w:szCs w:val="24"/>
        </w:rPr>
        <w:t xml:space="preserve"> quantification of </w:t>
      </w:r>
      <w:r w:rsidRPr="007E4527">
        <w:rPr>
          <w:rFonts w:ascii="Times New Roman" w:hAnsi="Times New Roman" w:cs="Times New Roman"/>
          <w:sz w:val="22"/>
          <w:szCs w:val="24"/>
          <w:lang w:val="el-GR"/>
        </w:rPr>
        <w:t>β-</w:t>
      </w:r>
      <w:r w:rsidRPr="007E4527">
        <w:rPr>
          <w:rFonts w:ascii="Times New Roman" w:hAnsi="Times New Roman" w:cs="Times New Roman"/>
          <w:sz w:val="22"/>
          <w:szCs w:val="24"/>
        </w:rPr>
        <w:t xml:space="preserve">Catenin, c-Myc and Cyclin-D1 in BV2 cells treated with different </w:t>
      </w:r>
      <w:r w:rsidRPr="007E4527">
        <w:rPr>
          <w:rFonts w:ascii="Times New Roman" w:hAnsi="Times New Roman" w:cs="Times New Roman"/>
          <w:sz w:val="22"/>
          <w:szCs w:val="24"/>
        </w:rPr>
        <w:lastRenderedPageBreak/>
        <w:t>concentrations of R848 (50, 100, 200 ng/ml) for 24h</w:t>
      </w:r>
      <w:r w:rsidR="00E11071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D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 xml:space="preserve">The expression levels of </w:t>
      </w:r>
      <w:r w:rsidRPr="007E4527">
        <w:rPr>
          <w:rFonts w:ascii="Times New Roman" w:hAnsi="Times New Roman" w:cs="Times New Roman"/>
          <w:sz w:val="22"/>
          <w:szCs w:val="24"/>
          <w:lang w:val="el-GR"/>
        </w:rPr>
        <w:t>β-</w:t>
      </w:r>
      <w:r w:rsidRPr="007E4527">
        <w:rPr>
          <w:rFonts w:ascii="Times New Roman" w:hAnsi="Times New Roman" w:cs="Times New Roman"/>
          <w:sz w:val="22"/>
          <w:szCs w:val="24"/>
        </w:rPr>
        <w:t xml:space="preserve">Catenin (Green) in BV2 cells treated with 100ng/ml R848 by </w:t>
      </w:r>
      <w:r w:rsidR="00BF7EEF" w:rsidRPr="007E4527">
        <w:rPr>
          <w:rFonts w:ascii="Times New Roman" w:hAnsi="Times New Roman" w:cs="Times New Roman"/>
          <w:sz w:val="22"/>
          <w:szCs w:val="24"/>
        </w:rPr>
        <w:t>if</w:t>
      </w:r>
      <w:r w:rsidRPr="007E4527">
        <w:rPr>
          <w:rFonts w:ascii="Times New Roman" w:hAnsi="Times New Roman" w:cs="Times New Roman"/>
          <w:sz w:val="22"/>
          <w:szCs w:val="24"/>
        </w:rPr>
        <w:t xml:space="preserve"> staining</w:t>
      </w:r>
      <w:r w:rsidR="00126D52" w:rsidRPr="007E4527">
        <w:rPr>
          <w:rFonts w:ascii="Times New Roman" w:hAnsi="Times New Roman" w:cs="Times New Roman"/>
          <w:sz w:val="22"/>
          <w:szCs w:val="24"/>
        </w:rPr>
        <w:t>, Bar = 20</w:t>
      </w:r>
      <w:r w:rsidR="00126D52" w:rsidRPr="007E4527">
        <w:rPr>
          <w:rFonts w:ascii="Times New Roman" w:hAnsi="Times New Roman" w:cs="Times New Roman"/>
          <w:sz w:val="22"/>
          <w:szCs w:val="24"/>
          <w:lang w:val="el-GR"/>
        </w:rPr>
        <w:t>μ</w:t>
      </w:r>
      <w:r w:rsidR="00126D52" w:rsidRPr="007E4527">
        <w:rPr>
          <w:rFonts w:ascii="Times New Roman" w:hAnsi="Times New Roman" w:cs="Times New Roman"/>
          <w:sz w:val="22"/>
          <w:szCs w:val="24"/>
        </w:rPr>
        <w:t>m</w:t>
      </w:r>
      <w:r w:rsidR="00C0186D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E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>Phagocytic function test. BV2 cells induced with 100ng/ml R848 for 24h, then treated with or without 200 ng/ml β-Catenin inhibitor (KYA1797K) for 24 hours. All group BV2 cells were cultured with DMEM which contained fluorescent beads in incubator for 2 h. Collected the BV2 cells and detected by flow cytometry</w:t>
      </w:r>
      <w:r w:rsidR="00C0186D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F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>BV2 cells induced with 100ng/ml R848 for 24h, then treated with or without 200 ng/ml β-Catenin inhibitor (KYA1797K) for 24 hours. The expression level of LAMP1 in BV2 cells was detected by flow cytometry</w:t>
      </w:r>
      <w:r w:rsidR="00C0186D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G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>BV2 cells induced with 100ng/ml R848 for 24h, then treated with or without 200 ng/ml β-Catenin inhibitor (KYA1797K) for 24 hours. Western blot analysis of the protein expression of PSD95 after HT22 cells cocultured with different treated BV2 cells</w:t>
      </w:r>
      <w:r w:rsidR="00C0186D" w:rsidRPr="007E4527">
        <w:rPr>
          <w:rFonts w:ascii="Times New Roman" w:hAnsi="Times New Roman" w:cs="Times New Roman"/>
          <w:sz w:val="22"/>
          <w:szCs w:val="24"/>
        </w:rPr>
        <w:t>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Data represent the mean scores ± SEM. 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0.05, **P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0.01, ***P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≤</w:t>
      </w:r>
      <w:r w:rsidR="002B2FAB">
        <w:rPr>
          <w:rFonts w:ascii="Times New Roman" w:hAnsi="Times New Roman" w:cs="Times New Roman"/>
          <w:sz w:val="22"/>
          <w:szCs w:val="24"/>
        </w:rPr>
        <w:t xml:space="preserve"> </w:t>
      </w:r>
      <w:r w:rsidRPr="007E4527">
        <w:rPr>
          <w:rFonts w:ascii="Times New Roman" w:hAnsi="Times New Roman" w:cs="Times New Roman"/>
          <w:sz w:val="22"/>
          <w:szCs w:val="24"/>
        </w:rPr>
        <w:t>0.001. n = 3.</w:t>
      </w:r>
    </w:p>
    <w:p w14:paraId="10428913" w14:textId="4CBFF9F4" w:rsidR="00105186" w:rsidRPr="00044928" w:rsidRDefault="0010518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42DCBAE9" w14:textId="37B61999" w:rsidR="00885F06" w:rsidRDefault="00885F0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000D42D" w14:textId="1AD8BB22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078FD9B4" w14:textId="77777777" w:rsidR="00D032C6" w:rsidRPr="00044928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04CF735F" w14:textId="6E48A17F" w:rsidR="00E11071" w:rsidRPr="00044928" w:rsidRDefault="008C6F5B" w:rsidP="005965DF">
      <w:pPr>
        <w:spacing w:line="360" w:lineRule="auto"/>
        <w:jc w:val="left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63F5D5E8" wp14:editId="53C4F535">
            <wp:extent cx="5198012" cy="4456421"/>
            <wp:effectExtent l="0" t="0" r="317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87" cy="446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93515" w14:textId="24EFC98E" w:rsidR="008C6F5B" w:rsidRPr="007E4527" w:rsidRDefault="00DF27AE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7C0229" w:rsidRPr="007E4527">
        <w:rPr>
          <w:rFonts w:ascii="Times New Roman" w:hAnsi="Times New Roman" w:cs="Times New Roman"/>
          <w:b/>
          <w:bCs/>
          <w:sz w:val="22"/>
          <w:szCs w:val="24"/>
        </w:rPr>
        <w:t>9</w:t>
      </w:r>
      <w:r w:rsidRPr="007E4527">
        <w:rPr>
          <w:rFonts w:ascii="Times New Roman" w:hAnsi="Times New Roman" w:cs="Times New Roman"/>
          <w:b/>
          <w:bCs/>
          <w:sz w:val="22"/>
          <w:szCs w:val="24"/>
        </w:rPr>
        <w:t xml:space="preserve">: </w:t>
      </w:r>
      <w:r w:rsidR="009C03D8">
        <w:rPr>
          <w:rFonts w:ascii="Times New Roman" w:hAnsi="Times New Roman" w:cs="Times New Roman"/>
          <w:b/>
          <w:bCs/>
          <w:sz w:val="22"/>
          <w:szCs w:val="24"/>
        </w:rPr>
        <w:t>V</w:t>
      </w:r>
      <w:r w:rsidR="005965DF" w:rsidRPr="005965DF">
        <w:rPr>
          <w:rFonts w:ascii="Times New Roman" w:hAnsi="Times New Roman" w:cs="Times New Roman"/>
          <w:b/>
          <w:bCs/>
          <w:sz w:val="22"/>
          <w:szCs w:val="24"/>
        </w:rPr>
        <w:t>erification of PKM2 conditional knockout</w:t>
      </w:r>
      <w:r w:rsidR="005965DF">
        <w:rPr>
          <w:rFonts w:ascii="Times New Roman" w:hAnsi="Times New Roman" w:cs="Times New Roman"/>
          <w:b/>
          <w:bCs/>
          <w:sz w:val="22"/>
          <w:szCs w:val="24"/>
        </w:rPr>
        <w:t xml:space="preserve">.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7E4527">
        <w:rPr>
          <w:rFonts w:ascii="Times New Roman" w:hAnsi="Times New Roman" w:cs="Times New Roman"/>
          <w:sz w:val="22"/>
          <w:szCs w:val="24"/>
        </w:rPr>
        <w:t>Schematic diagram of virus structure.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B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>The expression levels of PKM2 (red), GFAP (white), and their colocalization in the hippocampus detected by IF staining, Bar = 20μm.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C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7E4527">
        <w:rPr>
          <w:rFonts w:ascii="Times New Roman" w:hAnsi="Times New Roman" w:cs="Times New Roman"/>
          <w:sz w:val="22"/>
          <w:szCs w:val="24"/>
        </w:rPr>
        <w:t xml:space="preserve">The expression levels of PKM2 (red), </w:t>
      </w:r>
      <w:r w:rsidR="008C6F5B" w:rsidRPr="007E4527">
        <w:rPr>
          <w:rFonts w:ascii="Times New Roman" w:hAnsi="Times New Roman" w:cs="Times New Roman"/>
          <w:sz w:val="22"/>
          <w:szCs w:val="24"/>
        </w:rPr>
        <w:t>NeuN</w:t>
      </w:r>
      <w:r w:rsidRPr="007E4527">
        <w:rPr>
          <w:rFonts w:ascii="Times New Roman" w:hAnsi="Times New Roman" w:cs="Times New Roman"/>
          <w:sz w:val="22"/>
          <w:szCs w:val="24"/>
        </w:rPr>
        <w:t xml:space="preserve"> (white), and their colocalization in the hippocampus detected by IF staining, Bar = 20μm.</w:t>
      </w:r>
      <w:r w:rsidR="007E4527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D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8C6F5B" w:rsidRPr="007E4527">
        <w:rPr>
          <w:rFonts w:ascii="Times New Roman" w:hAnsi="Times New Roman" w:cs="Times New Roman"/>
          <w:sz w:val="22"/>
          <w:szCs w:val="24"/>
        </w:rPr>
        <w:t>The expression levels of PKM2 (red), IBA-1 (white), and their colocalization in the hippocampus of vector group and sh</w:t>
      </w:r>
      <w:r w:rsidR="0084594B">
        <w:rPr>
          <w:rFonts w:ascii="Times New Roman" w:hAnsi="Times New Roman" w:cs="Times New Roman"/>
          <w:sz w:val="22"/>
          <w:szCs w:val="24"/>
        </w:rPr>
        <w:t>P</w:t>
      </w:r>
      <w:r w:rsidR="008C6F5B" w:rsidRPr="007E4527">
        <w:rPr>
          <w:rFonts w:ascii="Times New Roman" w:hAnsi="Times New Roman" w:cs="Times New Roman"/>
          <w:sz w:val="22"/>
          <w:szCs w:val="24"/>
        </w:rPr>
        <w:t>KM2 group mice detected by IF staining, Bar = 20</w:t>
      </w:r>
      <w:r w:rsidR="008C6F5B" w:rsidRPr="007E4527">
        <w:rPr>
          <w:rFonts w:ascii="Times New Roman" w:hAnsi="Times New Roman" w:cs="Times New Roman"/>
          <w:sz w:val="22"/>
          <w:szCs w:val="24"/>
          <w:lang w:val="el-GR"/>
        </w:rPr>
        <w:t>μ</w:t>
      </w:r>
      <w:r w:rsidR="008C6F5B" w:rsidRPr="007E4527">
        <w:rPr>
          <w:rFonts w:ascii="Times New Roman" w:hAnsi="Times New Roman" w:cs="Times New Roman"/>
          <w:sz w:val="22"/>
          <w:szCs w:val="24"/>
        </w:rPr>
        <w:t>m.</w:t>
      </w:r>
    </w:p>
    <w:p w14:paraId="18509A29" w14:textId="349F7368" w:rsidR="00DF27AE" w:rsidRDefault="00DF27AE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641B2C47" w14:textId="017E9549" w:rsidR="00D032C6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7031BDCD" w14:textId="77777777" w:rsidR="00D032C6" w:rsidRPr="00044928" w:rsidRDefault="00D032C6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p w14:paraId="7B1B5863" w14:textId="3A762222" w:rsidR="00DF27AE" w:rsidRPr="00044928" w:rsidRDefault="009910FD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044928">
        <w:rPr>
          <w:noProof/>
          <w:sz w:val="28"/>
          <w:szCs w:val="32"/>
          <w:lang w:val="en-IN" w:eastAsia="en-IN"/>
        </w:rPr>
        <w:lastRenderedPageBreak/>
        <w:drawing>
          <wp:inline distT="0" distB="0" distL="0" distR="0" wp14:anchorId="62A6BF92" wp14:editId="7B48FF46">
            <wp:extent cx="5274310" cy="19024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E3329" w14:textId="029D9D1B" w:rsidR="005F1B2C" w:rsidRPr="005965DF" w:rsidRDefault="005F1B2C" w:rsidP="005965DF">
      <w:pPr>
        <w:spacing w:line="360" w:lineRule="auto"/>
        <w:rPr>
          <w:rFonts w:ascii="Times New Roman" w:hAnsi="Times New Roman" w:cs="Times New Roman"/>
          <w:sz w:val="22"/>
          <w:szCs w:val="24"/>
        </w:rPr>
      </w:pPr>
      <w:r w:rsidRPr="005965DF">
        <w:rPr>
          <w:rFonts w:ascii="Times New Roman" w:hAnsi="Times New Roman" w:cs="Times New Roman"/>
          <w:b/>
          <w:bCs/>
          <w:sz w:val="22"/>
          <w:szCs w:val="24"/>
        </w:rPr>
        <w:t xml:space="preserve">Figure </w:t>
      </w:r>
      <w:r w:rsidR="009D2E00">
        <w:rPr>
          <w:rFonts w:ascii="Times New Roman" w:hAnsi="Times New Roman" w:cs="Times New Roman"/>
          <w:b/>
          <w:bCs/>
          <w:sz w:val="22"/>
          <w:szCs w:val="24"/>
        </w:rPr>
        <w:t>S</w:t>
      </w:r>
      <w:r w:rsidR="007C0229" w:rsidRPr="005965DF">
        <w:rPr>
          <w:rFonts w:ascii="Times New Roman" w:hAnsi="Times New Roman" w:cs="Times New Roman"/>
          <w:b/>
          <w:bCs/>
          <w:sz w:val="22"/>
          <w:szCs w:val="24"/>
        </w:rPr>
        <w:t>10</w:t>
      </w:r>
      <w:bookmarkStart w:id="1" w:name="_GoBack"/>
      <w:bookmarkEnd w:id="1"/>
      <w:r w:rsidRPr="005965DF">
        <w:rPr>
          <w:rFonts w:ascii="Times New Roman" w:hAnsi="Times New Roman" w:cs="Times New Roman"/>
          <w:b/>
          <w:bCs/>
          <w:sz w:val="22"/>
          <w:szCs w:val="24"/>
        </w:rPr>
        <w:t>:</w:t>
      </w:r>
      <w:r w:rsidR="005965DF" w:rsidRPr="005965DF">
        <w:rPr>
          <w:sz w:val="18"/>
          <w:szCs w:val="20"/>
        </w:rPr>
        <w:t xml:space="preserve"> </w:t>
      </w:r>
      <w:r w:rsidR="005965DF" w:rsidRPr="005965DF">
        <w:rPr>
          <w:rFonts w:ascii="Times New Roman" w:hAnsi="Times New Roman" w:cs="Times New Roman"/>
          <w:b/>
          <w:bCs/>
          <w:sz w:val="22"/>
          <w:szCs w:val="24"/>
        </w:rPr>
        <w:t xml:space="preserve">Route of mouse water maze.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(A) </w:t>
      </w:r>
      <w:r w:rsidRPr="005965DF">
        <w:rPr>
          <w:rFonts w:ascii="Times New Roman" w:hAnsi="Times New Roman" w:cs="Times New Roman"/>
          <w:sz w:val="22"/>
          <w:szCs w:val="24"/>
        </w:rPr>
        <w:t>Morris water maze test. Representative swimming traces of mice from different groups on the first day and the fifth training day. The hidden platform is located in quadrant III.</w:t>
      </w:r>
      <w:r w:rsidR="005965DF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B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5965DF">
        <w:rPr>
          <w:rFonts w:ascii="Times New Roman" w:hAnsi="Times New Roman" w:cs="Times New Roman"/>
          <w:sz w:val="22"/>
          <w:szCs w:val="24"/>
        </w:rPr>
        <w:t>The time latency to find the hidden platform in different groups of mice during consecutive 5 training days.</w:t>
      </w:r>
      <w:r w:rsidR="005965DF">
        <w:rPr>
          <w:rFonts w:ascii="Times New Roman" w:hAnsi="Times New Roman" w:cs="Times New Roman" w:hint="eastAsia"/>
          <w:sz w:val="22"/>
          <w:szCs w:val="24"/>
        </w:rPr>
        <w:t xml:space="preserve"> 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>(</w:t>
      </w:r>
      <w:r w:rsidR="002B2FAB">
        <w:rPr>
          <w:rFonts w:ascii="Times New Roman" w:hAnsi="Times New Roman" w:cs="Times New Roman"/>
          <w:b/>
          <w:sz w:val="24"/>
          <w:szCs w:val="24"/>
        </w:rPr>
        <w:t>C</w:t>
      </w:r>
      <w:r w:rsidR="002B2FAB" w:rsidRPr="00262576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5965DF">
        <w:rPr>
          <w:rFonts w:ascii="Times New Roman" w:hAnsi="Times New Roman" w:cs="Times New Roman"/>
          <w:sz w:val="22"/>
          <w:szCs w:val="24"/>
        </w:rPr>
        <w:t>The swimming trajectory of the test mice on day 6 of the water maze experiment.</w:t>
      </w:r>
    </w:p>
    <w:p w14:paraId="61083603" w14:textId="77777777" w:rsidR="009910FD" w:rsidRPr="00044928" w:rsidRDefault="009910FD" w:rsidP="005965DF">
      <w:pPr>
        <w:spacing w:line="360" w:lineRule="auto"/>
        <w:rPr>
          <w:rFonts w:ascii="Times New Roman" w:hAnsi="Times New Roman" w:cs="Times New Roman"/>
          <w:sz w:val="28"/>
          <w:szCs w:val="32"/>
        </w:rPr>
      </w:pPr>
    </w:p>
    <w:sectPr w:rsidR="009910FD" w:rsidRPr="000449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7E18AA" w14:textId="77777777" w:rsidR="00664C2D" w:rsidRDefault="00664C2D" w:rsidP="006A2449">
      <w:r>
        <w:separator/>
      </w:r>
    </w:p>
  </w:endnote>
  <w:endnote w:type="continuationSeparator" w:id="0">
    <w:p w14:paraId="6B70A36D" w14:textId="77777777" w:rsidR="00664C2D" w:rsidRDefault="00664C2D" w:rsidP="006A2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2DB1A" w14:textId="77777777" w:rsidR="00664C2D" w:rsidRDefault="00664C2D" w:rsidP="006A2449">
      <w:r>
        <w:separator/>
      </w:r>
    </w:p>
  </w:footnote>
  <w:footnote w:type="continuationSeparator" w:id="0">
    <w:p w14:paraId="42AEE122" w14:textId="77777777" w:rsidR="00664C2D" w:rsidRDefault="00664C2D" w:rsidP="006A2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42"/>
    <w:rsid w:val="00044928"/>
    <w:rsid w:val="00063BB2"/>
    <w:rsid w:val="00105186"/>
    <w:rsid w:val="00113E89"/>
    <w:rsid w:val="00126D52"/>
    <w:rsid w:val="00185F74"/>
    <w:rsid w:val="002045DA"/>
    <w:rsid w:val="00270A9C"/>
    <w:rsid w:val="00270BDF"/>
    <w:rsid w:val="0029044D"/>
    <w:rsid w:val="00292558"/>
    <w:rsid w:val="00294B9E"/>
    <w:rsid w:val="002B2FAB"/>
    <w:rsid w:val="002D37D6"/>
    <w:rsid w:val="002D6C0E"/>
    <w:rsid w:val="0034601F"/>
    <w:rsid w:val="00346DBE"/>
    <w:rsid w:val="00384CC5"/>
    <w:rsid w:val="003E239C"/>
    <w:rsid w:val="00405E40"/>
    <w:rsid w:val="00412CFA"/>
    <w:rsid w:val="00437972"/>
    <w:rsid w:val="00485677"/>
    <w:rsid w:val="004A0429"/>
    <w:rsid w:val="004B7064"/>
    <w:rsid w:val="004C0D59"/>
    <w:rsid w:val="004C3C5C"/>
    <w:rsid w:val="00505A80"/>
    <w:rsid w:val="00541700"/>
    <w:rsid w:val="00574B7A"/>
    <w:rsid w:val="005965DF"/>
    <w:rsid w:val="005B2A19"/>
    <w:rsid w:val="005F1B2C"/>
    <w:rsid w:val="006034FC"/>
    <w:rsid w:val="00624AE2"/>
    <w:rsid w:val="006275E7"/>
    <w:rsid w:val="0065627C"/>
    <w:rsid w:val="00664C2D"/>
    <w:rsid w:val="0069394D"/>
    <w:rsid w:val="00694869"/>
    <w:rsid w:val="00694D7D"/>
    <w:rsid w:val="006A2449"/>
    <w:rsid w:val="006C469F"/>
    <w:rsid w:val="00766B60"/>
    <w:rsid w:val="007672B3"/>
    <w:rsid w:val="007C0229"/>
    <w:rsid w:val="007E4527"/>
    <w:rsid w:val="0084594B"/>
    <w:rsid w:val="00846EC0"/>
    <w:rsid w:val="00856AEB"/>
    <w:rsid w:val="00885F06"/>
    <w:rsid w:val="008C6F5B"/>
    <w:rsid w:val="008F7C92"/>
    <w:rsid w:val="009008D5"/>
    <w:rsid w:val="00915255"/>
    <w:rsid w:val="009152E1"/>
    <w:rsid w:val="00926417"/>
    <w:rsid w:val="009910FD"/>
    <w:rsid w:val="00997305"/>
    <w:rsid w:val="009B193A"/>
    <w:rsid w:val="009C02D1"/>
    <w:rsid w:val="009C03D8"/>
    <w:rsid w:val="009C4EA5"/>
    <w:rsid w:val="009D2E00"/>
    <w:rsid w:val="00A24E0A"/>
    <w:rsid w:val="00A51536"/>
    <w:rsid w:val="00AA2B51"/>
    <w:rsid w:val="00AC4542"/>
    <w:rsid w:val="00B030E9"/>
    <w:rsid w:val="00B07693"/>
    <w:rsid w:val="00B57850"/>
    <w:rsid w:val="00B676FF"/>
    <w:rsid w:val="00BA0CA1"/>
    <w:rsid w:val="00BB0018"/>
    <w:rsid w:val="00BF5238"/>
    <w:rsid w:val="00BF7EEF"/>
    <w:rsid w:val="00C0186D"/>
    <w:rsid w:val="00C14D61"/>
    <w:rsid w:val="00C41ABA"/>
    <w:rsid w:val="00C63263"/>
    <w:rsid w:val="00D032C6"/>
    <w:rsid w:val="00D5683D"/>
    <w:rsid w:val="00D63D55"/>
    <w:rsid w:val="00DA4336"/>
    <w:rsid w:val="00DB74A7"/>
    <w:rsid w:val="00DE048A"/>
    <w:rsid w:val="00DE6D73"/>
    <w:rsid w:val="00DE6FC0"/>
    <w:rsid w:val="00DF27AE"/>
    <w:rsid w:val="00DF2942"/>
    <w:rsid w:val="00DF6C06"/>
    <w:rsid w:val="00E00374"/>
    <w:rsid w:val="00E11071"/>
    <w:rsid w:val="00E338FB"/>
    <w:rsid w:val="00E407B2"/>
    <w:rsid w:val="00E5481A"/>
    <w:rsid w:val="00E65701"/>
    <w:rsid w:val="00F37D6A"/>
    <w:rsid w:val="00F62A4F"/>
    <w:rsid w:val="00F85AB3"/>
    <w:rsid w:val="00FB7232"/>
    <w:rsid w:val="00FD32C8"/>
    <w:rsid w:val="00FE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8662A"/>
  <w15:chartTrackingRefBased/>
  <w15:docId w15:val="{386AB083-9CE3-42F6-BCF2-AE1CE0B94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7A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2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A244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6A2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A244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94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94D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9486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486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486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48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4869"/>
    <w:rPr>
      <w:b/>
      <w:bCs/>
    </w:rPr>
  </w:style>
  <w:style w:type="character" w:styleId="Hyperlink">
    <w:name w:val="Hyperlink"/>
    <w:basedOn w:val="DefaultParagraphFont"/>
    <w:uiPriority w:val="99"/>
    <w:unhideWhenUsed/>
    <w:rsid w:val="009B193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13505193169@139.com" TargetMode="Externa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ettings" Target="settings.xml"/><Relationship Id="rId16" Type="http://schemas.openxmlformats.org/officeDocument/2006/relationships/image" Target="media/image9.tiff"/><Relationship Id="rId1" Type="http://schemas.openxmlformats.org/officeDocument/2006/relationships/styles" Target="styles.xml"/><Relationship Id="rId6" Type="http://schemas.openxmlformats.org/officeDocument/2006/relationships/hyperlink" Target="mailto:douhuan@nju.edu.cn" TargetMode="External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陆 丽</dc:creator>
  <cp:keywords/>
  <dc:description/>
  <cp:lastModifiedBy>Maria Flora V.</cp:lastModifiedBy>
  <cp:revision>2</cp:revision>
  <dcterms:created xsi:type="dcterms:W3CDTF">2021-09-23T11:46:00Z</dcterms:created>
  <dcterms:modified xsi:type="dcterms:W3CDTF">2021-09-23T11:46:00Z</dcterms:modified>
</cp:coreProperties>
</file>