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5026F" w14:textId="11B6F184" w:rsidR="00996071" w:rsidRPr="009841A3" w:rsidRDefault="00FC28A8" w:rsidP="009841A3">
      <w:pPr>
        <w:spacing w:line="480" w:lineRule="auto"/>
        <w:contextualSpacing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841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094989" w:rsidRPr="009841A3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up</w:t>
      </w:r>
      <w:r w:rsidR="00094989" w:rsidRPr="009841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plemental Material</w:t>
      </w:r>
    </w:p>
    <w:p w14:paraId="06B3B23E" w14:textId="77777777" w:rsidR="00D96520" w:rsidRPr="009841A3" w:rsidRDefault="00D96520" w:rsidP="009841A3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36C9A826" w14:textId="7F96A7C3" w:rsidR="00D96520" w:rsidRPr="009841A3" w:rsidRDefault="002C0824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51AEEAEF" wp14:editId="419809F3">
            <wp:extent cx="5731510" cy="27578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9969" w14:textId="3E1A5896" w:rsidR="00D96520" w:rsidRPr="009841A3" w:rsidRDefault="00FC28A8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841A3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F</w:t>
      </w:r>
      <w:r w:rsidRPr="009841A3">
        <w:rPr>
          <w:rFonts w:ascii="Times New Roman" w:hAnsi="Times New Roman" w:cs="Times New Roman"/>
          <w:b/>
          <w:bCs/>
          <w:color w:val="000000" w:themeColor="text1"/>
          <w:sz w:val="24"/>
        </w:rPr>
        <w:t>ig. S1.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Identification of the phosphorylated GP (p-GP) antibody. (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a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) The absorbance at 450 nm of the p-GP antibody toward phosphorylated antigen and unphosphorylated antigen using indirect ELISA with an increasing dilution ratio (n = 4). (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b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) Recognition of p-GP by the p-GP antibody in coronal slices of mouse frontal cortex area 1 by immunofluorescence (dilution ratio </w:t>
      </w:r>
      <w:r w:rsidRPr="009841A3">
        <w:rPr>
          <w:rFonts w:ascii="Times New Roman" w:eastAsia="等线" w:hAnsi="Times New Roman" w:cs="Times New Roman"/>
          <w:color w:val="000000"/>
          <w:sz w:val="24"/>
        </w:rPr>
        <w:t>of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1:500). The scale bar represents 20 μm.</w:t>
      </w:r>
    </w:p>
    <w:p w14:paraId="2C4E6103" w14:textId="18CB2AB5" w:rsidR="009D116F" w:rsidRPr="009841A3" w:rsidRDefault="009D116F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2BD8215" w14:textId="28AF74B6" w:rsidR="00234C84" w:rsidRDefault="00234C84" w:rsidP="00206899">
      <w:pPr>
        <w:spacing w:line="48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32721C98" wp14:editId="7C5ED4E3">
            <wp:extent cx="4869732" cy="54254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954" cy="543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27B5" w14:textId="1DBBD316" w:rsidR="00234C84" w:rsidRDefault="00206899" w:rsidP="009841A3">
      <w:pPr>
        <w:spacing w:line="480" w:lineRule="auto"/>
        <w:contextualSpacing/>
        <w:jc w:val="left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4B5B36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F</w:t>
      </w:r>
      <w:r w:rsidRPr="004B5B36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ig. 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S2</w:t>
      </w:r>
      <w:r w:rsidRPr="004B5B36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STAT3 ablation suppresses the A2-like astrocyte formation following OGD/R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>. (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 xml:space="preserve">) Verification of </w:t>
      </w:r>
      <w:r>
        <w:rPr>
          <w:rFonts w:ascii="Times New Roman" w:hAnsi="Times New Roman" w:cs="Times New Roman"/>
          <w:color w:val="000000" w:themeColor="text1"/>
          <w:sz w:val="24"/>
        </w:rPr>
        <w:t>STAT3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 xml:space="preserve"> knockdown cultured astrocytes (kd-</w:t>
      </w:r>
      <w:r>
        <w:rPr>
          <w:rFonts w:ascii="Times New Roman" w:hAnsi="Times New Roman" w:cs="Times New Roman"/>
          <w:color w:val="000000" w:themeColor="text1"/>
          <w:sz w:val="24"/>
        </w:rPr>
        <w:t>STAT3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>) using immunoblotting (n = 6).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82774">
        <w:rPr>
          <w:rFonts w:ascii="Times New Roman" w:hAnsi="Times New Roman" w:cs="Times New Roman"/>
          <w:color w:val="000000" w:themeColor="text1"/>
          <w:sz w:val="24"/>
        </w:rPr>
        <w:t xml:space="preserve">Vehicle represents unaffected astrocytes. Ve represents astrocytes affected by blank lentiviruses.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(b) Protein levels of phosphorylated STAT3 (p-STAT3) determined by immunoblotting (n = 6). (c) Heat map of relative mRNA levels of 12 target genes of A2-like </w:t>
      </w:r>
      <w:r w:rsidR="001F1E0D">
        <w:rPr>
          <w:rFonts w:ascii="Times New Roman" w:hAnsi="Times New Roman" w:cs="Times New Roman" w:hint="eastAsia"/>
          <w:color w:val="000000" w:themeColor="text1"/>
          <w:sz w:val="24"/>
        </w:rPr>
        <w:t>ast</w:t>
      </w:r>
      <w:r w:rsidR="001F1E0D">
        <w:rPr>
          <w:rFonts w:ascii="Times New Roman" w:hAnsi="Times New Roman" w:cs="Times New Roman"/>
          <w:color w:val="000000" w:themeColor="text1"/>
          <w:sz w:val="24"/>
        </w:rPr>
        <w:t>rocyte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46288">
        <w:rPr>
          <w:rFonts w:ascii="Times New Roman" w:hAnsi="Times New Roman" w:cs="Times New Roman"/>
          <w:color w:val="000000" w:themeColor="text1"/>
          <w:sz w:val="24"/>
        </w:rPr>
        <w:t>at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72 h following reoxygenation, determined by RNA sequencing (n = 4).</w:t>
      </w:r>
      <w:r w:rsidRPr="00206899"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 </w:t>
      </w:r>
      <w:r w:rsidR="00AA0AE1" w:rsidRPr="004B5B36">
        <w:rPr>
          <w:rFonts w:ascii="Times New Roman" w:hAnsi="Times New Roman" w:cs="Times New Roman"/>
          <w:color w:val="000000" w:themeColor="text1"/>
          <w:sz w:val="24"/>
          <w:vertAlign w:val="superscript"/>
        </w:rPr>
        <w:t>*</w:t>
      </w:r>
      <w:r w:rsidR="00AA0AE1" w:rsidRPr="004B5B36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P </w:t>
      </w:r>
      <w:r w:rsidR="00AA0AE1" w:rsidRPr="004B5B36">
        <w:rPr>
          <w:rFonts w:ascii="Times New Roman" w:hAnsi="Times New Roman" w:cs="Times New Roman"/>
          <w:color w:val="000000" w:themeColor="text1"/>
          <w:sz w:val="24"/>
        </w:rPr>
        <w:t xml:space="preserve">&lt; 0.05, </w:t>
      </w:r>
      <w:r w:rsidR="00AA0AE1" w:rsidRPr="004B5B36">
        <w:rPr>
          <w:rFonts w:ascii="Times New Roman" w:hAnsi="Times New Roman" w:cs="Times New Roman"/>
          <w:color w:val="000000" w:themeColor="text1"/>
          <w:sz w:val="24"/>
          <w:vertAlign w:val="superscript"/>
        </w:rPr>
        <w:t>**</w:t>
      </w:r>
      <w:r w:rsidR="00AA0AE1" w:rsidRPr="004B5B36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P </w:t>
      </w:r>
      <w:r w:rsidR="00AA0AE1" w:rsidRPr="004B5B36">
        <w:rPr>
          <w:rFonts w:ascii="Times New Roman" w:hAnsi="Times New Roman" w:cs="Times New Roman"/>
          <w:color w:val="000000" w:themeColor="text1"/>
          <w:sz w:val="24"/>
        </w:rPr>
        <w:t xml:space="preserve">&lt; 0.01, </w:t>
      </w:r>
      <w:r w:rsidR="00AA0AE1" w:rsidRPr="004B5B36">
        <w:rPr>
          <w:rFonts w:ascii="Times New Roman" w:hAnsi="Times New Roman" w:cs="Times New Roman"/>
          <w:color w:val="000000" w:themeColor="text1"/>
          <w:sz w:val="24"/>
          <w:vertAlign w:val="superscript"/>
        </w:rPr>
        <w:t>***</w:t>
      </w:r>
      <w:r w:rsidR="00AA0AE1" w:rsidRPr="004B5B36">
        <w:rPr>
          <w:rFonts w:ascii="Times New Roman" w:hAnsi="Times New Roman" w:cs="Times New Roman"/>
          <w:i/>
          <w:iCs/>
          <w:color w:val="000000" w:themeColor="text1"/>
          <w:sz w:val="24"/>
        </w:rPr>
        <w:t>P</w:t>
      </w:r>
      <w:r w:rsidR="00AA0AE1" w:rsidRPr="004B5B36">
        <w:rPr>
          <w:rFonts w:ascii="Times New Roman" w:hAnsi="Times New Roman" w:cs="Times New Roman"/>
          <w:color w:val="000000" w:themeColor="text1"/>
          <w:sz w:val="24"/>
        </w:rPr>
        <w:t xml:space="preserve"> &lt; 0.001.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 xml:space="preserve"> One-way ANOVA followed </w:t>
      </w:r>
      <w:r w:rsidRPr="004B5B36">
        <w:rPr>
          <w:rFonts w:ascii="Times New Roman" w:eastAsia="等线" w:hAnsi="Times New Roman" w:cs="Times New Roman"/>
          <w:color w:val="000000"/>
          <w:sz w:val="24"/>
        </w:rPr>
        <w:t>by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 xml:space="preserve"> LSD post</w:t>
      </w:r>
      <w:r w:rsidRPr="004B5B36">
        <w:rPr>
          <w:rFonts w:ascii="Times New Roman" w:eastAsia="等线" w:hAnsi="Times New Roman" w:cs="Times New Roman"/>
          <w:color w:val="000000"/>
          <w:sz w:val="24"/>
        </w:rPr>
        <w:t xml:space="preserve"> 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>hoc analysis for (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>)</w:t>
      </w:r>
      <w:r w:rsidR="00B6282D">
        <w:rPr>
          <w:rFonts w:ascii="Times New Roman" w:hAnsi="Times New Roman" w:cs="Times New Roman"/>
          <w:color w:val="000000" w:themeColor="text1"/>
          <w:sz w:val="24"/>
        </w:rPr>
        <w:t xml:space="preserve"> and (b)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 xml:space="preserve"> Independent t</w:t>
      </w:r>
      <w:r>
        <w:rPr>
          <w:rFonts w:ascii="Times New Roman" w:hAnsi="Times New Roman" w:cs="Times New Roman"/>
          <w:color w:val="000000" w:themeColor="text1"/>
          <w:sz w:val="24"/>
        </w:rPr>
        <w:t>-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>test for (</w:t>
      </w:r>
      <w:r w:rsidR="00AA0AE1">
        <w:rPr>
          <w:rFonts w:ascii="Times New Roman" w:hAnsi="Times New Roman" w:cs="Times New Roman"/>
          <w:color w:val="000000" w:themeColor="text1"/>
          <w:sz w:val="24"/>
        </w:rPr>
        <w:t>c</w:t>
      </w:r>
      <w:r w:rsidRPr="004B5B36">
        <w:rPr>
          <w:rFonts w:ascii="Times New Roman" w:hAnsi="Times New Roman" w:cs="Times New Roman"/>
          <w:color w:val="000000" w:themeColor="text1"/>
          <w:sz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2D1A0EF5" w14:textId="77777777" w:rsidR="00234C84" w:rsidRDefault="00234C84" w:rsidP="009841A3">
      <w:pPr>
        <w:spacing w:line="480" w:lineRule="auto"/>
        <w:contextualSpacing/>
        <w:jc w:val="left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705AAFE3" w14:textId="1917744F" w:rsidR="009D116F" w:rsidRPr="009841A3" w:rsidRDefault="00621503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</w:rPr>
        <w:drawing>
          <wp:inline distT="0" distB="0" distL="0" distR="0" wp14:anchorId="4EA4C42B" wp14:editId="2A57869A">
            <wp:extent cx="5731510" cy="59543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8A8" w:rsidRPr="009841A3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F</w:t>
      </w:r>
      <w:r w:rsidR="00FC28A8" w:rsidRPr="009841A3">
        <w:rPr>
          <w:rFonts w:ascii="Times New Roman" w:hAnsi="Times New Roman" w:cs="Times New Roman"/>
          <w:b/>
          <w:bCs/>
          <w:color w:val="000000" w:themeColor="text1"/>
          <w:sz w:val="24"/>
        </w:rPr>
        <w:t>ig. S3.</w:t>
      </w:r>
      <w:r w:rsidR="00FC28A8" w:rsidRPr="009841A3">
        <w:rPr>
          <w:rFonts w:ascii="Times New Roman" w:hAnsi="Times New Roman" w:cs="Times New Roman"/>
          <w:color w:val="000000" w:themeColor="text1"/>
          <w:sz w:val="24"/>
        </w:rPr>
        <w:t xml:space="preserve"> The original immunofluorescence images for Fig. 1. The full uncropped immunofluorescence images for Fig. 1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a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(a)</w:t>
      </w:r>
      <w:r w:rsidR="00FC28A8" w:rsidRPr="009841A3">
        <w:rPr>
          <w:rFonts w:ascii="Times New Roman" w:hAnsi="Times New Roman" w:cs="Times New Roman"/>
          <w:color w:val="000000" w:themeColor="text1"/>
          <w:sz w:val="24"/>
        </w:rPr>
        <w:t>, Fig. 1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c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(b)</w:t>
      </w:r>
      <w:r w:rsidR="00FC28A8" w:rsidRPr="009841A3">
        <w:rPr>
          <w:rFonts w:ascii="Times New Roman" w:hAnsi="Times New Roman" w:cs="Times New Roman"/>
          <w:color w:val="000000" w:themeColor="text1"/>
          <w:sz w:val="24"/>
        </w:rPr>
        <w:t xml:space="preserve"> and Fig. 1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d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(c)</w:t>
      </w:r>
      <w:r w:rsidR="00FC28A8" w:rsidRPr="009841A3">
        <w:rPr>
          <w:rFonts w:ascii="Times New Roman" w:hAnsi="Times New Roman" w:cs="Times New Roman"/>
          <w:color w:val="000000" w:themeColor="text1"/>
          <w:sz w:val="24"/>
        </w:rPr>
        <w:t>. The scale bars represent 20 μm.</w:t>
      </w:r>
    </w:p>
    <w:p w14:paraId="72807222" w14:textId="5CB891D8" w:rsidR="001E2D80" w:rsidRPr="009841A3" w:rsidRDefault="001E2D80" w:rsidP="009841A3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694E1312" w14:textId="0B038DEC" w:rsidR="001E2D80" w:rsidRPr="009841A3" w:rsidRDefault="00A06D93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22684D36" wp14:editId="4516C541">
            <wp:extent cx="5731510" cy="47123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C2AB" w14:textId="3150BB5C" w:rsidR="001E2D80" w:rsidRPr="009841A3" w:rsidRDefault="00FC28A8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841A3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F</w:t>
      </w:r>
      <w:r w:rsidRPr="009841A3">
        <w:rPr>
          <w:rFonts w:ascii="Times New Roman" w:hAnsi="Times New Roman" w:cs="Times New Roman"/>
          <w:b/>
          <w:bCs/>
          <w:color w:val="000000" w:themeColor="text1"/>
          <w:sz w:val="24"/>
        </w:rPr>
        <w:t>ig. S4.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The original immunofluorescence images for Fig. 6. The full uncropped immunofluorescence images for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b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(a)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,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d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(b),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e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(c)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,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f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(d)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,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g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(e)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,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h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(f)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,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i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(g)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and Fig. 6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j</w:t>
      </w:r>
      <w:r w:rsidR="00245194">
        <w:rPr>
          <w:rFonts w:ascii="Times New Roman" w:hAnsi="Times New Roman" w:cs="Times New Roman"/>
          <w:color w:val="000000" w:themeColor="text1"/>
          <w:sz w:val="24"/>
        </w:rPr>
        <w:t xml:space="preserve"> (h)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. The scale bars represent 20 μm.</w:t>
      </w:r>
    </w:p>
    <w:p w14:paraId="4AFD2068" w14:textId="6E612C63" w:rsidR="00EF1B0A" w:rsidRDefault="00EF1B0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C7DB990" w14:textId="35CD2913" w:rsidR="001E2D80" w:rsidRPr="009841A3" w:rsidRDefault="002C0824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1AAD8B75" wp14:editId="0B221B40">
            <wp:extent cx="5731510" cy="20777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F20A" w14:textId="4BCAF918" w:rsidR="001E2D80" w:rsidRPr="009841A3" w:rsidRDefault="00FC28A8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841A3">
        <w:rPr>
          <w:rFonts w:ascii="Times New Roman" w:hAnsi="Times New Roman" w:cs="Times New Roman"/>
          <w:b/>
          <w:bCs/>
          <w:color w:val="000000" w:themeColor="text1"/>
          <w:sz w:val="24"/>
        </w:rPr>
        <w:t>Fig. S5.</w:t>
      </w:r>
      <w:r w:rsidR="0055181F" w:rsidRPr="009841A3">
        <w:rPr>
          <w:rFonts w:ascii="Times New Roman" w:hAnsi="Times New Roman" w:cs="Times New Roman"/>
          <w:color w:val="000000" w:themeColor="text1"/>
          <w:sz w:val="24"/>
        </w:rPr>
        <w:t xml:space="preserve"> The original immunoblotting images for Fig. 4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i</w:t>
      </w:r>
      <w:r w:rsidR="0055181F" w:rsidRPr="009841A3">
        <w:rPr>
          <w:rFonts w:ascii="Times New Roman" w:hAnsi="Times New Roman" w:cs="Times New Roman"/>
          <w:color w:val="000000" w:themeColor="text1"/>
          <w:sz w:val="24"/>
        </w:rPr>
        <w:t>. The left panel is the uncropped immunoblotting image for p-NF-κB p65</w:t>
      </w:r>
      <w:r w:rsidRPr="009841A3">
        <w:rPr>
          <w:rFonts w:ascii="Times New Roman" w:eastAsia="等线" w:hAnsi="Times New Roman" w:cs="Times New Roman"/>
          <w:color w:val="000000"/>
          <w:sz w:val="24"/>
        </w:rPr>
        <w:t>,</w:t>
      </w:r>
      <w:r w:rsidR="0055181F" w:rsidRPr="009841A3">
        <w:rPr>
          <w:rFonts w:ascii="Times New Roman" w:hAnsi="Times New Roman" w:cs="Times New Roman"/>
          <w:color w:val="000000" w:themeColor="text1"/>
          <w:sz w:val="24"/>
        </w:rPr>
        <w:t xml:space="preserve"> and the right panel is the corresponding</w:t>
      </w:r>
      <w:r w:rsidRPr="009841A3">
        <w:rPr>
          <w:rFonts w:ascii="Times New Roman" w:eastAsia="等线" w:hAnsi="Times New Roman" w:cs="Times New Roman"/>
          <w:color w:val="000000"/>
          <w:sz w:val="24"/>
        </w:rPr>
        <w:t xml:space="preserve"> uncropped</w:t>
      </w:r>
      <w:r w:rsidR="0055181F" w:rsidRPr="009841A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40A54" w:rsidRPr="009841A3">
        <w:rPr>
          <w:rFonts w:ascii="Times New Roman" w:hAnsi="Times New Roman" w:cs="Times New Roman"/>
          <w:color w:val="000000" w:themeColor="text1"/>
          <w:sz w:val="24"/>
        </w:rPr>
        <w:t>image</w:t>
      </w:r>
      <w:r w:rsidR="00C40A54">
        <w:rPr>
          <w:rFonts w:ascii="Times New Roman" w:hAnsi="Times New Roman" w:cs="Times New Roman"/>
          <w:color w:val="000000" w:themeColor="text1"/>
          <w:sz w:val="24"/>
        </w:rPr>
        <w:t xml:space="preserve"> for </w:t>
      </w:r>
      <w:r w:rsidR="0055181F" w:rsidRPr="009841A3">
        <w:rPr>
          <w:rFonts w:ascii="Times New Roman" w:hAnsi="Times New Roman" w:cs="Times New Roman"/>
          <w:color w:val="000000" w:themeColor="text1"/>
          <w:sz w:val="24"/>
        </w:rPr>
        <w:t>β-tubulin.</w:t>
      </w:r>
    </w:p>
    <w:p w14:paraId="2A68EF4B" w14:textId="7163FEFC" w:rsidR="0055181F" w:rsidRPr="009841A3" w:rsidRDefault="0055181F" w:rsidP="009841A3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11FF9D4E" w14:textId="77777777" w:rsidR="00EF1B0A" w:rsidRDefault="00EF1B0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4DFC0472" w14:textId="019CAE07" w:rsidR="0055181F" w:rsidRPr="009841A3" w:rsidRDefault="007958E7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72CCE4A2" wp14:editId="05690C09">
            <wp:extent cx="5731510" cy="21253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492D" w14:textId="0BD8DFE9" w:rsidR="0055181F" w:rsidRPr="009841A3" w:rsidRDefault="00FC28A8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841A3">
        <w:rPr>
          <w:rFonts w:ascii="Times New Roman" w:hAnsi="Times New Roman" w:cs="Times New Roman"/>
          <w:b/>
          <w:bCs/>
          <w:color w:val="000000" w:themeColor="text1"/>
          <w:sz w:val="24"/>
        </w:rPr>
        <w:t>Fig. S6.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The original immunoblotting images for Fig. 5</w:t>
      </w:r>
      <w:r w:rsidR="00CA7CB3">
        <w:rPr>
          <w:rFonts w:ascii="Times New Roman" w:hAnsi="Times New Roman" w:cs="Times New Roman"/>
          <w:color w:val="000000" w:themeColor="text1"/>
          <w:sz w:val="24"/>
        </w:rPr>
        <w:t>c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. The left panel is the uncropped immunoblotting image for p-NF-κB p65</w:t>
      </w:r>
      <w:r w:rsidRPr="009841A3">
        <w:rPr>
          <w:rFonts w:ascii="Times New Roman" w:eastAsia="等线" w:hAnsi="Times New Roman" w:cs="Times New Roman"/>
          <w:color w:val="000000"/>
          <w:sz w:val="24"/>
        </w:rPr>
        <w:t>,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and the right panel is the corresponding </w:t>
      </w:r>
      <w:r w:rsidRPr="009841A3">
        <w:rPr>
          <w:rFonts w:ascii="Times New Roman" w:eastAsia="等线" w:hAnsi="Times New Roman" w:cs="Times New Roman"/>
          <w:color w:val="000000"/>
          <w:sz w:val="24"/>
        </w:rPr>
        <w:t xml:space="preserve">uncropped 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>β-tubulin image.</w:t>
      </w:r>
    </w:p>
    <w:p w14:paraId="18E0C465" w14:textId="77777777" w:rsidR="0055181F" w:rsidRPr="009841A3" w:rsidRDefault="0055181F" w:rsidP="009841A3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3FF16EAE" w14:textId="77777777" w:rsidR="00EF1B0A" w:rsidRDefault="00EF1B0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br w:type="page"/>
      </w:r>
    </w:p>
    <w:p w14:paraId="0BF10665" w14:textId="429DEF48" w:rsidR="004A5320" w:rsidRPr="009841A3" w:rsidRDefault="00FC28A8" w:rsidP="009841A3">
      <w:pPr>
        <w:spacing w:line="480" w:lineRule="auto"/>
        <w:contextualSpacing/>
        <w:jc w:val="left"/>
        <w:rPr>
          <w:rFonts w:ascii="Times New Roman" w:hAnsi="Times New Roman" w:cs="Times New Roman"/>
          <w:b/>
          <w:color w:val="000000" w:themeColor="text1"/>
          <w:sz w:val="24"/>
        </w:rPr>
      </w:pPr>
      <w:r w:rsidRPr="009841A3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lastRenderedPageBreak/>
        <w:t>T</w:t>
      </w:r>
      <w:r w:rsidR="00D96520" w:rsidRPr="009841A3">
        <w:rPr>
          <w:rFonts w:ascii="Times New Roman" w:hAnsi="Times New Roman" w:cs="Times New Roman"/>
          <w:b/>
          <w:bCs/>
          <w:color w:val="000000" w:themeColor="text1"/>
          <w:sz w:val="24"/>
        </w:rPr>
        <w:t>able S1.</w:t>
      </w:r>
      <w:r w:rsidRPr="009841A3">
        <w:rPr>
          <w:rFonts w:ascii="Times New Roman" w:hAnsi="Times New Roman" w:cs="Times New Roman"/>
          <w:color w:val="000000" w:themeColor="text1"/>
          <w:sz w:val="24"/>
        </w:rPr>
        <w:t xml:space="preserve"> Sources of the antibodies used in this study.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9"/>
        <w:gridCol w:w="1545"/>
        <w:gridCol w:w="1478"/>
        <w:gridCol w:w="1277"/>
        <w:gridCol w:w="1627"/>
      </w:tblGrid>
      <w:tr w:rsidR="00B73C8A" w:rsidRPr="00D74CA9" w14:paraId="241D359D" w14:textId="77777777" w:rsidTr="004A5320">
        <w:trPr>
          <w:trHeight w:val="368"/>
        </w:trPr>
        <w:tc>
          <w:tcPr>
            <w:tcW w:w="2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8F16C0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Target of antibody</w:t>
            </w:r>
          </w:p>
        </w:tc>
        <w:tc>
          <w:tcPr>
            <w:tcW w:w="15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689738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Source</w:t>
            </w:r>
          </w:p>
        </w:tc>
        <w:tc>
          <w:tcPr>
            <w:tcW w:w="14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7E2686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Application</w:t>
            </w:r>
          </w:p>
        </w:tc>
        <w:tc>
          <w:tcPr>
            <w:tcW w:w="12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989ABA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Dilution</w:t>
            </w:r>
          </w:p>
        </w:tc>
        <w:tc>
          <w:tcPr>
            <w:tcW w:w="16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74A650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Identifier</w:t>
            </w:r>
          </w:p>
        </w:tc>
      </w:tr>
      <w:tr w:rsidR="00B73C8A" w:rsidRPr="00D74CA9" w14:paraId="57C374FD" w14:textId="77777777" w:rsidTr="004A5320">
        <w:trPr>
          <w:trHeight w:val="645"/>
        </w:trPr>
        <w:tc>
          <w:tcPr>
            <w:tcW w:w="236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F9E86C1" w14:textId="276B8CC9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</w:t>
            </w:r>
          </w:p>
        </w:tc>
        <w:tc>
          <w:tcPr>
            <w:tcW w:w="154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A44EDD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Abcam</w:t>
            </w:r>
          </w:p>
        </w:tc>
        <w:tc>
          <w:tcPr>
            <w:tcW w:w="147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724954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</w:t>
            </w:r>
          </w:p>
        </w:tc>
        <w:tc>
          <w:tcPr>
            <w:tcW w:w="127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73FB93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1:1000</w:t>
            </w:r>
          </w:p>
        </w:tc>
        <w:tc>
          <w:tcPr>
            <w:tcW w:w="16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870B27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ab154969</w:t>
            </w:r>
          </w:p>
        </w:tc>
      </w:tr>
      <w:tr w:rsidR="00B73C8A" w:rsidRPr="00D74CA9" w14:paraId="0E13B687" w14:textId="77777777" w:rsidTr="004A5320">
        <w:trPr>
          <w:trHeight w:val="271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6BF2FE" w14:textId="40743342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55BA7D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Atlas Antibodies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E01A71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63157F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1:100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3CAF09" w14:textId="77777777" w:rsidR="004A5320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HPA031067</w:t>
            </w:r>
          </w:p>
        </w:tc>
      </w:tr>
      <w:tr w:rsidR="00B73C8A" w:rsidRPr="00D74CA9" w14:paraId="79D3E7D0" w14:textId="77777777" w:rsidTr="004A5320"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8E95FA" w14:textId="41F7B499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Phosphorylated GS (Ser641)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1C6FDD" w14:textId="3C3214FD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Cell Signaling Technology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FC352C" w14:textId="2ABF63A9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90A230" w14:textId="59AADE3D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1:200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0AAF709" w14:textId="6616F6CC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47043</w:t>
            </w:r>
          </w:p>
        </w:tc>
      </w:tr>
      <w:tr w:rsidR="00B73C8A" w:rsidRPr="00D74CA9" w14:paraId="4E877EAD" w14:textId="77777777" w:rsidTr="004A5320"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7104B5" w14:textId="152476EC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β-tubulin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CE6E30" w14:textId="2D3FD73F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Cell Signaling Technology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6630DB" w14:textId="51F04F90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C6D207D" w14:textId="44374359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1:1000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8460F0" w14:textId="3012CED6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2128</w:t>
            </w:r>
          </w:p>
        </w:tc>
      </w:tr>
      <w:tr w:rsidR="00B73C8A" w:rsidRPr="00D74CA9" w14:paraId="03345198" w14:textId="77777777" w:rsidTr="004A5320">
        <w:trPr>
          <w:trHeight w:val="574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F138220" w14:textId="0A72589A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LDH1L1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73CB4E" w14:textId="32B22B88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bcam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4B6CB0" w14:textId="4E011D6D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I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9597B9" w14:textId="7D9E767F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:100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EA4A61" w14:textId="5C284F5F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ab177463</w:t>
            </w:r>
          </w:p>
        </w:tc>
      </w:tr>
      <w:tr w:rsidR="00B73C8A" w:rsidRPr="00D74CA9" w14:paraId="2E605562" w14:textId="77777777" w:rsidTr="004A5320">
        <w:trPr>
          <w:trHeight w:val="554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F6F957" w14:textId="0C810195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C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C85346" w14:textId="75CF186C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bcam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D2F8803" w14:textId="11F0144F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IB, 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3819DEC" w14:textId="5A917AF4" w:rsidR="00946342" w:rsidRPr="00D74CA9" w:rsidRDefault="009927A2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1:1000, </w:t>
            </w:r>
            <w:r w:rsidR="00FC28A8"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="00FC28A8"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:100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9467D6" w14:textId="280F98A8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ab181147</w:t>
            </w:r>
          </w:p>
        </w:tc>
      </w:tr>
      <w:tr w:rsidR="00B73C8A" w:rsidRPr="00D74CA9" w14:paraId="451B0ECD" w14:textId="77777777" w:rsidTr="004A5320">
        <w:trPr>
          <w:trHeight w:val="554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C107A8" w14:textId="57D5E154" w:rsidR="00CD6B53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S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100A10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54F9791" w14:textId="738A5F79" w:rsidR="00CD6B53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Thermo Fisher Scientific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765FDC" w14:textId="7740E10A" w:rsidR="00CD6B53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I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B, 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4827A7" w14:textId="54F03E20" w:rsidR="00CD6B53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1:1000, </w:t>
            </w: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:100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261C5F" w14:textId="3FBD5183" w:rsidR="00CD6B53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P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A5–95505</w:t>
            </w:r>
          </w:p>
        </w:tc>
      </w:tr>
      <w:tr w:rsidR="00B73C8A" w:rsidRPr="00D74CA9" w14:paraId="3E299472" w14:textId="77777777" w:rsidTr="004A5320">
        <w:trPr>
          <w:trHeight w:val="554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DC3429" w14:textId="793C8681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Phosphorylated NF-κB p65 (S276)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C9DCBD" w14:textId="1A69C5BD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bcam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262251" w14:textId="5F204276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IB, 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FF4762" w14:textId="103161F3" w:rsidR="00946342" w:rsidRPr="00D74CA9" w:rsidRDefault="009927A2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1:1000,</w:t>
            </w:r>
            <w:r w:rsidR="00FC28A8"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1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:100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6238CA" w14:textId="12997CD3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ab183559</w:t>
            </w:r>
          </w:p>
        </w:tc>
      </w:tr>
      <w:tr w:rsidR="00B73C8A" w:rsidRPr="00D74CA9" w14:paraId="1C5BD33F" w14:textId="77777777" w:rsidTr="004A5320">
        <w:trPr>
          <w:trHeight w:val="554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0B2075" w14:textId="7FF54C2C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Phosphorylated STAT3 (Y705)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E8E1AC" w14:textId="1B91488E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bcam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26460A" w14:textId="2039619E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IB, 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59CB03" w14:textId="54F934EA" w:rsidR="00946342" w:rsidRPr="00D74CA9" w:rsidRDefault="009927A2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1:2000, </w:t>
            </w:r>
            <w:r w:rsidR="00FC28A8"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="00FC28A8"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:200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CE1080" w14:textId="12A2526B" w:rsidR="00946342" w:rsidRPr="00D74CA9" w:rsidRDefault="00FC28A8" w:rsidP="004A53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ab76315</w:t>
            </w:r>
          </w:p>
        </w:tc>
      </w:tr>
      <w:tr w:rsidR="00B73C8A" w:rsidRPr="00D74CA9" w14:paraId="5A22AD8E" w14:textId="77777777" w:rsidTr="004A5320">
        <w:trPr>
          <w:trHeight w:val="554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D628E1" w14:textId="5D4C8310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Mouse IgG H&amp;L (Fluor 488)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EB3228" w14:textId="32A79EBB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Thermo Fisher Scientific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EFEA05" w14:textId="70339C0C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F19237" w14:textId="3967B375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1:500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831DFF" w14:textId="229630EF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A-11029</w:t>
            </w:r>
          </w:p>
        </w:tc>
      </w:tr>
      <w:tr w:rsidR="00B73C8A" w:rsidRPr="00D74CA9" w14:paraId="138EADFF" w14:textId="77777777" w:rsidTr="004A5320">
        <w:trPr>
          <w:trHeight w:val="554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C5ADBA" w14:textId="09559805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Mouse IgG H&amp;L (Fluor 594)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A66F32" w14:textId="597984F0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Thermo Fisher Scientific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049499" w14:textId="2E4D67F9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C59DB5" w14:textId="47361817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1:500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3FE05A" w14:textId="1F4D2340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32742</w:t>
            </w:r>
          </w:p>
        </w:tc>
      </w:tr>
      <w:tr w:rsidR="00B73C8A" w:rsidRPr="00D74CA9" w14:paraId="28F92D41" w14:textId="77777777" w:rsidTr="004A5320"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76BE0C" w14:textId="642C5F2C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Rabbit IgG H&amp;L (Fluor 488)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665BCD5" w14:textId="230F59DF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Thermo Fisher Scientific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80A157D" w14:textId="18947760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E73BA5" w14:textId="2B70B20F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1:500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E7FD9C" w14:textId="45E5B0F5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32731</w:t>
            </w:r>
          </w:p>
        </w:tc>
      </w:tr>
      <w:tr w:rsidR="00B73C8A" w:rsidRPr="00D74CA9" w14:paraId="622D3E36" w14:textId="77777777" w:rsidTr="004A5320"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49D972" w14:textId="1BF82E97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Rabbit IgG H&amp;L (Fluor 594)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27EB83" w14:textId="3B3E4241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Thermo Fisher Scientific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82FF98" w14:textId="02A6FFDB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943F90" w14:textId="5B638234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1:500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574CE1" w14:textId="399F8C26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R37117</w:t>
            </w:r>
          </w:p>
        </w:tc>
      </w:tr>
      <w:tr w:rsidR="00B73C8A" w:rsidRPr="00D74CA9" w14:paraId="5473AE31" w14:textId="77777777" w:rsidTr="004A5320"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B87BB9" w14:textId="2B30F8A1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Rabbit IgG H&amp;L (HRP)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6F6DCE" w14:textId="08D0C480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Abcam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D44C94" w14:textId="7880585D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08AB451" w14:textId="7569F250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1:5000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344624" w14:textId="1C028AF0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ab6721</w:t>
            </w:r>
          </w:p>
        </w:tc>
      </w:tr>
      <w:tr w:rsidR="00B73C8A" w:rsidRPr="00D74CA9" w14:paraId="22F4A81E" w14:textId="77777777" w:rsidTr="004A5320">
        <w:trPr>
          <w:trHeight w:val="413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4EE62D7" w14:textId="0CC1BB76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Mouse IgG H&amp;L (HRP)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52D886" w14:textId="0A868FDD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Abcam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4987CA" w14:textId="167B2295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EB14A5" w14:textId="15731736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1:5000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83C3A0" w14:textId="7EF8C552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ab6789</w:t>
            </w:r>
          </w:p>
        </w:tc>
      </w:tr>
      <w:tr w:rsidR="00B73C8A" w:rsidRPr="00D74CA9" w14:paraId="1E6BB848" w14:textId="77777777" w:rsidTr="007D0DD0">
        <w:trPr>
          <w:trHeight w:val="548"/>
        </w:trPr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E25C52" w14:textId="4ECE8093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Phosphorylated GP (Ser14)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FC6BF6" w14:textId="4C54B581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GeneCreate Biotech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C6A2B9" w14:textId="3E68863F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</w:t>
            </w: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5D4B7B" w14:textId="664568DA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1:500</w:t>
            </w:r>
          </w:p>
        </w:tc>
        <w:tc>
          <w:tcPr>
            <w:tcW w:w="1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2570F9" w14:textId="627057D7" w:rsidR="00946342" w:rsidRPr="00D74CA9" w:rsidRDefault="00FC28A8" w:rsidP="00E90CD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4C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Customized antibody</w:t>
            </w:r>
          </w:p>
        </w:tc>
      </w:tr>
    </w:tbl>
    <w:p w14:paraId="38F53F1F" w14:textId="77777777" w:rsidR="00A668BF" w:rsidRPr="009841A3" w:rsidRDefault="00FC28A8" w:rsidP="00086ECB">
      <w:pPr>
        <w:spacing w:line="480" w:lineRule="auto"/>
        <w:contextualSpacing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9841A3">
        <w:rPr>
          <w:rFonts w:ascii="Times New Roman" w:hAnsi="Times New Roman" w:cs="Times New Roman"/>
          <w:color w:val="000000" w:themeColor="text1"/>
          <w:sz w:val="24"/>
        </w:rPr>
        <w:t>IB: immunoblotting; IF: immunofluorescence.</w:t>
      </w:r>
    </w:p>
    <w:sectPr w:rsidR="00A668BF" w:rsidRPr="009841A3" w:rsidSect="009841A3">
      <w:headerReference w:type="default" r:id="rId14"/>
      <w:footerReference w:type="default" r:id="rId15"/>
      <w:pgSz w:w="11906" w:h="16838"/>
      <w:pgMar w:top="1440" w:right="1440" w:bottom="1440" w:left="1440" w:header="850" w:footer="994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52661" w14:textId="77777777" w:rsidR="006C4111" w:rsidRPr="00D74CA9" w:rsidRDefault="006C4111">
      <w:r w:rsidRPr="00D74CA9">
        <w:separator/>
      </w:r>
    </w:p>
  </w:endnote>
  <w:endnote w:type="continuationSeparator" w:id="0">
    <w:p w14:paraId="10C1E88C" w14:textId="77777777" w:rsidR="006C4111" w:rsidRPr="00D74CA9" w:rsidRDefault="006C4111">
      <w:r w:rsidRPr="00D74CA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0273224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50BDA4BF" w14:textId="65696C7B" w:rsidR="00F10D04" w:rsidRPr="00D74CA9" w:rsidRDefault="00FC28A8">
        <w:pPr>
          <w:pStyle w:val="a6"/>
          <w:jc w:val="center"/>
          <w:rPr>
            <w:rFonts w:cs="Times New Roman"/>
          </w:rPr>
        </w:pPr>
        <w:r w:rsidRPr="00D74CA9">
          <w:rPr>
            <w:rFonts w:cs="Times New Roman"/>
          </w:rPr>
          <w:fldChar w:fldCharType="begin"/>
        </w:r>
        <w:r w:rsidRPr="00D74CA9">
          <w:rPr>
            <w:rFonts w:cs="Times New Roman"/>
          </w:rPr>
          <w:instrText>PAGE   \* MERGEFORMAT</w:instrText>
        </w:r>
        <w:r w:rsidRPr="00D74CA9">
          <w:rPr>
            <w:rFonts w:cs="Times New Roman"/>
          </w:rPr>
          <w:fldChar w:fldCharType="separate"/>
        </w:r>
        <w:r w:rsidRPr="00D74CA9">
          <w:rPr>
            <w:rFonts w:cs="Times New Roman"/>
          </w:rPr>
          <w:t>2</w:t>
        </w:r>
        <w:r w:rsidRPr="00D74CA9">
          <w:rPr>
            <w:rFonts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4FF7A" w14:textId="77777777" w:rsidR="006C4111" w:rsidRPr="00D74CA9" w:rsidRDefault="006C4111">
      <w:r w:rsidRPr="00D74CA9">
        <w:separator/>
      </w:r>
    </w:p>
  </w:footnote>
  <w:footnote w:type="continuationSeparator" w:id="0">
    <w:p w14:paraId="1475433B" w14:textId="77777777" w:rsidR="006C4111" w:rsidRPr="00D74CA9" w:rsidRDefault="006C4111">
      <w:r w:rsidRPr="00D74CA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81D55" w14:textId="01C73D7E" w:rsidR="00330B5C" w:rsidRPr="00D74CA9" w:rsidRDefault="00330B5C" w:rsidP="00330B5C">
    <w:pPr>
      <w:pStyle w:val="a4"/>
      <w:pBdr>
        <w:bottom w:val="none" w:sz="0" w:space="0" w:color="auto"/>
      </w:pBdr>
      <w:spacing w:line="480" w:lineRule="auto"/>
      <w:contextualSpacing/>
      <w:jc w:val="right"/>
      <w:rPr>
        <w:rFonts w:ascii="Times New Roman" w:hAnsi="Times New Roman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C5EE0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7422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C587A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24D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82A1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B478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3016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DE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20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C0AE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XV2S7MGF_Anesthesiology-AJ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2ddtpdfoz9f03e2v02psary09r5vazdt0aw&quot;&gt;My EndNote Library&lt;record-ids&gt;&lt;item&gt;170&lt;/item&gt;&lt;item&gt;172&lt;/item&gt;&lt;item&gt;177&lt;/item&gt;&lt;/record-ids&gt;&lt;/item&gt;&lt;/Libraries&gt;"/>
  </w:docVars>
  <w:rsids>
    <w:rsidRoot w:val="00740E11"/>
    <w:rsid w:val="00015030"/>
    <w:rsid w:val="000167C0"/>
    <w:rsid w:val="00022F2F"/>
    <w:rsid w:val="0002506E"/>
    <w:rsid w:val="000263F3"/>
    <w:rsid w:val="0002704C"/>
    <w:rsid w:val="000501A5"/>
    <w:rsid w:val="00054A33"/>
    <w:rsid w:val="000677DE"/>
    <w:rsid w:val="000762B9"/>
    <w:rsid w:val="00082337"/>
    <w:rsid w:val="00082DFF"/>
    <w:rsid w:val="00086ECB"/>
    <w:rsid w:val="00094989"/>
    <w:rsid w:val="000B5A54"/>
    <w:rsid w:val="000C66F0"/>
    <w:rsid w:val="000D1F5E"/>
    <w:rsid w:val="000D636D"/>
    <w:rsid w:val="000E61A1"/>
    <w:rsid w:val="00106CB2"/>
    <w:rsid w:val="00113AC2"/>
    <w:rsid w:val="0012164C"/>
    <w:rsid w:val="00123142"/>
    <w:rsid w:val="00137DA5"/>
    <w:rsid w:val="0014450A"/>
    <w:rsid w:val="00145579"/>
    <w:rsid w:val="00153D15"/>
    <w:rsid w:val="00185802"/>
    <w:rsid w:val="0019306B"/>
    <w:rsid w:val="001A47D7"/>
    <w:rsid w:val="001B4025"/>
    <w:rsid w:val="001C7DCF"/>
    <w:rsid w:val="001E2D80"/>
    <w:rsid w:val="001F1E0D"/>
    <w:rsid w:val="001F318D"/>
    <w:rsid w:val="001F3B92"/>
    <w:rsid w:val="00206899"/>
    <w:rsid w:val="0021131A"/>
    <w:rsid w:val="00211600"/>
    <w:rsid w:val="00221EB3"/>
    <w:rsid w:val="00223B2E"/>
    <w:rsid w:val="00230188"/>
    <w:rsid w:val="00234856"/>
    <w:rsid w:val="00234C84"/>
    <w:rsid w:val="00240292"/>
    <w:rsid w:val="00245194"/>
    <w:rsid w:val="0024597C"/>
    <w:rsid w:val="002516CB"/>
    <w:rsid w:val="0025768B"/>
    <w:rsid w:val="00271B14"/>
    <w:rsid w:val="00272089"/>
    <w:rsid w:val="00272C85"/>
    <w:rsid w:val="00286190"/>
    <w:rsid w:val="002C03AE"/>
    <w:rsid w:val="002C0824"/>
    <w:rsid w:val="002C4AF4"/>
    <w:rsid w:val="002E5AB6"/>
    <w:rsid w:val="002F0ABF"/>
    <w:rsid w:val="002F7915"/>
    <w:rsid w:val="00312108"/>
    <w:rsid w:val="00330B5C"/>
    <w:rsid w:val="00330BDB"/>
    <w:rsid w:val="00350C45"/>
    <w:rsid w:val="00354BF0"/>
    <w:rsid w:val="003572B6"/>
    <w:rsid w:val="003575D9"/>
    <w:rsid w:val="00382774"/>
    <w:rsid w:val="00387A7F"/>
    <w:rsid w:val="00393790"/>
    <w:rsid w:val="003B49AE"/>
    <w:rsid w:val="003C2E59"/>
    <w:rsid w:val="003C5F9D"/>
    <w:rsid w:val="003E2FEF"/>
    <w:rsid w:val="003E5257"/>
    <w:rsid w:val="00402E80"/>
    <w:rsid w:val="004207AA"/>
    <w:rsid w:val="00431BEA"/>
    <w:rsid w:val="00470F41"/>
    <w:rsid w:val="00471417"/>
    <w:rsid w:val="004A0039"/>
    <w:rsid w:val="004A4207"/>
    <w:rsid w:val="004A5320"/>
    <w:rsid w:val="004C5F44"/>
    <w:rsid w:val="004E3A18"/>
    <w:rsid w:val="00510E66"/>
    <w:rsid w:val="00511F21"/>
    <w:rsid w:val="00517CC4"/>
    <w:rsid w:val="005245B3"/>
    <w:rsid w:val="00526205"/>
    <w:rsid w:val="0053742C"/>
    <w:rsid w:val="00543009"/>
    <w:rsid w:val="0055181F"/>
    <w:rsid w:val="00555487"/>
    <w:rsid w:val="0057011A"/>
    <w:rsid w:val="00583D55"/>
    <w:rsid w:val="00584F51"/>
    <w:rsid w:val="005A2103"/>
    <w:rsid w:val="005A4669"/>
    <w:rsid w:val="005C7EB8"/>
    <w:rsid w:val="005E38BA"/>
    <w:rsid w:val="005E70BE"/>
    <w:rsid w:val="006001DB"/>
    <w:rsid w:val="00604544"/>
    <w:rsid w:val="00621503"/>
    <w:rsid w:val="006601D9"/>
    <w:rsid w:val="006642B1"/>
    <w:rsid w:val="00664DEE"/>
    <w:rsid w:val="0066652C"/>
    <w:rsid w:val="006670F3"/>
    <w:rsid w:val="00667D6D"/>
    <w:rsid w:val="00683325"/>
    <w:rsid w:val="0069722C"/>
    <w:rsid w:val="006B4E42"/>
    <w:rsid w:val="006C4111"/>
    <w:rsid w:val="006D60E9"/>
    <w:rsid w:val="006E2432"/>
    <w:rsid w:val="006F1661"/>
    <w:rsid w:val="007075AE"/>
    <w:rsid w:val="00711228"/>
    <w:rsid w:val="00740E11"/>
    <w:rsid w:val="007450AF"/>
    <w:rsid w:val="00746288"/>
    <w:rsid w:val="0075602D"/>
    <w:rsid w:val="00767984"/>
    <w:rsid w:val="00775F26"/>
    <w:rsid w:val="0078789A"/>
    <w:rsid w:val="00790C1E"/>
    <w:rsid w:val="00794AC8"/>
    <w:rsid w:val="00795219"/>
    <w:rsid w:val="007958E7"/>
    <w:rsid w:val="007B668A"/>
    <w:rsid w:val="007C6421"/>
    <w:rsid w:val="007E4577"/>
    <w:rsid w:val="008200D1"/>
    <w:rsid w:val="008510D2"/>
    <w:rsid w:val="00855286"/>
    <w:rsid w:val="0086685E"/>
    <w:rsid w:val="00876BDA"/>
    <w:rsid w:val="00885E73"/>
    <w:rsid w:val="00897292"/>
    <w:rsid w:val="008B0D7C"/>
    <w:rsid w:val="008B4A71"/>
    <w:rsid w:val="008C3A4F"/>
    <w:rsid w:val="008F7BD9"/>
    <w:rsid w:val="00930970"/>
    <w:rsid w:val="00932EE7"/>
    <w:rsid w:val="00946342"/>
    <w:rsid w:val="00950C71"/>
    <w:rsid w:val="00966883"/>
    <w:rsid w:val="009803AA"/>
    <w:rsid w:val="00981129"/>
    <w:rsid w:val="009841A3"/>
    <w:rsid w:val="009864E4"/>
    <w:rsid w:val="009900E5"/>
    <w:rsid w:val="00990E11"/>
    <w:rsid w:val="009927A2"/>
    <w:rsid w:val="0099286C"/>
    <w:rsid w:val="00996071"/>
    <w:rsid w:val="00997462"/>
    <w:rsid w:val="009A5182"/>
    <w:rsid w:val="009B4342"/>
    <w:rsid w:val="009D116F"/>
    <w:rsid w:val="009D3C16"/>
    <w:rsid w:val="009F0397"/>
    <w:rsid w:val="00A06D93"/>
    <w:rsid w:val="00A30644"/>
    <w:rsid w:val="00A361EA"/>
    <w:rsid w:val="00A46470"/>
    <w:rsid w:val="00A571A3"/>
    <w:rsid w:val="00A668BF"/>
    <w:rsid w:val="00A71D2E"/>
    <w:rsid w:val="00A80407"/>
    <w:rsid w:val="00AA0AE1"/>
    <w:rsid w:val="00AB255B"/>
    <w:rsid w:val="00AB60FF"/>
    <w:rsid w:val="00AD0F6D"/>
    <w:rsid w:val="00AF12F8"/>
    <w:rsid w:val="00B028F1"/>
    <w:rsid w:val="00B02CC6"/>
    <w:rsid w:val="00B04842"/>
    <w:rsid w:val="00B17D74"/>
    <w:rsid w:val="00B23C5A"/>
    <w:rsid w:val="00B33B74"/>
    <w:rsid w:val="00B40358"/>
    <w:rsid w:val="00B410A2"/>
    <w:rsid w:val="00B42306"/>
    <w:rsid w:val="00B60047"/>
    <w:rsid w:val="00B6282D"/>
    <w:rsid w:val="00B724A7"/>
    <w:rsid w:val="00B73C8A"/>
    <w:rsid w:val="00B7403A"/>
    <w:rsid w:val="00B76D15"/>
    <w:rsid w:val="00BB2351"/>
    <w:rsid w:val="00BB4A8A"/>
    <w:rsid w:val="00BC40F5"/>
    <w:rsid w:val="00BD156D"/>
    <w:rsid w:val="00BE4F13"/>
    <w:rsid w:val="00C073E4"/>
    <w:rsid w:val="00C258C0"/>
    <w:rsid w:val="00C2743B"/>
    <w:rsid w:val="00C30758"/>
    <w:rsid w:val="00C40A54"/>
    <w:rsid w:val="00C41B96"/>
    <w:rsid w:val="00C53E9E"/>
    <w:rsid w:val="00C71662"/>
    <w:rsid w:val="00C87CE8"/>
    <w:rsid w:val="00CA7CB3"/>
    <w:rsid w:val="00CB166F"/>
    <w:rsid w:val="00CC12AB"/>
    <w:rsid w:val="00CC3F34"/>
    <w:rsid w:val="00CC4848"/>
    <w:rsid w:val="00CC724E"/>
    <w:rsid w:val="00CD6474"/>
    <w:rsid w:val="00CD6B53"/>
    <w:rsid w:val="00CF6C70"/>
    <w:rsid w:val="00D0532A"/>
    <w:rsid w:val="00D44EBE"/>
    <w:rsid w:val="00D4521C"/>
    <w:rsid w:val="00D52504"/>
    <w:rsid w:val="00D60172"/>
    <w:rsid w:val="00D673AE"/>
    <w:rsid w:val="00D74CA9"/>
    <w:rsid w:val="00D87FD7"/>
    <w:rsid w:val="00D96520"/>
    <w:rsid w:val="00DC0B46"/>
    <w:rsid w:val="00DE1BEF"/>
    <w:rsid w:val="00DE22D3"/>
    <w:rsid w:val="00DF2CA4"/>
    <w:rsid w:val="00E064F4"/>
    <w:rsid w:val="00E12564"/>
    <w:rsid w:val="00E16F25"/>
    <w:rsid w:val="00E211A0"/>
    <w:rsid w:val="00E47BE5"/>
    <w:rsid w:val="00E53D0A"/>
    <w:rsid w:val="00E6650E"/>
    <w:rsid w:val="00E90CD7"/>
    <w:rsid w:val="00EA4190"/>
    <w:rsid w:val="00EE64FD"/>
    <w:rsid w:val="00EE6A59"/>
    <w:rsid w:val="00EF0246"/>
    <w:rsid w:val="00EF1B0A"/>
    <w:rsid w:val="00F10D04"/>
    <w:rsid w:val="00F133A6"/>
    <w:rsid w:val="00F35F55"/>
    <w:rsid w:val="00F63E58"/>
    <w:rsid w:val="00F9169A"/>
    <w:rsid w:val="00FA5503"/>
    <w:rsid w:val="00FC28A8"/>
    <w:rsid w:val="00FD0C0A"/>
    <w:rsid w:val="00FF51CD"/>
    <w:rsid w:val="00FF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DCCC2"/>
  <w15:chartTrackingRefBased/>
  <w15:docId w15:val="{F70D865A-7FE2-4706-A4DB-F424A60C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rsid w:val="009841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121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1210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841A3"/>
    <w:pPr>
      <w:tabs>
        <w:tab w:val="center" w:pos="4153"/>
        <w:tab w:val="right" w:pos="8306"/>
      </w:tabs>
      <w:snapToGrid w:val="0"/>
      <w:spacing w:line="480" w:lineRule="auto"/>
      <w:contextualSpacing/>
      <w:jc w:val="left"/>
    </w:pPr>
    <w:rPr>
      <w:rFonts w:ascii="Times New Roman" w:hAnsi="Times New Roman"/>
      <w:sz w:val="24"/>
      <w:szCs w:val="18"/>
    </w:rPr>
  </w:style>
  <w:style w:type="character" w:customStyle="1" w:styleId="a7">
    <w:name w:val="页脚 字符"/>
    <w:basedOn w:val="a0"/>
    <w:link w:val="a6"/>
    <w:uiPriority w:val="99"/>
    <w:rsid w:val="009841A3"/>
    <w:rPr>
      <w:rFonts w:ascii="Times New Roman" w:hAnsi="Times New Roman"/>
      <w:sz w:val="24"/>
      <w:szCs w:val="18"/>
    </w:rPr>
  </w:style>
  <w:style w:type="character" w:styleId="a8">
    <w:name w:val="annotation reference"/>
    <w:basedOn w:val="a0"/>
    <w:uiPriority w:val="99"/>
    <w:rsid w:val="000F3DF7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9">
    <w:name w:val="annotation text"/>
    <w:basedOn w:val="a"/>
    <w:link w:val="aa"/>
    <w:uiPriority w:val="99"/>
    <w:semiHidden/>
    <w:unhideWhenUsed/>
    <w:rPr>
      <w:rFonts w:ascii="Tahoma" w:hAnsi="Tahoma" w:cs="Tahoma"/>
      <w:sz w:val="16"/>
      <w:szCs w:val="20"/>
    </w:rPr>
  </w:style>
  <w:style w:type="character" w:customStyle="1" w:styleId="aa">
    <w:name w:val="批注文字 字符"/>
    <w:basedOn w:val="a0"/>
    <w:link w:val="a9"/>
    <w:uiPriority w:val="99"/>
    <w:semiHidden/>
    <w:rPr>
      <w:rFonts w:ascii="Tahoma" w:hAnsi="Tahoma" w:cs="Tahoma"/>
      <w:sz w:val="16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A4207"/>
    <w:rPr>
      <w:rFonts w:ascii="Segoe UI" w:hAnsi="Segoe UI" w:cs="Segoe UI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4A4207"/>
    <w:rPr>
      <w:rFonts w:ascii="Segoe UI" w:hAnsi="Segoe UI" w:cs="Segoe UI"/>
      <w:sz w:val="18"/>
      <w:szCs w:val="18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4A4207"/>
    <w:rPr>
      <w:b/>
      <w:bCs/>
    </w:rPr>
  </w:style>
  <w:style w:type="character" w:customStyle="1" w:styleId="ae">
    <w:name w:val="批注主题 字符"/>
    <w:basedOn w:val="aa"/>
    <w:link w:val="ad"/>
    <w:uiPriority w:val="99"/>
    <w:semiHidden/>
    <w:rsid w:val="004A4207"/>
    <w:rPr>
      <w:rFonts w:ascii="Tahoma" w:hAnsi="Tahoma" w:cs="Tahoma"/>
      <w:b/>
      <w:bCs/>
      <w:sz w:val="16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A668B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668BF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668BF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668BF"/>
    <w:rPr>
      <w:rFonts w:ascii="等线" w:eastAsia="等线" w:hAnsi="等线"/>
      <w:noProof/>
      <w:sz w:val="20"/>
    </w:rPr>
  </w:style>
  <w:style w:type="character" w:styleId="af">
    <w:name w:val="line number"/>
    <w:basedOn w:val="a0"/>
    <w:uiPriority w:val="99"/>
    <w:semiHidden/>
    <w:unhideWhenUsed/>
    <w:rsid w:val="009841A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ABA87-FC66-4228-B57A-725459F4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Zameer</dc:creator>
  <cp:lastModifiedBy> </cp:lastModifiedBy>
  <cp:revision>53</cp:revision>
  <dcterms:created xsi:type="dcterms:W3CDTF">2021-09-15T02:35:00Z</dcterms:created>
  <dcterms:modified xsi:type="dcterms:W3CDTF">2021-09-21T17:36:00Z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Timer">
    <vt:i4>245</vt:i4>
  </property>
  <property fmtid="{D5CDD505-2E9C-101B-9397-08002B2CF9AE}" pid="3" name="EditTotal">
    <vt:i4>271</vt:i4>
  </property>
  <property fmtid="{D5CDD505-2E9C-101B-9397-08002B2CF9AE}" pid="4" name="LastTick">
    <vt:r8>44120.6617013889</vt:r8>
  </property>
  <property fmtid="{D5CDD505-2E9C-101B-9397-08002B2CF9AE}" pid="5" name="LE1">
    <vt:filetime>2021-09-04T16:00:17Z</vt:filetime>
  </property>
  <property fmtid="{D5CDD505-2E9C-101B-9397-08002B2CF9AE}" pid="6" name="UseTimer">
    <vt:bool>true</vt:bool>
  </property>
</Properties>
</file>