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2F" w:rsidRPr="00F773F2" w:rsidRDefault="0081382F" w:rsidP="0081382F">
      <w:pPr>
        <w:spacing w:line="360" w:lineRule="auto"/>
        <w:rPr>
          <w:rFonts w:asciiTheme="majorHAnsi" w:hAnsiTheme="majorHAnsi" w:cstheme="majorHAnsi"/>
          <w:b/>
          <w:bCs/>
        </w:rPr>
      </w:pPr>
      <w:r w:rsidRPr="007B521C">
        <w:rPr>
          <w:rFonts w:asciiTheme="majorHAnsi" w:hAnsiTheme="majorHAnsi" w:cstheme="majorHAnsi"/>
          <w:b/>
          <w:bCs/>
        </w:rPr>
        <w:t>Online Supplementary Table 2: Overall Responses from 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611"/>
        <w:gridCol w:w="1304"/>
        <w:gridCol w:w="611"/>
        <w:gridCol w:w="1304"/>
        <w:gridCol w:w="611"/>
        <w:gridCol w:w="1304"/>
        <w:gridCol w:w="611"/>
        <w:gridCol w:w="1304"/>
        <w:gridCol w:w="611"/>
      </w:tblGrid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Case 1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Case 2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Case 3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Case 4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Case 5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Access to psychological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Access to psychological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Ensuring allied health professional community follow-up e.g. occupational therapist for additional follow-up review in the community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 access to memory clinic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Screening for a mood disorder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Screening for a mood disorder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Ensuring allied health professional community follow-up e.g. occupational therapist for additional follow-up </w:t>
            </w: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review in the community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Screening for a mood disorder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Signposting individuals to other sources of information e.g. Stroke Association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Ensuring allied health professional community follow-up e.g. occupational therapist for additional follow-up review in the community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Screening for a mood disorder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Follow-up in stroke-services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Additional communication with the GP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Access to psychological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Screening for a mood disorder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Signposting individuals to other sources of informatio</w:t>
            </w: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n e.g. Stroke Association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Follow-up in stroke-services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Signposting individuals to other sources of informatio</w:t>
            </w: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n e.g. Stroke Association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Access to psychological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Follow-up in stroke-services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Additional communication with the GP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Additional communication with the GP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Follow-up in stroke-services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Signposting individuals to other sources of information e.g. Stroke Association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Additional communication with the GP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Ensuring allied health professional community follow-up e.g. occupational therapist for additional follow-up review in the community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Access to psychological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 access to memory clinic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Additional communication with the GP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during six-month stroke </w:t>
            </w: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clinic review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Signposting individuals to other sources of informatio</w:t>
            </w: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n e.g. Stroke Association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Ensuring allied health professional community </w:t>
            </w: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follow-up e.g. occupational therapist for additional follow-up review in the community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99</w:t>
            </w:r>
          </w:p>
        </w:tc>
      </w:tr>
      <w:tr w:rsidR="0081382F" w:rsidRPr="007B521C" w:rsidTr="001A7BCA">
        <w:trPr>
          <w:trHeight w:val="240"/>
        </w:trPr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Ensuring compliance to secondary prevention is in place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 access to memory clinic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 access to memory clinic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Follow-up in stroke-services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GP to perform cognitive screen following discharge from specialist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</w:tr>
      <w:tr w:rsidR="0081382F" w:rsidRPr="007B521C" w:rsidTr="001A7BCA">
        <w:tc>
          <w:tcPr>
            <w:tcW w:w="16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GP to perform cognitive screen following discharge from specialist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94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GP to perform cognitive screen following discharge from specialist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GP to perform cognitive screen following discharge from specialist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GP to perform cognitive screen following discharge from specialist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69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Direct access to memory clinic services</w:t>
            </w:r>
          </w:p>
        </w:tc>
        <w:tc>
          <w:tcPr>
            <w:tcW w:w="805" w:type="dxa"/>
          </w:tcPr>
          <w:p w:rsidR="0081382F" w:rsidRPr="007B521C" w:rsidRDefault="0081382F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</w:tr>
    </w:tbl>
    <w:p w:rsidR="0081382F" w:rsidRPr="007B521C" w:rsidRDefault="0081382F" w:rsidP="0081382F">
      <w:pPr>
        <w:spacing w:line="360" w:lineRule="auto"/>
        <w:rPr>
          <w:rFonts w:asciiTheme="majorHAnsi" w:hAnsiTheme="majorHAnsi" w:cstheme="majorHAnsi"/>
        </w:rPr>
      </w:pPr>
    </w:p>
    <w:p w:rsidR="0081382F" w:rsidRPr="007B521C" w:rsidRDefault="0081382F" w:rsidP="0081382F">
      <w:pPr>
        <w:spacing w:line="360" w:lineRule="auto"/>
        <w:rPr>
          <w:rFonts w:asciiTheme="majorHAnsi" w:hAnsiTheme="majorHAnsi" w:cstheme="majorHAnsi"/>
        </w:rPr>
      </w:pPr>
    </w:p>
    <w:p w:rsidR="009E5146" w:rsidRDefault="009E5146"/>
    <w:sectPr w:rsidR="009E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2F"/>
    <w:rsid w:val="00560A73"/>
    <w:rsid w:val="0081382F"/>
    <w:rsid w:val="009E5146"/>
    <w:rsid w:val="00D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82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82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2020-07-22T12:54:00Z</dcterms:created>
  <dcterms:modified xsi:type="dcterms:W3CDTF">2020-07-22T12:55:00Z</dcterms:modified>
</cp:coreProperties>
</file>