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DD" w:rsidRDefault="0032163B" w:rsidP="001D43DD">
      <w:pPr>
        <w:spacing w:line="360" w:lineRule="auto"/>
        <w:jc w:val="both"/>
        <w:rPr>
          <w:lang w:val="fr-FR"/>
        </w:rPr>
      </w:pPr>
      <w:r>
        <w:t>Additional File 8</w:t>
      </w:r>
      <w:bookmarkStart w:id="0" w:name="_GoBack"/>
      <w:bookmarkEnd w:id="0"/>
      <w:r w:rsidR="001D43DD">
        <w:t>.</w:t>
      </w:r>
      <w:r w:rsidR="001D43DD" w:rsidRPr="00BA6B7F">
        <w:t xml:space="preserve"> </w:t>
      </w:r>
      <w:proofErr w:type="gramStart"/>
      <w:r w:rsidR="001D43DD">
        <w:t xml:space="preserve">MapMan BINs enriched in the </w:t>
      </w:r>
      <w:r w:rsidR="001D43DD" w:rsidRPr="001D43DD">
        <w:t xml:space="preserve">661 and 505 genes up- and down-regulated respectively </w:t>
      </w:r>
      <w:r w:rsidR="001D43DD">
        <w:t>in the roots between the scion/rootstock combinations PN/1103P and 1103P/1103P grown under both high and low phosphate supply.</w:t>
      </w:r>
      <w:proofErr w:type="gramEnd"/>
      <w:r w:rsidR="001D43DD">
        <w:t xml:space="preserve"> </w:t>
      </w:r>
      <w:r w:rsidR="001D43DD" w:rsidRPr="00E726AF">
        <w:rPr>
          <w:lang w:val="fr-FR"/>
        </w:rPr>
        <w:t xml:space="preserve">PN: </w:t>
      </w:r>
      <w:r w:rsidR="001D43DD" w:rsidRPr="00E726AF">
        <w:rPr>
          <w:i/>
          <w:lang w:val="fr-FR"/>
        </w:rPr>
        <w:t xml:space="preserve">Vitis </w:t>
      </w:r>
      <w:proofErr w:type="spellStart"/>
      <w:r w:rsidR="001D43DD" w:rsidRPr="00E726AF">
        <w:rPr>
          <w:i/>
          <w:lang w:val="fr-FR"/>
        </w:rPr>
        <w:t>vinifera</w:t>
      </w:r>
      <w:proofErr w:type="spellEnd"/>
      <w:r w:rsidR="001D43DD" w:rsidRPr="00E726AF">
        <w:rPr>
          <w:lang w:val="fr-FR"/>
        </w:rPr>
        <w:t xml:space="preserve"> cv. Pinot noir; 1103P: </w:t>
      </w:r>
      <w:r w:rsidR="001D43DD" w:rsidRPr="00E726AF">
        <w:rPr>
          <w:i/>
          <w:lang w:val="fr-FR"/>
        </w:rPr>
        <w:t xml:space="preserve">V. </w:t>
      </w:r>
      <w:proofErr w:type="spellStart"/>
      <w:r w:rsidR="001D43DD" w:rsidRPr="00E726AF">
        <w:rPr>
          <w:i/>
          <w:lang w:val="fr-FR"/>
        </w:rPr>
        <w:t>rupestris</w:t>
      </w:r>
      <w:proofErr w:type="spellEnd"/>
      <w:r w:rsidR="001D43DD" w:rsidRPr="00E726AF">
        <w:rPr>
          <w:lang w:val="fr-FR"/>
        </w:rPr>
        <w:t xml:space="preserve"> x </w:t>
      </w:r>
      <w:r w:rsidR="001D43DD" w:rsidRPr="00E726AF">
        <w:rPr>
          <w:i/>
          <w:lang w:val="fr-FR"/>
        </w:rPr>
        <w:t xml:space="preserve">V. </w:t>
      </w:r>
      <w:proofErr w:type="spellStart"/>
      <w:r w:rsidR="001D43DD" w:rsidRPr="00E726AF">
        <w:rPr>
          <w:i/>
          <w:lang w:val="fr-FR"/>
        </w:rPr>
        <w:t>berlandieri</w:t>
      </w:r>
      <w:proofErr w:type="spellEnd"/>
      <w:r w:rsidR="001D43DD" w:rsidRPr="00E726AF">
        <w:rPr>
          <w:lang w:val="fr-FR"/>
        </w:rPr>
        <w:t xml:space="preserve"> cv. 1103 </w:t>
      </w:r>
      <w:proofErr w:type="spellStart"/>
      <w:r w:rsidR="001D43DD" w:rsidRPr="00E726AF">
        <w:rPr>
          <w:lang w:val="fr-FR"/>
        </w:rPr>
        <w:t>Paulsen</w:t>
      </w:r>
      <w:proofErr w:type="spellEnd"/>
      <w:r w:rsidR="001D43DD" w:rsidRPr="00E726AF">
        <w:rPr>
          <w:lang w:val="fr-FR"/>
        </w:rPr>
        <w:t>.</w:t>
      </w: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1095"/>
        <w:gridCol w:w="1372"/>
        <w:gridCol w:w="4838"/>
        <w:gridCol w:w="1268"/>
        <w:gridCol w:w="1035"/>
      </w:tblGrid>
      <w:tr w:rsidR="001D43DD" w:rsidRPr="001D43DD" w:rsidTr="001D43DD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43DD" w:rsidRPr="0032163B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fr-FR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D43DD">
              <w:rPr>
                <w:rFonts w:ascii="Calibri" w:eastAsia="Times New Roman" w:hAnsi="Calibri" w:cs="Calibri"/>
                <w:b/>
                <w:color w:val="000000"/>
              </w:rPr>
              <w:t>BIN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D43DD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D43DD">
              <w:rPr>
                <w:rFonts w:ascii="Calibri" w:eastAsia="Times New Roman" w:hAnsi="Calibri" w:cs="Calibri"/>
                <w:b/>
                <w:color w:val="000000"/>
              </w:rPr>
              <w:t>Enrichment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D43DD">
              <w:rPr>
                <w:rFonts w:ascii="Calibri" w:eastAsia="Times New Roman" w:hAnsi="Calibri" w:cs="Calibri"/>
                <w:b/>
                <w:color w:val="000000"/>
              </w:rPr>
              <w:t>Adjusted p-value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Up-regulated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15.7.1.5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 xml:space="preserve">RNA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biosynthesis.transcriptional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activation.C2C2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superfamily.DOF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transcription factor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17.9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15.7.17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 xml:space="preserve">RNA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biosynthesis.transcriptional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activation.NAC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transcription factor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7.8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15.7.3.5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 xml:space="preserve">RNA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biosynthesis.transcriptional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activation.HB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(Homeobox)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superfamily.BEL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transcription factor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15.7.33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 xml:space="preserve">RNA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biosynthesis.transcriptional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activation.bHLH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transcription factor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18.8.1.19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 xml:space="preserve">Protein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modification.phosphorylation.TKL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kinase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superfamily.L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>-lectin kinase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19.5.2.1.1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 xml:space="preserve">Protein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degradation.peptidase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families.serine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-type peptidase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activities.subtilisin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>-type protease families.SBT1 protease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14.7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21.1.1.1.2.2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 xml:space="preserve">Cell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wall.cellulose.synthesis.cellulose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synthase complex (CSC).CSC-interacting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proteins.TED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>-type CSC-interactive protein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50.9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26.3.2.5.1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 xml:space="preserve">External stimuli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response.temperature.Hsp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(heat-shock-responsive protein)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families.sHsp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(small heat-shock-responsive protein)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families.class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>-C-I protein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13.4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3.4.1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 xml:space="preserve">Carbohydrate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metabolism.raffinose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family oligosaccharide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biosynthesis.galactinol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synthase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50.1.12</w:t>
            </w:r>
          </w:p>
        </w:tc>
        <w:tc>
          <w:tcPr>
            <w:tcW w:w="4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Enzyme classification.EC_1 oxidoreductases.EC_1.13 oxidoreductase acting on single donor with incorporation of molecular oxygen (oxygenase)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17.0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50.1.13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Enzyme classification.EC_1 oxidoreductases.EC_1.14 oxidoreductase acting on paired donor with incorporation or reduction of molecular oxygen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Down-regulated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11.10.2.1.1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Phytohormones.signalling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peptides.CRP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(cysteine-rich-peptide)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category.GASA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/GAST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family.GASA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precursor polypeptide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15.7.1.3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 xml:space="preserve">RNA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biosynthesis.transcriptional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activation.C2C2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superfamily.GATA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transcription factor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24.9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15.7.33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 xml:space="preserve">RNA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biosynthesis.transcriptional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activation.bHLH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transcription factor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15.7.35.1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 xml:space="preserve">RNA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biosynthesis.transcriptional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activation.GRF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-GIF transcriptional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complex.GRF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transcription factor </w:t>
            </w:r>
            <w:r w:rsidRPr="001D43DD">
              <w:rPr>
                <w:rFonts w:ascii="Calibri" w:eastAsia="Times New Roman" w:hAnsi="Calibri" w:cs="Calibri"/>
                <w:color w:val="000000"/>
              </w:rPr>
              <w:lastRenderedPageBreak/>
              <w:t>component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lastRenderedPageBreak/>
              <w:t>50.1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19.5.2.2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 xml:space="preserve">Protein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degradation.peptidase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families.serine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-type peptidase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activities.serine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carboxypeptidase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12.4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50.1.10</w:t>
            </w:r>
          </w:p>
        </w:tc>
        <w:tc>
          <w:tcPr>
            <w:tcW w:w="48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 xml:space="preserve">Enzyme classification.EC_1 oxidoreductases.EC_1.10 oxidoreductase acting on </w:t>
            </w:r>
            <w:proofErr w:type="spellStart"/>
            <w:r w:rsidRPr="001D43DD">
              <w:rPr>
                <w:rFonts w:ascii="Calibri" w:eastAsia="Times New Roman" w:hAnsi="Calibri" w:cs="Calibri"/>
                <w:color w:val="000000"/>
              </w:rPr>
              <w:t>diphenol</w:t>
            </w:r>
            <w:proofErr w:type="spellEnd"/>
            <w:r w:rsidRPr="001D43DD">
              <w:rPr>
                <w:rFonts w:ascii="Calibri" w:eastAsia="Times New Roman" w:hAnsi="Calibri" w:cs="Calibri"/>
                <w:color w:val="000000"/>
              </w:rPr>
              <w:t xml:space="preserve"> or related substance as donor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1D43DD" w:rsidRPr="001D43DD" w:rsidTr="001D43DD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50.3.2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Enzyme classification.EC_3 hydrolases.EC_3.2 glycosylase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43DD" w:rsidRPr="001D43DD" w:rsidRDefault="001D43DD" w:rsidP="001D4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43DD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</w:tbl>
    <w:p w:rsidR="001D43DD" w:rsidRPr="00E726AF" w:rsidRDefault="001D43DD" w:rsidP="001D43DD">
      <w:pPr>
        <w:spacing w:line="360" w:lineRule="auto"/>
        <w:jc w:val="both"/>
        <w:rPr>
          <w:lang w:val="fr-FR"/>
        </w:rPr>
      </w:pPr>
    </w:p>
    <w:p w:rsidR="00E672C0" w:rsidRPr="001D43DD" w:rsidRDefault="00E672C0">
      <w:pPr>
        <w:rPr>
          <w:lang w:val="fr-FR"/>
        </w:rPr>
      </w:pPr>
    </w:p>
    <w:sectPr w:rsidR="00E672C0" w:rsidRPr="001D4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DD"/>
    <w:rsid w:val="001D43DD"/>
    <w:rsid w:val="0032163B"/>
    <w:rsid w:val="00E6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2019-12-06T13:52:00Z</dcterms:created>
  <dcterms:modified xsi:type="dcterms:W3CDTF">2020-03-24T15:19:00Z</dcterms:modified>
</cp:coreProperties>
</file>