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A71" w:rsidRDefault="006B552A">
      <w:pPr>
        <w:pStyle w:val="SOMHead"/>
        <w:spacing w:before="0" w:line="360" w:lineRule="auto"/>
        <w:ind w:left="720"/>
        <w:jc w:val="center"/>
        <w:rPr>
          <w:sz w:val="44"/>
          <w:szCs w:val="44"/>
        </w:rPr>
      </w:pPr>
      <w:bookmarkStart w:id="0" w:name="_GoBack"/>
      <w:bookmarkEnd w:id="0"/>
      <w:r>
        <w:rPr>
          <w:sz w:val="44"/>
          <w:szCs w:val="44"/>
        </w:rPr>
        <w:t>Additional file</w:t>
      </w:r>
    </w:p>
    <w:p w:rsidR="00C62A71" w:rsidRDefault="006B552A">
      <w:pPr>
        <w:pStyle w:val="BBAuthorName"/>
        <w:ind w:firstLine="480"/>
        <w:jc w:val="both"/>
        <w:rPr>
          <w:rFonts w:ascii="Times New Roman" w:hAnsi="Times New Roman"/>
          <w:i w:val="0"/>
          <w:sz w:val="44"/>
        </w:rPr>
      </w:pPr>
      <w:bookmarkStart w:id="1" w:name="_Hlk36550120"/>
      <w:r>
        <w:rPr>
          <w:rFonts w:ascii="Times New Roman" w:hAnsi="Times New Roman"/>
          <w:i w:val="0"/>
          <w:sz w:val="44"/>
        </w:rPr>
        <w:t>A novel strategy for efficient disaccharides synthesis from glucose by β-glucosidase</w:t>
      </w:r>
    </w:p>
    <w:p w:rsidR="00C62A71" w:rsidRDefault="006B552A">
      <w:pPr>
        <w:pStyle w:val="BBAuthorName"/>
        <w:ind w:firstLine="480"/>
        <w:jc w:val="both"/>
        <w:rPr>
          <w:i w:val="0"/>
          <w:iCs/>
        </w:rPr>
      </w:pPr>
      <w:r>
        <w:rPr>
          <w:i w:val="0"/>
          <w:iCs/>
        </w:rPr>
        <w:t>Kangle Niu,</w:t>
      </w:r>
      <w:r>
        <w:rPr>
          <w:rFonts w:hint="eastAsia"/>
          <w:i w:val="0"/>
          <w:iCs/>
          <w:vertAlign w:val="superscript"/>
        </w:rPr>
        <w:t>1</w:t>
      </w:r>
      <w:r>
        <w:rPr>
          <w:i w:val="0"/>
          <w:iCs/>
        </w:rPr>
        <w:t xml:space="preserve"> Zhengyao Liu,</w:t>
      </w:r>
      <w:r>
        <w:rPr>
          <w:rFonts w:hint="eastAsia"/>
          <w:i w:val="0"/>
          <w:iCs/>
          <w:vertAlign w:val="superscript"/>
        </w:rPr>
        <w:t>1</w:t>
      </w:r>
      <w:r>
        <w:rPr>
          <w:i w:val="0"/>
          <w:iCs/>
        </w:rPr>
        <w:t xml:space="preserve"> Yuhui Feng,</w:t>
      </w:r>
      <w:r>
        <w:rPr>
          <w:rFonts w:hint="eastAsia"/>
          <w:i w:val="0"/>
          <w:iCs/>
          <w:vertAlign w:val="superscript"/>
        </w:rPr>
        <w:t>1</w:t>
      </w:r>
      <w:r>
        <w:rPr>
          <w:i w:val="0"/>
          <w:iCs/>
        </w:rPr>
        <w:t xml:space="preserve"> Tianlong Gao,</w:t>
      </w:r>
      <w:r>
        <w:rPr>
          <w:rFonts w:hint="eastAsia"/>
          <w:i w:val="0"/>
          <w:iCs/>
          <w:vertAlign w:val="superscript"/>
        </w:rPr>
        <w:t>1</w:t>
      </w:r>
      <w:r>
        <w:rPr>
          <w:i w:val="0"/>
          <w:iCs/>
        </w:rPr>
        <w:t xml:space="preserve"> Zhenzhen Wang,</w:t>
      </w:r>
      <w:r>
        <w:rPr>
          <w:rFonts w:hint="eastAsia"/>
          <w:i w:val="0"/>
          <w:iCs/>
          <w:vertAlign w:val="superscript"/>
        </w:rPr>
        <w:t>1</w:t>
      </w:r>
      <w:r>
        <w:rPr>
          <w:i w:val="0"/>
          <w:iCs/>
        </w:rPr>
        <w:t xml:space="preserve"> Piaopiao Zhang,</w:t>
      </w:r>
      <w:r>
        <w:rPr>
          <w:rFonts w:hint="eastAsia"/>
          <w:i w:val="0"/>
          <w:iCs/>
          <w:vertAlign w:val="superscript"/>
        </w:rPr>
        <w:t>2</w:t>
      </w:r>
      <w:r>
        <w:rPr>
          <w:i w:val="0"/>
          <w:iCs/>
        </w:rPr>
        <w:t xml:space="preserve"> Zhiqiang Du,</w:t>
      </w:r>
      <w:r>
        <w:rPr>
          <w:rFonts w:hint="eastAsia"/>
          <w:i w:val="0"/>
          <w:iCs/>
          <w:vertAlign w:val="superscript"/>
        </w:rPr>
        <w:t>1</w:t>
      </w:r>
      <w:r>
        <w:rPr>
          <w:i w:val="0"/>
          <w:iCs/>
        </w:rPr>
        <w:t xml:space="preserve"> Daming Gao,</w:t>
      </w:r>
      <w:r>
        <w:rPr>
          <w:rFonts w:hint="eastAsia"/>
          <w:i w:val="0"/>
          <w:iCs/>
          <w:vertAlign w:val="superscript"/>
        </w:rPr>
        <w:t>3</w:t>
      </w:r>
      <w:r>
        <w:rPr>
          <w:i w:val="0"/>
          <w:iCs/>
        </w:rPr>
        <w:t xml:space="preserve"> and Xu Fang</w:t>
      </w:r>
      <w:r>
        <w:rPr>
          <w:rFonts w:hint="eastAsia"/>
          <w:i w:val="0"/>
          <w:iCs/>
          <w:vertAlign w:val="superscript"/>
        </w:rPr>
        <w:t>1</w:t>
      </w:r>
      <w:r>
        <w:rPr>
          <w:i w:val="0"/>
          <w:iCs/>
          <w:vertAlign w:val="superscript"/>
        </w:rPr>
        <w:t>,</w:t>
      </w:r>
      <w:bookmarkStart w:id="2" w:name="_Hlk31660649"/>
      <w:bookmarkStart w:id="3" w:name="_Hlk22806531"/>
      <w:r>
        <w:rPr>
          <w:rFonts w:hint="eastAsia"/>
          <w:i w:val="0"/>
          <w:iCs/>
          <w:vertAlign w:val="superscript"/>
        </w:rPr>
        <w:t>4</w:t>
      </w:r>
      <w:bookmarkEnd w:id="2"/>
      <w:bookmarkEnd w:id="3"/>
      <w:r>
        <w:rPr>
          <w:i w:val="0"/>
          <w:iCs/>
          <w:vertAlign w:val="superscript"/>
        </w:rPr>
        <w:t>*</w:t>
      </w:r>
    </w:p>
    <w:bookmarkEnd w:id="1"/>
    <w:p w:rsidR="00C62A71" w:rsidRDefault="006B552A">
      <w:pPr>
        <w:pStyle w:val="BCAuthorAddress"/>
        <w:ind w:firstLine="480"/>
        <w:jc w:val="left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  <w:vertAlign w:val="superscript"/>
        </w:rPr>
        <w:t xml:space="preserve">1 </w:t>
      </w:r>
      <w:r>
        <w:rPr>
          <w:rFonts w:ascii="Times New Roman" w:hAnsi="Times New Roman"/>
          <w:color w:val="000000" w:themeColor="text1"/>
        </w:rPr>
        <w:t>State Key Laboratory</w:t>
      </w:r>
      <w:r>
        <w:rPr>
          <w:rFonts w:ascii="Times New Roman" w:hAnsi="Times New Roman"/>
          <w:color w:val="000000" w:themeColor="text1"/>
        </w:rPr>
        <w:t xml:space="preserve"> of Microbial Technology, Shandong University, Qingdao 266237, China</w:t>
      </w:r>
    </w:p>
    <w:p w:rsidR="00C62A71" w:rsidRDefault="006B552A">
      <w:pPr>
        <w:pStyle w:val="BCAuthorAddress"/>
        <w:ind w:firstLine="480"/>
        <w:jc w:val="left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  <w:vertAlign w:val="superscript"/>
        </w:rPr>
        <w:t>2</w:t>
      </w:r>
      <w:r>
        <w:rPr>
          <w:rFonts w:ascii="Times New Roman" w:hAnsi="Times New Roman"/>
          <w:color w:val="000000" w:themeColor="text1"/>
        </w:rPr>
        <w:t xml:space="preserve"> Yantai Huakangrongzan Biotechnology Co., Ltd, Yantai 264006, China.</w:t>
      </w:r>
    </w:p>
    <w:p w:rsidR="00C62A71" w:rsidRDefault="006B552A">
      <w:pPr>
        <w:pStyle w:val="BCAuthorAddress"/>
        <w:ind w:firstLine="480"/>
        <w:jc w:val="left"/>
        <w:rPr>
          <w:rFonts w:ascii="Times New Roman" w:hAnsi="Times New Roman"/>
          <w:color w:val="000000" w:themeColor="text1"/>
          <w:lang w:eastAsia="zh-CN"/>
        </w:rPr>
      </w:pPr>
      <w:r>
        <w:rPr>
          <w:rFonts w:ascii="Times New Roman" w:hAnsi="Times New Roman"/>
          <w:color w:val="000000" w:themeColor="text1"/>
          <w:vertAlign w:val="superscript"/>
          <w:lang w:eastAsia="zh-CN"/>
        </w:rPr>
        <w:t>3</w:t>
      </w:r>
      <w:r>
        <w:rPr>
          <w:rFonts w:ascii="Times New Roman" w:hAnsi="Times New Roman"/>
          <w:color w:val="000000" w:themeColor="text1"/>
          <w:lang w:eastAsia="zh-CN"/>
        </w:rPr>
        <w:t xml:space="preserve"> Department of Rehabilitation Science, Graduate School of Health Science, Kobe University, Kobe 6540142, Japan</w:t>
      </w:r>
    </w:p>
    <w:p w:rsidR="00C62A71" w:rsidRDefault="006B552A">
      <w:pPr>
        <w:pStyle w:val="BCAuthorAddress"/>
        <w:ind w:firstLine="480"/>
        <w:jc w:val="left"/>
        <w:rPr>
          <w:rFonts w:ascii="Times New Roman" w:hAnsi="Times New Roman"/>
          <w:color w:val="000000" w:themeColor="text1"/>
        </w:rPr>
      </w:pPr>
      <w:r>
        <w:rPr>
          <w:rFonts w:ascii="Times New Roman" w:eastAsia="Malgun Gothic" w:hAnsi="Times New Roman"/>
          <w:color w:val="000000" w:themeColor="text1"/>
          <w:vertAlign w:val="superscript"/>
        </w:rPr>
        <w:t>4</w:t>
      </w:r>
      <w:r>
        <w:rPr>
          <w:rFonts w:ascii="Times New Roman" w:hAnsi="Times New Roman"/>
          <w:color w:val="000000" w:themeColor="text1"/>
        </w:rPr>
        <w:t xml:space="preserve"> Nat</w:t>
      </w:r>
      <w:r>
        <w:rPr>
          <w:rFonts w:ascii="Times New Roman" w:hAnsi="Times New Roman"/>
          <w:color w:val="000000" w:themeColor="text1"/>
        </w:rPr>
        <w:t>ional Glycoengineering Research Center, Shandong University, Qingdao 266237, China</w:t>
      </w:r>
    </w:p>
    <w:p w:rsidR="00C62A71" w:rsidRDefault="006B552A">
      <w:pPr>
        <w:pStyle w:val="FACorrespondingAuthorFootnote"/>
        <w:ind w:firstLine="480"/>
        <w:rPr>
          <w:color w:val="000000" w:themeColor="text1"/>
        </w:rPr>
      </w:pPr>
      <w:r>
        <w:rPr>
          <w:color w:val="000000" w:themeColor="text1"/>
          <w:vertAlign w:val="superscript"/>
        </w:rPr>
        <w:t>*</w:t>
      </w:r>
      <w:r>
        <w:rPr>
          <w:color w:val="000000" w:themeColor="text1"/>
        </w:rPr>
        <w:t xml:space="preserve"> Corresponding author: fangxu@sdu.edu.cn</w:t>
      </w:r>
    </w:p>
    <w:p w:rsidR="00C62A71" w:rsidRDefault="006B552A">
      <w:pPr>
        <w:ind w:firstLine="480"/>
        <w:rPr>
          <w:lang w:eastAsia="en-US"/>
        </w:rPr>
      </w:pPr>
      <w:r>
        <w:rPr>
          <w:lang w:eastAsia="en-US"/>
        </w:rPr>
        <w:br w:type="page"/>
      </w:r>
    </w:p>
    <w:p w:rsidR="00C62A71" w:rsidRDefault="006B552A">
      <w:pPr>
        <w:spacing w:line="480" w:lineRule="auto"/>
        <w:ind w:firstLine="480"/>
        <w:jc w:val="center"/>
        <w:rPr>
          <w:rFonts w:eastAsiaTheme="majorEastAsia"/>
          <w:b/>
          <w:bCs/>
        </w:rPr>
      </w:pPr>
      <w:r>
        <w:rPr>
          <w:rFonts w:eastAsiaTheme="majorEastAsia" w:hint="eastAsia"/>
          <w:b/>
          <w:bCs/>
        </w:rPr>
        <w:lastRenderedPageBreak/>
        <w:t>C</w:t>
      </w:r>
      <w:r>
        <w:rPr>
          <w:rFonts w:eastAsiaTheme="majorEastAsia"/>
          <w:b/>
          <w:bCs/>
        </w:rPr>
        <w:t>ontents</w:t>
      </w:r>
    </w:p>
    <w:p w:rsidR="00C62A71" w:rsidRDefault="006B552A">
      <w:pPr>
        <w:spacing w:line="480" w:lineRule="auto"/>
        <w:ind w:firstLineChars="0" w:firstLine="0"/>
        <w:rPr>
          <w:bCs/>
        </w:rPr>
      </w:pPr>
      <w:bookmarkStart w:id="4" w:name="_Hlk36567802"/>
      <w:r>
        <w:rPr>
          <w:rFonts w:eastAsiaTheme="majorEastAsia"/>
          <w:b/>
          <w:bCs/>
        </w:rPr>
        <w:t xml:space="preserve">Fig. S1 </w:t>
      </w:r>
      <w:r>
        <w:rPr>
          <w:rFonts w:eastAsiaTheme="majorEastAsia"/>
          <w:bCs/>
        </w:rPr>
        <w:t xml:space="preserve">The </w:t>
      </w:r>
      <w:r>
        <w:rPr>
          <w:bCs/>
        </w:rPr>
        <w:t xml:space="preserve">phylogenetic tree of </w:t>
      </w:r>
      <w:r>
        <w:rPr>
          <w:bCs/>
          <w:i/>
          <w:iCs/>
        </w:rPr>
        <w:t>Tr</w:t>
      </w:r>
      <w:r>
        <w:rPr>
          <w:bCs/>
        </w:rPr>
        <w:t xml:space="preserve">Cel1b and other GH1 family </w:t>
      </w:r>
      <w:r>
        <w:rPr>
          <w:bCs/>
          <w:i/>
        </w:rPr>
        <w:t>β</w:t>
      </w:r>
      <w:r>
        <w:rPr>
          <w:bCs/>
        </w:rPr>
        <w:t>-glucosidases</w:t>
      </w:r>
    </w:p>
    <w:p w:rsidR="00C62A71" w:rsidRDefault="006B552A">
      <w:pPr>
        <w:spacing w:line="480" w:lineRule="auto"/>
        <w:ind w:firstLineChars="0" w:firstLine="0"/>
        <w:rPr>
          <w:color w:val="000000" w:themeColor="text1"/>
        </w:rPr>
      </w:pPr>
      <w:r>
        <w:rPr>
          <w:rFonts w:eastAsiaTheme="majorEastAsia" w:hint="eastAsia"/>
          <w:b/>
          <w:bCs/>
        </w:rPr>
        <w:t>F</w:t>
      </w:r>
      <w:r>
        <w:rPr>
          <w:rFonts w:eastAsiaTheme="majorEastAsia"/>
          <w:b/>
          <w:bCs/>
        </w:rPr>
        <w:t>ig. S2</w:t>
      </w:r>
      <w:r>
        <w:rPr>
          <w:rFonts w:eastAsiaTheme="majorEastAsia"/>
        </w:rPr>
        <w:t xml:space="preserve"> The 3-D model of </w:t>
      </w:r>
      <w:r>
        <w:rPr>
          <w:rFonts w:eastAsiaTheme="majorEastAsia"/>
          <w:i/>
          <w:iCs/>
        </w:rPr>
        <w:t>Tr</w:t>
      </w:r>
      <w:r>
        <w:rPr>
          <w:rFonts w:eastAsiaTheme="majorEastAsia"/>
        </w:rPr>
        <w:t xml:space="preserve">Cel1b predicted </w:t>
      </w:r>
      <w:r>
        <w:rPr>
          <w:rFonts w:eastAsiaTheme="majorEastAsia"/>
        </w:rPr>
        <w:t>by SWISS-MODEL (</w:t>
      </w:r>
      <w:r>
        <w:rPr>
          <w:rFonts w:eastAsiaTheme="majorEastAsia"/>
          <w:b/>
          <w:bCs/>
        </w:rPr>
        <w:t>A</w:t>
      </w:r>
      <w:r>
        <w:rPr>
          <w:rFonts w:eastAsiaTheme="majorEastAsia"/>
        </w:rPr>
        <w:t>) and I-TASSER (</w:t>
      </w:r>
      <w:r>
        <w:rPr>
          <w:rFonts w:eastAsiaTheme="majorEastAsia"/>
          <w:b/>
          <w:bCs/>
        </w:rPr>
        <w:t>B</w:t>
      </w:r>
      <w:r>
        <w:rPr>
          <w:rFonts w:eastAsiaTheme="majorEastAsia"/>
        </w:rPr>
        <w:t>) usin</w:t>
      </w:r>
      <w:r>
        <w:rPr>
          <w:rFonts w:eastAsiaTheme="majorEastAsia"/>
          <w:color w:val="000000" w:themeColor="text1"/>
        </w:rPr>
        <w:t xml:space="preserve">g </w:t>
      </w:r>
      <w:r>
        <w:rPr>
          <w:i/>
          <w:color w:val="000000" w:themeColor="text1"/>
        </w:rPr>
        <w:t>β</w:t>
      </w:r>
      <w:r>
        <w:rPr>
          <w:color w:val="000000" w:themeColor="text1"/>
        </w:rPr>
        <w:t>-glucosidase 6KHT as template</w:t>
      </w:r>
    </w:p>
    <w:p w:rsidR="00C62A71" w:rsidRDefault="006B552A">
      <w:pPr>
        <w:spacing w:line="480" w:lineRule="auto"/>
        <w:ind w:firstLineChars="0" w:firstLine="0"/>
        <w:rPr>
          <w:rFonts w:eastAsiaTheme="majorEastAsia"/>
          <w:bCs/>
          <w:color w:val="000000" w:themeColor="text1"/>
        </w:rPr>
      </w:pPr>
      <w:bookmarkStart w:id="5" w:name="_Hlk43820114"/>
      <w:r>
        <w:rPr>
          <w:rFonts w:eastAsiaTheme="majorEastAsia"/>
          <w:b/>
          <w:bCs/>
          <w:color w:val="000000" w:themeColor="text1"/>
        </w:rPr>
        <w:t>Fig. S3</w:t>
      </w:r>
      <w:r>
        <w:rPr>
          <w:rFonts w:eastAsiaTheme="majorEastAsia"/>
          <w:color w:val="000000" w:themeColor="text1"/>
        </w:rPr>
        <w:t xml:space="preserve"> </w:t>
      </w:r>
      <w:bookmarkEnd w:id="5"/>
      <w:r>
        <w:rPr>
          <w:rFonts w:eastAsiaTheme="majorEastAsia"/>
          <w:color w:val="000000" w:themeColor="text1"/>
        </w:rPr>
        <w:t>Analysis of the disaccharides with HPLC</w:t>
      </w:r>
    </w:p>
    <w:p w:rsidR="00C62A71" w:rsidRDefault="006B552A">
      <w:pPr>
        <w:spacing w:line="480" w:lineRule="auto"/>
        <w:ind w:firstLineChars="0" w:firstLine="0"/>
        <w:rPr>
          <w:rFonts w:eastAsiaTheme="majorEastAsia"/>
          <w:bCs/>
          <w:color w:val="000000" w:themeColor="text1"/>
        </w:rPr>
      </w:pPr>
      <w:r>
        <w:rPr>
          <w:rFonts w:eastAsiaTheme="majorEastAsia"/>
          <w:b/>
          <w:bCs/>
          <w:color w:val="000000" w:themeColor="text1"/>
        </w:rPr>
        <w:t>Fig. S4</w:t>
      </w:r>
      <w:r>
        <w:rPr>
          <w:rFonts w:eastAsiaTheme="majorEastAsia"/>
          <w:color w:val="000000" w:themeColor="text1"/>
        </w:rPr>
        <w:t xml:space="preserve"> </w:t>
      </w:r>
      <w:r>
        <w:rPr>
          <w:rFonts w:eastAsiaTheme="majorEastAsia"/>
          <w:bCs/>
          <w:color w:val="000000" w:themeColor="text1"/>
        </w:rPr>
        <w:t xml:space="preserve">The disaccharides synthesis of </w:t>
      </w:r>
      <w:r>
        <w:rPr>
          <w:rFonts w:eastAsiaTheme="majorEastAsia"/>
          <w:bCs/>
          <w:i/>
          <w:color w:val="000000" w:themeColor="text1"/>
        </w:rPr>
        <w:t>β</w:t>
      </w:r>
      <w:r>
        <w:rPr>
          <w:rFonts w:eastAsiaTheme="majorEastAsia"/>
          <w:bCs/>
          <w:color w:val="000000" w:themeColor="text1"/>
        </w:rPr>
        <w:t>-glucosidase and its variants under different concentrations of glucose</w:t>
      </w:r>
    </w:p>
    <w:p w:rsidR="00C62A71" w:rsidRDefault="006B552A">
      <w:pPr>
        <w:spacing w:line="480" w:lineRule="auto"/>
        <w:ind w:firstLineChars="0" w:firstLine="0"/>
        <w:rPr>
          <w:rFonts w:eastAsiaTheme="majorEastAsia"/>
          <w:bCs/>
          <w:color w:val="000000" w:themeColor="text1"/>
        </w:rPr>
      </w:pPr>
      <w:r>
        <w:rPr>
          <w:rFonts w:eastAsiaTheme="majorEastAsia"/>
          <w:b/>
          <w:bCs/>
          <w:color w:val="000000" w:themeColor="text1"/>
        </w:rPr>
        <w:t xml:space="preserve">Fig. S5 </w:t>
      </w:r>
      <w:r>
        <w:rPr>
          <w:rFonts w:eastAsiaTheme="majorEastAsia"/>
          <w:bCs/>
          <w:color w:val="000000" w:themeColor="text1"/>
        </w:rPr>
        <w:t>SDS-PAGE analys</w:t>
      </w:r>
      <w:r>
        <w:rPr>
          <w:rFonts w:eastAsiaTheme="majorEastAsia"/>
          <w:bCs/>
          <w:color w:val="000000" w:themeColor="text1"/>
        </w:rPr>
        <w:t xml:space="preserve">is of purification of </w:t>
      </w:r>
      <w:r>
        <w:rPr>
          <w:rFonts w:eastAsiaTheme="majorEastAsia"/>
          <w:bCs/>
          <w:i/>
          <w:iCs/>
          <w:color w:val="000000" w:themeColor="text1"/>
        </w:rPr>
        <w:t>Tr</w:t>
      </w:r>
      <w:r>
        <w:rPr>
          <w:rFonts w:eastAsiaTheme="majorEastAsia"/>
          <w:bCs/>
          <w:color w:val="000000" w:themeColor="text1"/>
        </w:rPr>
        <w:t>Cel1b and its variants</w:t>
      </w:r>
    </w:p>
    <w:p w:rsidR="00C62A71" w:rsidRDefault="006B552A">
      <w:pPr>
        <w:spacing w:line="480" w:lineRule="auto"/>
        <w:ind w:firstLineChars="0" w:firstLine="0"/>
        <w:rPr>
          <w:rFonts w:eastAsiaTheme="majorEastAsia"/>
          <w:bCs/>
          <w:color w:val="000000" w:themeColor="text1"/>
        </w:rPr>
      </w:pPr>
      <w:bookmarkStart w:id="6" w:name="_Hlk43239061"/>
      <w:r>
        <w:rPr>
          <w:rFonts w:eastAsiaTheme="majorEastAsia"/>
          <w:b/>
          <w:bCs/>
          <w:color w:val="000000" w:themeColor="text1"/>
        </w:rPr>
        <w:t xml:space="preserve">Fig. S6 </w:t>
      </w:r>
      <w:r>
        <w:rPr>
          <w:rFonts w:eastAsiaTheme="majorEastAsia"/>
          <w:color w:val="000000" w:themeColor="text1"/>
        </w:rPr>
        <w:t xml:space="preserve">Effects of </w:t>
      </w:r>
      <w:r>
        <w:rPr>
          <w:color w:val="000000" w:themeColor="text1"/>
        </w:rPr>
        <w:t>pH value on disaccharides synthesis</w:t>
      </w:r>
    </w:p>
    <w:bookmarkEnd w:id="6"/>
    <w:p w:rsidR="00C62A71" w:rsidRDefault="006B552A">
      <w:pPr>
        <w:spacing w:line="480" w:lineRule="auto"/>
        <w:ind w:firstLineChars="0" w:firstLine="0"/>
        <w:rPr>
          <w:rFonts w:eastAsiaTheme="majorEastAsia"/>
        </w:rPr>
      </w:pPr>
      <w:r>
        <w:rPr>
          <w:rFonts w:eastAsiaTheme="majorEastAsia"/>
          <w:b/>
          <w:bCs/>
        </w:rPr>
        <w:t xml:space="preserve">Fig. S7 </w:t>
      </w:r>
      <w:r>
        <w:rPr>
          <w:rFonts w:eastAsiaTheme="majorEastAsia"/>
        </w:rPr>
        <w:t xml:space="preserve">The interaction profiles between </w:t>
      </w:r>
      <w:r>
        <w:rPr>
          <w:rFonts w:eastAsiaTheme="majorEastAsia"/>
          <w:i/>
          <w:iCs/>
        </w:rPr>
        <w:t>Tr</w:t>
      </w:r>
      <w:r>
        <w:rPr>
          <w:rFonts w:eastAsiaTheme="majorEastAsia"/>
        </w:rPr>
        <w:t>Cel1b (</w:t>
      </w:r>
      <w:r>
        <w:rPr>
          <w:rFonts w:eastAsiaTheme="majorEastAsia"/>
          <w:b/>
        </w:rPr>
        <w:t>A</w:t>
      </w:r>
      <w:r>
        <w:rPr>
          <w:rFonts w:eastAsiaTheme="majorEastAsia"/>
        </w:rPr>
        <w:t xml:space="preserve">), </w:t>
      </w:r>
      <w:r>
        <w:rPr>
          <w:rFonts w:eastAsiaTheme="majorEastAsia"/>
          <w:i/>
          <w:iCs/>
        </w:rPr>
        <w:t>Tr</w:t>
      </w:r>
      <w:r>
        <w:rPr>
          <w:rFonts w:eastAsiaTheme="majorEastAsia"/>
        </w:rPr>
        <w:t>Cel1b</w:t>
      </w:r>
      <w:r>
        <w:rPr>
          <w:rFonts w:eastAsiaTheme="majorEastAsia"/>
          <w:vertAlign w:val="superscript"/>
        </w:rPr>
        <w:t xml:space="preserve">I177SI174SW173H </w:t>
      </w:r>
      <w:r>
        <w:rPr>
          <w:rFonts w:eastAsiaTheme="majorEastAsia"/>
        </w:rPr>
        <w:t>(</w:t>
      </w:r>
      <w:r>
        <w:rPr>
          <w:rFonts w:eastAsiaTheme="majorEastAsia"/>
          <w:b/>
        </w:rPr>
        <w:t>B</w:t>
      </w:r>
      <w:r>
        <w:rPr>
          <w:rFonts w:eastAsiaTheme="majorEastAsia"/>
        </w:rPr>
        <w:t xml:space="preserve">) </w:t>
      </w:r>
      <w:r>
        <w:t>or</w:t>
      </w:r>
      <w:r>
        <w:rPr>
          <w:rFonts w:eastAsiaTheme="majorEastAsia"/>
        </w:rPr>
        <w:t xml:space="preserve"> </w:t>
      </w:r>
      <w:r>
        <w:rPr>
          <w:rFonts w:eastAsiaTheme="majorEastAsia"/>
          <w:i/>
          <w:iCs/>
        </w:rPr>
        <w:t>Tr</w:t>
      </w:r>
      <w:r>
        <w:rPr>
          <w:rFonts w:eastAsiaTheme="majorEastAsia"/>
        </w:rPr>
        <w:t>Cel1b</w:t>
      </w:r>
      <w:r>
        <w:rPr>
          <w:rFonts w:eastAsiaTheme="majorEastAsia"/>
          <w:vertAlign w:val="superscript"/>
        </w:rPr>
        <w:t>N240I</w:t>
      </w:r>
      <w:r>
        <w:t xml:space="preserve"> (</w:t>
      </w:r>
      <w:r>
        <w:rPr>
          <w:b/>
        </w:rPr>
        <w:t>C</w:t>
      </w:r>
      <w:r>
        <w:t xml:space="preserve">) and cellobiose </w:t>
      </w:r>
      <w:r>
        <w:rPr>
          <w:rFonts w:eastAsiaTheme="majorEastAsia"/>
        </w:rPr>
        <w:t xml:space="preserve">analyzed by Discovery Studio 4.5, </w:t>
      </w:r>
      <w:r>
        <w:rPr>
          <w:rFonts w:eastAsiaTheme="majorEastAsia"/>
        </w:rPr>
        <w:t>respectively</w:t>
      </w:r>
    </w:p>
    <w:p w:rsidR="00C62A71" w:rsidRDefault="006B552A">
      <w:pPr>
        <w:spacing w:line="480" w:lineRule="auto"/>
        <w:ind w:firstLineChars="0" w:firstLine="0"/>
      </w:pPr>
      <w:r>
        <w:rPr>
          <w:b/>
          <w:bCs/>
        </w:rPr>
        <w:t>Table S1</w:t>
      </w:r>
      <w:r>
        <w:t xml:space="preserve"> The comparation of the </w:t>
      </w:r>
      <w:r>
        <w:rPr>
          <w:rFonts w:eastAsiaTheme="majorEastAsia"/>
        </w:rPr>
        <w:t xml:space="preserve">production of laminaribiose and sophorose synthesized by </w:t>
      </w:r>
      <w:r>
        <w:rPr>
          <w:rFonts w:eastAsiaTheme="majorEastAsia"/>
          <w:i/>
        </w:rPr>
        <w:t>β</w:t>
      </w:r>
      <w:r>
        <w:rPr>
          <w:rFonts w:eastAsiaTheme="majorEastAsia"/>
        </w:rPr>
        <w:t>-glucosidase from different species</w:t>
      </w:r>
    </w:p>
    <w:p w:rsidR="00C62A71" w:rsidRDefault="006B552A">
      <w:pPr>
        <w:spacing w:line="480" w:lineRule="auto"/>
        <w:ind w:firstLineChars="0" w:firstLine="0"/>
        <w:rPr>
          <w:b/>
          <w:bCs/>
        </w:rPr>
      </w:pPr>
      <w:r>
        <w:rPr>
          <w:b/>
        </w:rPr>
        <w:t>Table S2</w:t>
      </w:r>
      <w:r>
        <w:t xml:space="preserve"> </w:t>
      </w:r>
      <w:r>
        <w:rPr>
          <w:bCs/>
        </w:rPr>
        <w:t>Primers used in this study</w:t>
      </w:r>
      <w:bookmarkEnd w:id="4"/>
    </w:p>
    <w:p w:rsidR="00C62A71" w:rsidRDefault="006B552A">
      <w:pPr>
        <w:ind w:firstLine="480"/>
      </w:pPr>
      <w:r>
        <w:br w:type="page"/>
      </w:r>
    </w:p>
    <w:p w:rsidR="00C62A71" w:rsidRDefault="006B552A">
      <w:pPr>
        <w:ind w:left="720" w:firstLineChars="0" w:firstLine="0"/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4572000" cy="19310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71" w:rsidRDefault="006B552A">
      <w:pPr>
        <w:spacing w:line="480" w:lineRule="auto"/>
        <w:ind w:left="720" w:firstLineChars="0" w:firstLine="0"/>
        <w:jc w:val="both"/>
      </w:pPr>
      <w:bookmarkStart w:id="7" w:name="_Hlk31752934"/>
      <w:r>
        <w:rPr>
          <w:rFonts w:eastAsiaTheme="majorEastAsia"/>
          <w:b/>
          <w:bCs/>
        </w:rPr>
        <w:t xml:space="preserve">Fig. S1 </w:t>
      </w:r>
      <w:r>
        <w:rPr>
          <w:rFonts w:eastAsiaTheme="majorEastAsia"/>
          <w:bCs/>
        </w:rPr>
        <w:t xml:space="preserve">The </w:t>
      </w:r>
      <w:r>
        <w:rPr>
          <w:bCs/>
        </w:rPr>
        <w:t xml:space="preserve">phylogenetic tree of </w:t>
      </w:r>
      <w:r>
        <w:rPr>
          <w:bCs/>
          <w:i/>
          <w:iCs/>
        </w:rPr>
        <w:t>Tr</w:t>
      </w:r>
      <w:r>
        <w:rPr>
          <w:bCs/>
        </w:rPr>
        <w:t xml:space="preserve">Cel1b and other GH1 family </w:t>
      </w:r>
      <w:r>
        <w:rPr>
          <w:bCs/>
          <w:i/>
          <w:iCs/>
        </w:rPr>
        <w:t>β</w:t>
      </w:r>
      <w:r>
        <w:rPr>
          <w:bCs/>
        </w:rPr>
        <w:t>-glucosidases.</w:t>
      </w:r>
      <w:bookmarkEnd w:id="7"/>
      <w:r>
        <w:rPr>
          <w:rFonts w:eastAsiaTheme="majorEastAsia"/>
        </w:rPr>
        <w:t xml:space="preserve"> Sequences were obtained from the following accession number: </w:t>
      </w:r>
      <w:r>
        <w:rPr>
          <w:rFonts w:eastAsiaTheme="majorEastAsia"/>
          <w:i/>
          <w:iCs/>
        </w:rPr>
        <w:t>Tr</w:t>
      </w:r>
      <w:r>
        <w:rPr>
          <w:rFonts w:eastAsiaTheme="majorEastAsia"/>
        </w:rPr>
        <w:t xml:space="preserve">Cel1b (EGR49111.1), </w:t>
      </w:r>
      <w:r>
        <w:rPr>
          <w:rFonts w:eastAsiaTheme="majorEastAsia"/>
          <w:i/>
          <w:iCs/>
        </w:rPr>
        <w:t>Th</w:t>
      </w:r>
      <w:r>
        <w:rPr>
          <w:rFonts w:eastAsiaTheme="majorEastAsia"/>
        </w:rPr>
        <w:t xml:space="preserve">Bgl2 (5JBO), </w:t>
      </w:r>
      <w:r>
        <w:rPr>
          <w:rFonts w:eastAsiaTheme="majorEastAsia"/>
          <w:i/>
          <w:iCs/>
        </w:rPr>
        <w:t>Th</w:t>
      </w:r>
      <w:r>
        <w:rPr>
          <w:rFonts w:eastAsiaTheme="majorEastAsia"/>
        </w:rPr>
        <w:t xml:space="preserve">Bgl1 (5JBK), </w:t>
      </w:r>
      <w:r>
        <w:rPr>
          <w:rFonts w:eastAsiaTheme="majorEastAsia"/>
          <w:i/>
          <w:iCs/>
        </w:rPr>
        <w:t>Hi</w:t>
      </w:r>
      <w:r>
        <w:rPr>
          <w:rFonts w:eastAsiaTheme="majorEastAsia"/>
        </w:rPr>
        <w:t xml:space="preserve">BG (AII80277.1), </w:t>
      </w:r>
      <w:r>
        <w:rPr>
          <w:rFonts w:eastAsiaTheme="majorEastAsia"/>
          <w:i/>
          <w:iCs/>
        </w:rPr>
        <w:t>Nk</w:t>
      </w:r>
      <w:r>
        <w:rPr>
          <w:rFonts w:eastAsiaTheme="majorEastAsia"/>
        </w:rPr>
        <w:t>Bgl (BAB91145.1) and</w:t>
      </w:r>
      <w:r>
        <w:rPr>
          <w:rFonts w:eastAsiaTheme="majorEastAsia"/>
          <w:i/>
          <w:iCs/>
        </w:rPr>
        <w:t xml:space="preserve"> Ca</w:t>
      </w:r>
      <w:r>
        <w:rPr>
          <w:rFonts w:eastAsiaTheme="majorEastAsia"/>
        </w:rPr>
        <w:t>BglA (JX030398.1)</w:t>
      </w:r>
    </w:p>
    <w:p w:rsidR="00C62A71" w:rsidRDefault="006B552A">
      <w:pPr>
        <w:ind w:left="720" w:firstLineChars="0" w:firstLine="0"/>
        <w:rPr>
          <w:rFonts w:eastAsiaTheme="majorEastAsia"/>
        </w:rPr>
      </w:pPr>
      <w:r>
        <w:rPr>
          <w:rFonts w:eastAsiaTheme="majorEastAsia"/>
        </w:rPr>
        <w:br w:type="page"/>
      </w:r>
    </w:p>
    <w:p w:rsidR="00C62A71" w:rsidRDefault="006B552A">
      <w:pPr>
        <w:ind w:left="720" w:firstLineChars="0" w:firstLine="0"/>
        <w:rPr>
          <w:rFonts w:eastAsiaTheme="majorEastAsia"/>
          <w:color w:val="FF0000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4572000" cy="20993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71" w:rsidRDefault="006B552A">
      <w:pPr>
        <w:spacing w:line="480" w:lineRule="auto"/>
        <w:ind w:left="720" w:firstLineChars="0" w:firstLine="0"/>
        <w:rPr>
          <w:rFonts w:eastAsiaTheme="majorEastAsia"/>
          <w:color w:val="000000" w:themeColor="text1"/>
        </w:rPr>
      </w:pPr>
      <w:r>
        <w:rPr>
          <w:rFonts w:eastAsiaTheme="majorEastAsia"/>
          <w:b/>
          <w:bCs/>
          <w:color w:val="000000" w:themeColor="text1"/>
        </w:rPr>
        <w:t>Fig. S2</w:t>
      </w:r>
      <w:r>
        <w:rPr>
          <w:rFonts w:eastAsiaTheme="majorEastAsia"/>
          <w:color w:val="000000" w:themeColor="text1"/>
        </w:rPr>
        <w:t xml:space="preserve"> The 3-D model of </w:t>
      </w:r>
      <w:r>
        <w:rPr>
          <w:rFonts w:eastAsiaTheme="majorEastAsia"/>
          <w:i/>
          <w:iCs/>
          <w:color w:val="000000" w:themeColor="text1"/>
        </w:rPr>
        <w:t>Tr</w:t>
      </w:r>
      <w:r>
        <w:rPr>
          <w:rFonts w:eastAsiaTheme="majorEastAsia"/>
          <w:color w:val="000000" w:themeColor="text1"/>
        </w:rPr>
        <w:t>Cel1b predicted by SWISS-MODEL (</w:t>
      </w:r>
      <w:r>
        <w:rPr>
          <w:rFonts w:eastAsiaTheme="majorEastAsia"/>
          <w:b/>
          <w:bCs/>
          <w:color w:val="000000" w:themeColor="text1"/>
        </w:rPr>
        <w:t>A</w:t>
      </w:r>
      <w:r>
        <w:rPr>
          <w:rFonts w:eastAsiaTheme="majorEastAsia"/>
          <w:color w:val="000000" w:themeColor="text1"/>
        </w:rPr>
        <w:t>) and I-TASSER (</w:t>
      </w:r>
      <w:r>
        <w:rPr>
          <w:rFonts w:eastAsiaTheme="majorEastAsia"/>
          <w:b/>
          <w:bCs/>
          <w:color w:val="000000" w:themeColor="text1"/>
        </w:rPr>
        <w:t>B</w:t>
      </w:r>
      <w:r>
        <w:rPr>
          <w:rFonts w:eastAsiaTheme="majorEastAsia"/>
          <w:color w:val="000000" w:themeColor="text1"/>
        </w:rPr>
        <w:t xml:space="preserve">) using </w:t>
      </w:r>
      <w:r>
        <w:rPr>
          <w:i/>
          <w:color w:val="000000" w:themeColor="text1"/>
        </w:rPr>
        <w:t>β</w:t>
      </w:r>
      <w:r>
        <w:rPr>
          <w:color w:val="000000" w:themeColor="text1"/>
        </w:rPr>
        <w:t>-glucosidase 6KHT as template</w:t>
      </w:r>
    </w:p>
    <w:p w:rsidR="00C62A71" w:rsidRDefault="006B552A">
      <w:pPr>
        <w:ind w:firstLine="480"/>
        <w:rPr>
          <w:rFonts w:eastAsiaTheme="majorEastAsia"/>
        </w:rPr>
      </w:pPr>
      <w:r>
        <w:rPr>
          <w:rFonts w:eastAsiaTheme="majorEastAsia"/>
        </w:rPr>
        <w:br w:type="page"/>
      </w:r>
    </w:p>
    <w:p w:rsidR="00C62A71" w:rsidRDefault="006B552A">
      <w:pPr>
        <w:ind w:firstLineChars="0" w:firstLine="0"/>
        <w:jc w:val="center"/>
        <w:rPr>
          <w:rFonts w:eastAsiaTheme="majorEastAsia"/>
        </w:rPr>
      </w:pPr>
      <w:r>
        <w:rPr>
          <w:rFonts w:eastAsiaTheme="majorEastAsia"/>
          <w:noProof/>
          <w:lang w:val="en-IN" w:eastAsia="en-IN"/>
        </w:rPr>
        <w:lastRenderedPageBreak/>
        <w:drawing>
          <wp:inline distT="0" distB="0" distL="0" distR="0">
            <wp:extent cx="4572000" cy="355536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55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A71" w:rsidRDefault="006B552A">
      <w:pPr>
        <w:spacing w:line="480" w:lineRule="auto"/>
        <w:ind w:firstLineChars="0" w:firstLine="0"/>
        <w:jc w:val="center"/>
        <w:rPr>
          <w:rFonts w:eastAsiaTheme="majorEastAsia"/>
          <w:color w:val="000000" w:themeColor="text1"/>
        </w:rPr>
      </w:pPr>
      <w:r>
        <w:rPr>
          <w:rFonts w:eastAsiaTheme="majorEastAsia"/>
          <w:color w:val="000000" w:themeColor="text1"/>
        </w:rPr>
        <w:t xml:space="preserve">Fig. S3 </w:t>
      </w:r>
      <w:r>
        <w:rPr>
          <w:color w:val="000000" w:themeColor="text1"/>
        </w:rPr>
        <w:t>Analysis of the disaccharides with</w:t>
      </w:r>
      <w:r>
        <w:rPr>
          <w:rFonts w:eastAsiaTheme="majorEastAsia"/>
          <w:color w:val="000000" w:themeColor="text1"/>
        </w:rPr>
        <w:t xml:space="preserve"> HPLC. (A) Laminaribiose; (B) Cellobiose; (C) Sophorose; (D) Synthesized disaccharides by </w:t>
      </w:r>
      <w:r>
        <w:rPr>
          <w:rFonts w:eastAsiaTheme="majorEastAsia"/>
          <w:i/>
          <w:iCs/>
          <w:color w:val="000000" w:themeColor="text1"/>
        </w:rPr>
        <w:t>Tr</w:t>
      </w:r>
      <w:r>
        <w:rPr>
          <w:rFonts w:eastAsiaTheme="majorEastAsia"/>
          <w:color w:val="000000" w:themeColor="text1"/>
        </w:rPr>
        <w:t>Cel1b</w:t>
      </w:r>
      <w:r>
        <w:rPr>
          <w:rFonts w:eastAsiaTheme="majorEastAsia"/>
          <w:color w:val="000000" w:themeColor="text1"/>
          <w:vertAlign w:val="superscript"/>
        </w:rPr>
        <w:t>I177S/I174S/W173H</w:t>
      </w:r>
    </w:p>
    <w:p w:rsidR="00C62A71" w:rsidRDefault="006B552A">
      <w:pPr>
        <w:spacing w:line="240" w:lineRule="auto"/>
        <w:ind w:firstLineChars="0" w:firstLine="0"/>
        <w:rPr>
          <w:rFonts w:eastAsiaTheme="majorEastAsia"/>
        </w:rPr>
      </w:pPr>
      <w:r>
        <w:rPr>
          <w:rFonts w:eastAsiaTheme="majorEastAsia"/>
        </w:rPr>
        <w:br w:type="page"/>
      </w:r>
    </w:p>
    <w:p w:rsidR="00C62A71" w:rsidRDefault="00C62A71">
      <w:pPr>
        <w:ind w:firstLine="480"/>
        <w:rPr>
          <w:rFonts w:eastAsiaTheme="majorEastAsia"/>
        </w:rPr>
      </w:pPr>
    </w:p>
    <w:p w:rsidR="00C62A71" w:rsidRDefault="006B552A">
      <w:pPr>
        <w:ind w:left="720" w:firstLineChars="0" w:firstLine="0"/>
        <w:rPr>
          <w:rFonts w:eastAsiaTheme="majorEastAsia"/>
        </w:rPr>
      </w:pPr>
      <w:r>
        <w:rPr>
          <w:rFonts w:eastAsiaTheme="majorEastAsia"/>
          <w:noProof/>
          <w:lang w:val="en-IN" w:eastAsia="en-IN"/>
        </w:rPr>
        <w:drawing>
          <wp:inline distT="0" distB="0" distL="0" distR="0">
            <wp:extent cx="4572000" cy="431990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2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A71" w:rsidRDefault="006B552A">
      <w:pPr>
        <w:spacing w:line="480" w:lineRule="auto"/>
        <w:ind w:left="720" w:firstLineChars="0" w:firstLine="0"/>
        <w:jc w:val="both"/>
        <w:rPr>
          <w:rFonts w:eastAsiaTheme="majorEastAsia"/>
        </w:rPr>
      </w:pPr>
      <w:bookmarkStart w:id="8" w:name="_Hlk31752965"/>
      <w:r>
        <w:rPr>
          <w:rFonts w:eastAsiaTheme="majorEastAsia"/>
          <w:b/>
          <w:bCs/>
        </w:rPr>
        <w:t>Fig. S4</w:t>
      </w:r>
      <w:r>
        <w:rPr>
          <w:rFonts w:eastAsiaTheme="majorEastAsia"/>
        </w:rPr>
        <w:t xml:space="preserve"> </w:t>
      </w:r>
      <w:r>
        <w:rPr>
          <w:rFonts w:eastAsiaTheme="majorEastAsia"/>
          <w:bCs/>
        </w:rPr>
        <w:t xml:space="preserve">The disaccharides </w:t>
      </w:r>
      <w:r>
        <w:rPr>
          <w:rFonts w:eastAsiaTheme="majorEastAsia"/>
          <w:bCs/>
          <w:color w:val="000000" w:themeColor="text1"/>
        </w:rPr>
        <w:t xml:space="preserve">synthesis of </w:t>
      </w:r>
      <w:r>
        <w:rPr>
          <w:rFonts w:eastAsiaTheme="majorEastAsia"/>
          <w:i/>
          <w:color w:val="000000" w:themeColor="text1"/>
        </w:rPr>
        <w:t>Tr</w:t>
      </w:r>
      <w:r>
        <w:rPr>
          <w:rFonts w:eastAsiaTheme="majorEastAsia"/>
          <w:color w:val="000000" w:themeColor="text1"/>
        </w:rPr>
        <w:t>Cel1b</w:t>
      </w:r>
      <w:r>
        <w:rPr>
          <w:rFonts w:eastAsiaTheme="majorEastAsia"/>
          <w:bCs/>
          <w:color w:val="000000" w:themeColor="text1"/>
        </w:rPr>
        <w:t xml:space="preserve"> and</w:t>
      </w:r>
      <w:r>
        <w:rPr>
          <w:rFonts w:eastAsiaTheme="majorEastAsia"/>
          <w:bCs/>
          <w:color w:val="000000" w:themeColor="text1"/>
        </w:rPr>
        <w:t xml:space="preserve"> its variants under different concentrations of glucose.</w:t>
      </w:r>
      <w:r>
        <w:rPr>
          <w:rFonts w:eastAsiaTheme="majorEastAsia" w:hint="eastAsia"/>
          <w:color w:val="000000" w:themeColor="text1"/>
        </w:rPr>
        <w:t xml:space="preserve"> </w:t>
      </w:r>
      <w:bookmarkEnd w:id="8"/>
      <w:r>
        <w:rPr>
          <w:rFonts w:eastAsiaTheme="majorEastAsia"/>
          <w:color w:val="000000" w:themeColor="text1"/>
        </w:rPr>
        <w:t>L, S, C represent laminar</w:t>
      </w:r>
      <w:r>
        <w:rPr>
          <w:rFonts w:eastAsiaTheme="majorEastAsia"/>
        </w:rPr>
        <w:t>ibiose (</w:t>
      </w:r>
      <w:r>
        <w:rPr>
          <w:rFonts w:eastAsiaTheme="majorEastAsia"/>
          <w:b/>
        </w:rPr>
        <w:t>L</w:t>
      </w:r>
      <w:r>
        <w:rPr>
          <w:rFonts w:eastAsiaTheme="majorEastAsia"/>
        </w:rPr>
        <w:t>), sophorose (</w:t>
      </w:r>
      <w:r>
        <w:rPr>
          <w:rFonts w:eastAsiaTheme="majorEastAsia"/>
          <w:b/>
        </w:rPr>
        <w:t>S</w:t>
      </w:r>
      <w:r>
        <w:rPr>
          <w:rFonts w:eastAsiaTheme="majorEastAsia"/>
        </w:rPr>
        <w:t>) and cellobiose (</w:t>
      </w:r>
      <w:r>
        <w:rPr>
          <w:rFonts w:eastAsiaTheme="majorEastAsia"/>
          <w:b/>
        </w:rPr>
        <w:t>C</w:t>
      </w:r>
      <w:r>
        <w:rPr>
          <w:rFonts w:eastAsiaTheme="majorEastAsia"/>
        </w:rPr>
        <w:t xml:space="preserve">); A, B, C, D, and E represent </w:t>
      </w:r>
      <w:r>
        <w:rPr>
          <w:rFonts w:eastAsiaTheme="majorEastAsia"/>
          <w:i/>
          <w:iCs/>
        </w:rPr>
        <w:t>Tr</w:t>
      </w:r>
      <w:r>
        <w:rPr>
          <w:rFonts w:eastAsiaTheme="majorEastAsia"/>
        </w:rPr>
        <w:t>Cel1b (</w:t>
      </w:r>
      <w:r>
        <w:rPr>
          <w:rFonts w:eastAsiaTheme="majorEastAsia"/>
          <w:b/>
        </w:rPr>
        <w:t>A</w:t>
      </w:r>
      <w:r>
        <w:rPr>
          <w:rFonts w:eastAsiaTheme="majorEastAsia"/>
        </w:rPr>
        <w:t xml:space="preserve">), </w:t>
      </w:r>
      <w:r>
        <w:rPr>
          <w:rFonts w:eastAsiaTheme="majorEastAsia"/>
          <w:i/>
          <w:iCs/>
        </w:rPr>
        <w:t>Tr</w:t>
      </w:r>
      <w:r>
        <w:t>Cel1b</w:t>
      </w:r>
      <w:r>
        <w:rPr>
          <w:vertAlign w:val="superscript"/>
        </w:rPr>
        <w:t>I177S</w:t>
      </w:r>
      <w:r>
        <w:t xml:space="preserve"> (</w:t>
      </w:r>
      <w:r>
        <w:rPr>
          <w:b/>
        </w:rPr>
        <w:t>B</w:t>
      </w:r>
      <w:r>
        <w:t>)</w:t>
      </w:r>
      <w:r>
        <w:rPr>
          <w:rFonts w:eastAsiaTheme="majorEastAsia"/>
        </w:rPr>
        <w:t xml:space="preserve">, </w:t>
      </w:r>
      <w:r>
        <w:rPr>
          <w:rFonts w:eastAsiaTheme="majorEastAsia"/>
          <w:i/>
          <w:iCs/>
        </w:rPr>
        <w:t>Tr</w:t>
      </w:r>
      <w:r>
        <w:t>Cel1b</w:t>
      </w:r>
      <w:r>
        <w:rPr>
          <w:vertAlign w:val="superscript"/>
        </w:rPr>
        <w:t>I177S/I174S</w:t>
      </w:r>
      <w:r>
        <w:t xml:space="preserve"> (</w:t>
      </w:r>
      <w:r>
        <w:rPr>
          <w:b/>
        </w:rPr>
        <w:t>C</w:t>
      </w:r>
      <w:r>
        <w:t xml:space="preserve">), </w:t>
      </w:r>
      <w:r>
        <w:rPr>
          <w:rFonts w:eastAsiaTheme="majorEastAsia"/>
          <w:i/>
          <w:iCs/>
        </w:rPr>
        <w:t>Tr</w:t>
      </w:r>
      <w:r>
        <w:t>Cel1b</w:t>
      </w:r>
      <w:r>
        <w:rPr>
          <w:vertAlign w:val="superscript"/>
        </w:rPr>
        <w:t>I177S/I174S/W173H</w:t>
      </w:r>
      <w:r>
        <w:t xml:space="preserve"> (</w:t>
      </w:r>
      <w:r>
        <w:rPr>
          <w:b/>
        </w:rPr>
        <w:t>D</w:t>
      </w:r>
      <w:r>
        <w:t>),</w:t>
      </w:r>
      <w:r>
        <w:rPr>
          <w:rFonts w:eastAsiaTheme="majorEastAsia"/>
          <w:i/>
          <w:iCs/>
        </w:rPr>
        <w:t xml:space="preserve"> </w:t>
      </w:r>
      <w:r>
        <w:rPr>
          <w:rFonts w:eastAsiaTheme="majorEastAsia"/>
        </w:rPr>
        <w:t xml:space="preserve">and </w:t>
      </w:r>
      <w:r>
        <w:rPr>
          <w:rFonts w:eastAsiaTheme="majorEastAsia"/>
          <w:i/>
          <w:iCs/>
        </w:rPr>
        <w:t>Tr</w:t>
      </w:r>
      <w:r>
        <w:t>Cel1b</w:t>
      </w:r>
      <w:r>
        <w:rPr>
          <w:vertAlign w:val="superscript"/>
        </w:rPr>
        <w:t>N240I</w:t>
      </w:r>
      <w:r>
        <w:rPr>
          <w:rFonts w:eastAsiaTheme="majorEastAsia"/>
        </w:rPr>
        <w:t xml:space="preserve"> (</w:t>
      </w:r>
      <w:r>
        <w:rPr>
          <w:rFonts w:eastAsiaTheme="majorEastAsia"/>
          <w:b/>
        </w:rPr>
        <w:t>E</w:t>
      </w:r>
      <w:r>
        <w:rPr>
          <w:rFonts w:eastAsiaTheme="majorEastAsia"/>
        </w:rPr>
        <w:t xml:space="preserve">). The reactions were carried out </w:t>
      </w:r>
      <w:r>
        <w:t xml:space="preserve">in </w:t>
      </w:r>
      <w:bookmarkStart w:id="9" w:name="_Hlk36508523"/>
      <w:r>
        <w:t>50 mM phosphate buffer at pH 7.4</w:t>
      </w:r>
      <w:bookmarkEnd w:id="9"/>
      <w:r>
        <w:t xml:space="preserve">. </w:t>
      </w:r>
      <w:r>
        <w:rPr>
          <w:i/>
        </w:rPr>
        <w:t>Tr</w:t>
      </w:r>
      <w:r>
        <w:t xml:space="preserve">Cel1b and its variants were incubated with 10%, 20%, 40%, 60%, and 80% glucose as substrate. Reaction samples were taken at 0, 2, 4, 6, 8, 10, 19, 24, 34, 48, and </w:t>
      </w:r>
      <w:r>
        <w:lastRenderedPageBreak/>
        <w:t>72 h and the</w:t>
      </w:r>
      <w:r>
        <w:t>n were analyzed by HPLC (for detailed explanation, see experimental section)</w:t>
      </w:r>
    </w:p>
    <w:p w:rsidR="00C62A71" w:rsidRDefault="006B552A">
      <w:pPr>
        <w:ind w:left="720" w:firstLineChars="0" w:firstLine="0"/>
        <w:rPr>
          <w:rFonts w:eastAsiaTheme="majorEastAsia"/>
        </w:rPr>
      </w:pPr>
      <w:r>
        <w:rPr>
          <w:rFonts w:eastAsiaTheme="majorEastAsia"/>
        </w:rPr>
        <w:br w:type="page"/>
      </w:r>
    </w:p>
    <w:p w:rsidR="00C62A71" w:rsidRDefault="006B552A">
      <w:pPr>
        <w:ind w:left="720" w:firstLineChars="0" w:firstLine="0"/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3599815" cy="27603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60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A71" w:rsidRDefault="006B552A">
      <w:pPr>
        <w:spacing w:line="480" w:lineRule="auto"/>
        <w:ind w:left="720" w:firstLineChars="0" w:firstLine="0"/>
        <w:jc w:val="both"/>
        <w:rPr>
          <w:rFonts w:eastAsiaTheme="majorEastAsia"/>
        </w:rPr>
      </w:pPr>
      <w:bookmarkStart w:id="10" w:name="_Hlk31752988"/>
      <w:r>
        <w:rPr>
          <w:rFonts w:eastAsiaTheme="majorEastAsia"/>
          <w:b/>
          <w:bCs/>
        </w:rPr>
        <w:t xml:space="preserve">Fig. S5 </w:t>
      </w:r>
      <w:r>
        <w:rPr>
          <w:rFonts w:eastAsiaTheme="majorEastAsia"/>
          <w:bCs/>
        </w:rPr>
        <w:t xml:space="preserve">SDS-PAGE analysis of purified </w:t>
      </w:r>
      <w:r>
        <w:rPr>
          <w:rFonts w:eastAsiaTheme="majorEastAsia"/>
          <w:bCs/>
          <w:i/>
          <w:iCs/>
        </w:rPr>
        <w:t>Tr</w:t>
      </w:r>
      <w:r>
        <w:rPr>
          <w:rFonts w:eastAsiaTheme="majorEastAsia"/>
          <w:bCs/>
        </w:rPr>
        <w:t>Cel1b and its variants.</w:t>
      </w:r>
      <w:r>
        <w:rPr>
          <w:rFonts w:eastAsiaTheme="majorEastAsia"/>
        </w:rPr>
        <w:t xml:space="preserve"> </w:t>
      </w:r>
      <w:bookmarkEnd w:id="10"/>
      <w:r>
        <w:rPr>
          <w:rFonts w:eastAsiaTheme="majorEastAsia"/>
        </w:rPr>
        <w:t xml:space="preserve">lane 1-5: purified </w:t>
      </w:r>
      <w:r>
        <w:rPr>
          <w:rFonts w:eastAsiaTheme="majorEastAsia"/>
          <w:i/>
          <w:iCs/>
        </w:rPr>
        <w:t>Tr</w:t>
      </w:r>
      <w:r>
        <w:rPr>
          <w:rFonts w:eastAsiaTheme="majorEastAsia"/>
        </w:rPr>
        <w:t xml:space="preserve">Cel1b, </w:t>
      </w:r>
      <w:r>
        <w:rPr>
          <w:rFonts w:eastAsiaTheme="majorEastAsia"/>
          <w:i/>
          <w:iCs/>
        </w:rPr>
        <w:t>Tr</w:t>
      </w:r>
      <w:r>
        <w:t>Cel1b</w:t>
      </w:r>
      <w:r>
        <w:rPr>
          <w:vertAlign w:val="superscript"/>
        </w:rPr>
        <w:t>I177S</w:t>
      </w:r>
      <w:r>
        <w:t xml:space="preserve">, </w:t>
      </w:r>
      <w:r>
        <w:rPr>
          <w:rFonts w:eastAsiaTheme="majorEastAsia"/>
          <w:i/>
          <w:iCs/>
        </w:rPr>
        <w:t>Tr</w:t>
      </w:r>
      <w:r>
        <w:t>Cel1b</w:t>
      </w:r>
      <w:r>
        <w:rPr>
          <w:vertAlign w:val="superscript"/>
        </w:rPr>
        <w:t>I177S/I174S</w:t>
      </w:r>
      <w:r>
        <w:t xml:space="preserve">; </w:t>
      </w:r>
      <w:r>
        <w:rPr>
          <w:rFonts w:eastAsiaTheme="majorEastAsia"/>
          <w:i/>
          <w:iCs/>
        </w:rPr>
        <w:t>Tr</w:t>
      </w:r>
      <w:r>
        <w:t>Cel1b</w:t>
      </w:r>
      <w:r>
        <w:rPr>
          <w:vertAlign w:val="superscript"/>
        </w:rPr>
        <w:t>I177S/I174S/W173H</w:t>
      </w:r>
      <w:r>
        <w:t xml:space="preserve">; </w:t>
      </w:r>
      <w:r>
        <w:rPr>
          <w:rFonts w:eastAsiaTheme="majorEastAsia"/>
          <w:i/>
          <w:iCs/>
        </w:rPr>
        <w:t>Tr</w:t>
      </w:r>
      <w:r>
        <w:t>Cel1b</w:t>
      </w:r>
      <w:r>
        <w:rPr>
          <w:vertAlign w:val="superscript"/>
        </w:rPr>
        <w:t>N240I</w:t>
      </w:r>
      <w:r>
        <w:rPr>
          <w:rFonts w:eastAsiaTheme="majorEastAsia"/>
        </w:rPr>
        <w:t xml:space="preserve"> with simil</w:t>
      </w:r>
      <w:r>
        <w:rPr>
          <w:rFonts w:eastAsiaTheme="majorEastAsia"/>
        </w:rPr>
        <w:t>ar molecular masses of 74 kDa. M: Protein molecular weight marker</w:t>
      </w:r>
    </w:p>
    <w:p w:rsidR="00C62A71" w:rsidRDefault="006B552A">
      <w:pPr>
        <w:spacing w:line="240" w:lineRule="auto"/>
        <w:ind w:firstLineChars="0" w:firstLine="0"/>
        <w:rPr>
          <w:rFonts w:eastAsiaTheme="majorEastAsia"/>
        </w:rPr>
      </w:pPr>
      <w:r>
        <w:rPr>
          <w:rFonts w:eastAsiaTheme="majorEastAsia"/>
        </w:rPr>
        <w:br w:type="page"/>
      </w:r>
    </w:p>
    <w:p w:rsidR="00C62A71" w:rsidRDefault="006B552A">
      <w:pPr>
        <w:ind w:firstLineChars="0" w:firstLine="0"/>
        <w:jc w:val="center"/>
        <w:rPr>
          <w:rFonts w:eastAsiaTheme="majorEastAsia"/>
          <w:b/>
          <w:bCs/>
          <w:color w:val="FF0000"/>
        </w:rPr>
      </w:pPr>
      <w:r>
        <w:rPr>
          <w:rFonts w:eastAsiaTheme="majorEastAsia"/>
          <w:b/>
          <w:bCs/>
          <w:noProof/>
          <w:color w:val="000000" w:themeColor="text1"/>
          <w:lang w:val="en-IN" w:eastAsia="en-IN"/>
        </w:rPr>
        <w:lastRenderedPageBreak/>
        <w:drawing>
          <wp:inline distT="0" distB="0" distL="0" distR="0">
            <wp:extent cx="4572000" cy="31502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50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A71" w:rsidRDefault="006B552A">
      <w:pPr>
        <w:spacing w:line="480" w:lineRule="auto"/>
        <w:ind w:left="720" w:firstLineChars="0" w:firstLine="0"/>
        <w:jc w:val="both"/>
        <w:rPr>
          <w:rFonts w:eastAsiaTheme="majorEastAsia"/>
          <w:color w:val="000000" w:themeColor="text1"/>
        </w:rPr>
      </w:pPr>
      <w:r>
        <w:rPr>
          <w:rFonts w:eastAsiaTheme="majorEastAsia"/>
          <w:b/>
          <w:bCs/>
          <w:color w:val="000000" w:themeColor="text1"/>
        </w:rPr>
        <w:t xml:space="preserve">Fig. S6 </w:t>
      </w:r>
      <w:r>
        <w:rPr>
          <w:rFonts w:eastAsiaTheme="majorEastAsia"/>
          <w:color w:val="000000" w:themeColor="text1"/>
        </w:rPr>
        <w:t xml:space="preserve">Effects of </w:t>
      </w:r>
      <w:r>
        <w:rPr>
          <w:color w:val="000000" w:themeColor="text1"/>
        </w:rPr>
        <w:t>pH value on disaccharides synthesis. T</w:t>
      </w:r>
      <w:bookmarkStart w:id="11" w:name="_Hlk43480807"/>
      <w:r>
        <w:rPr>
          <w:color w:val="000000" w:themeColor="text1"/>
        </w:rPr>
        <w:t xml:space="preserve">otal disaccharides concentration represents the sum of production of </w:t>
      </w:r>
      <w:r>
        <w:rPr>
          <w:rFonts w:eastAsia="DengXian Light"/>
          <w:color w:val="000000" w:themeColor="text1"/>
        </w:rPr>
        <w:t>laminaribiose, sophorose and cellobiose</w:t>
      </w:r>
      <w:r>
        <w:rPr>
          <w:rFonts w:eastAsiaTheme="majorEastAsia"/>
          <w:color w:val="000000" w:themeColor="text1"/>
        </w:rPr>
        <w:t>.</w:t>
      </w:r>
      <w:bookmarkEnd w:id="11"/>
      <w:r>
        <w:rPr>
          <w:rFonts w:eastAsiaTheme="majorEastAsia"/>
          <w:color w:val="000000" w:themeColor="text1"/>
        </w:rPr>
        <w:t xml:space="preserve"> The reactions were carried out </w:t>
      </w:r>
      <w:r>
        <w:rPr>
          <w:rFonts w:eastAsiaTheme="majorEastAsia"/>
          <w:bCs/>
          <w:color w:val="000000" w:themeColor="text1"/>
        </w:rPr>
        <w:t>with 40% glucose as substrate</w:t>
      </w:r>
      <w:r>
        <w:rPr>
          <w:color w:val="000000" w:themeColor="text1"/>
        </w:rPr>
        <w:t xml:space="preserve"> in 0.2 M sodium phosphate dibasic and 0.1 M citric acid buffer at 30 °C. Reaction samples were taken at 72 h and then were analyzed by HPLC</w:t>
      </w:r>
    </w:p>
    <w:p w:rsidR="00C62A71" w:rsidRDefault="00C62A71">
      <w:pPr>
        <w:spacing w:line="480" w:lineRule="auto"/>
        <w:ind w:left="720" w:firstLineChars="0" w:firstLine="0"/>
        <w:jc w:val="both"/>
        <w:rPr>
          <w:rFonts w:eastAsiaTheme="majorEastAsia"/>
        </w:rPr>
      </w:pPr>
    </w:p>
    <w:p w:rsidR="00C62A71" w:rsidRDefault="006B552A">
      <w:pPr>
        <w:ind w:firstLine="480"/>
        <w:rPr>
          <w:rFonts w:eastAsiaTheme="majorEastAsia"/>
        </w:rPr>
      </w:pPr>
      <w:r>
        <w:rPr>
          <w:rFonts w:eastAsiaTheme="majorEastAsia"/>
        </w:rPr>
        <w:br w:type="page"/>
      </w:r>
    </w:p>
    <w:p w:rsidR="00C62A71" w:rsidRDefault="006B552A">
      <w:pPr>
        <w:ind w:left="720" w:firstLineChars="0" w:firstLine="0"/>
        <w:jc w:val="center"/>
        <w:rPr>
          <w:rFonts w:eastAsiaTheme="majorEastAsia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4572000" cy="22383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71" w:rsidRDefault="006B552A">
      <w:pPr>
        <w:spacing w:line="480" w:lineRule="auto"/>
        <w:ind w:left="720" w:firstLineChars="0" w:firstLine="0"/>
        <w:jc w:val="both"/>
        <w:rPr>
          <w:rFonts w:eastAsiaTheme="majorEastAsia"/>
        </w:rPr>
      </w:pPr>
      <w:bookmarkStart w:id="12" w:name="_Hlk31753021"/>
      <w:r>
        <w:rPr>
          <w:rFonts w:eastAsiaTheme="majorEastAsia"/>
          <w:b/>
          <w:bCs/>
        </w:rPr>
        <w:t xml:space="preserve">Fig. S7 </w:t>
      </w:r>
      <w:r>
        <w:rPr>
          <w:rFonts w:eastAsiaTheme="majorEastAsia"/>
        </w:rPr>
        <w:t xml:space="preserve">The interaction profiles between </w:t>
      </w:r>
      <w:r>
        <w:rPr>
          <w:rFonts w:eastAsiaTheme="majorEastAsia"/>
          <w:i/>
          <w:iCs/>
        </w:rPr>
        <w:t>Tr</w:t>
      </w:r>
      <w:r>
        <w:rPr>
          <w:rFonts w:eastAsiaTheme="majorEastAsia"/>
        </w:rPr>
        <w:t xml:space="preserve">Cel1b </w:t>
      </w:r>
      <w:r>
        <w:rPr>
          <w:rFonts w:eastAsiaTheme="majorEastAsia"/>
        </w:rPr>
        <w:t>(</w:t>
      </w:r>
      <w:r>
        <w:rPr>
          <w:rFonts w:eastAsiaTheme="majorEastAsia"/>
          <w:b/>
        </w:rPr>
        <w:t>A</w:t>
      </w:r>
      <w:r>
        <w:rPr>
          <w:rFonts w:eastAsiaTheme="majorEastAsia"/>
        </w:rPr>
        <w:t xml:space="preserve">), </w:t>
      </w:r>
      <w:r>
        <w:rPr>
          <w:rFonts w:eastAsiaTheme="majorEastAsia"/>
          <w:i/>
          <w:iCs/>
        </w:rPr>
        <w:t>Tr</w:t>
      </w:r>
      <w:r>
        <w:rPr>
          <w:rFonts w:eastAsiaTheme="majorEastAsia"/>
        </w:rPr>
        <w:t>Cel1b</w:t>
      </w:r>
      <w:r>
        <w:rPr>
          <w:rFonts w:eastAsiaTheme="majorEastAsia"/>
          <w:vertAlign w:val="superscript"/>
        </w:rPr>
        <w:t xml:space="preserve">I177SI174SW173H </w:t>
      </w:r>
      <w:r>
        <w:rPr>
          <w:rFonts w:eastAsiaTheme="majorEastAsia"/>
        </w:rPr>
        <w:t>(</w:t>
      </w:r>
      <w:r>
        <w:rPr>
          <w:rFonts w:eastAsiaTheme="majorEastAsia"/>
          <w:b/>
        </w:rPr>
        <w:t>B</w:t>
      </w:r>
      <w:r>
        <w:rPr>
          <w:rFonts w:eastAsiaTheme="majorEastAsia"/>
        </w:rPr>
        <w:t xml:space="preserve">) </w:t>
      </w:r>
      <w:r>
        <w:t>or</w:t>
      </w:r>
      <w:r>
        <w:rPr>
          <w:rFonts w:eastAsiaTheme="majorEastAsia"/>
        </w:rPr>
        <w:t xml:space="preserve"> </w:t>
      </w:r>
      <w:r>
        <w:rPr>
          <w:rFonts w:eastAsiaTheme="majorEastAsia"/>
          <w:i/>
          <w:iCs/>
        </w:rPr>
        <w:t>Tr</w:t>
      </w:r>
      <w:r>
        <w:rPr>
          <w:rFonts w:eastAsiaTheme="majorEastAsia"/>
        </w:rPr>
        <w:t>Cel1b</w:t>
      </w:r>
      <w:r>
        <w:rPr>
          <w:rFonts w:eastAsiaTheme="majorEastAsia"/>
          <w:vertAlign w:val="superscript"/>
        </w:rPr>
        <w:t>N240I</w:t>
      </w:r>
      <w:r>
        <w:t xml:space="preserve"> (</w:t>
      </w:r>
      <w:r>
        <w:rPr>
          <w:b/>
        </w:rPr>
        <w:t>C</w:t>
      </w:r>
      <w:r>
        <w:t xml:space="preserve">) and cellobiose </w:t>
      </w:r>
      <w:r>
        <w:rPr>
          <w:rFonts w:eastAsiaTheme="majorEastAsia"/>
        </w:rPr>
        <w:t>analyzed by Discovery Studio 4.5, respectively</w:t>
      </w:r>
      <w:bookmarkEnd w:id="12"/>
    </w:p>
    <w:p w:rsidR="00C62A71" w:rsidRDefault="006B552A">
      <w:pPr>
        <w:spacing w:line="240" w:lineRule="auto"/>
        <w:ind w:firstLineChars="0" w:firstLine="0"/>
        <w:rPr>
          <w:rFonts w:eastAsiaTheme="majorEastAsia"/>
        </w:rPr>
      </w:pPr>
      <w:r>
        <w:rPr>
          <w:rFonts w:eastAsiaTheme="majorEastAsia"/>
        </w:rPr>
        <w:br w:type="page"/>
      </w:r>
    </w:p>
    <w:p w:rsidR="00C62A71" w:rsidRDefault="006B552A">
      <w:pPr>
        <w:spacing w:line="480" w:lineRule="auto"/>
        <w:ind w:left="720" w:firstLineChars="0" w:firstLine="0"/>
        <w:jc w:val="both"/>
      </w:pPr>
      <w:bookmarkStart w:id="13" w:name="_Hlk31753051"/>
      <w:r>
        <w:rPr>
          <w:b/>
          <w:bCs/>
        </w:rPr>
        <w:lastRenderedPageBreak/>
        <w:t xml:space="preserve">Table S1 </w:t>
      </w:r>
      <w:r>
        <w:rPr>
          <w:b/>
        </w:rPr>
        <w:t xml:space="preserve">The comparison of the </w:t>
      </w:r>
      <w:r>
        <w:rPr>
          <w:rFonts w:eastAsiaTheme="majorEastAsia"/>
          <w:b/>
        </w:rPr>
        <w:t>production of laminaribiose and sophorose synthesized by β-glucosidase from different species</w:t>
      </w:r>
      <w:bookmarkEnd w:id="13"/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7"/>
        <w:gridCol w:w="1109"/>
        <w:gridCol w:w="2018"/>
        <w:gridCol w:w="1752"/>
        <w:gridCol w:w="1866"/>
      </w:tblGrid>
      <w:tr w:rsidR="00C62A71">
        <w:trPr>
          <w:trHeight w:val="20"/>
          <w:jc w:val="center"/>
        </w:trPr>
        <w:tc>
          <w:tcPr>
            <w:tcW w:w="1042" w:type="pct"/>
            <w:tcBorders>
              <w:top w:val="single" w:sz="12" w:space="0" w:color="auto"/>
              <w:bottom w:val="single" w:sz="12" w:space="0" w:color="auto"/>
            </w:tcBorders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Enzyme</w:t>
            </w:r>
          </w:p>
        </w:tc>
        <w:tc>
          <w:tcPr>
            <w:tcW w:w="650" w:type="pct"/>
            <w:tcBorders>
              <w:top w:val="single" w:sz="12" w:space="0" w:color="auto"/>
              <w:bottom w:val="single" w:sz="12" w:space="0" w:color="auto"/>
            </w:tcBorders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Temperature</w:t>
            </w:r>
          </w:p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(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o</w:t>
            </w:r>
            <w:r>
              <w:rPr>
                <w:color w:val="000000" w:themeColor="text1"/>
                <w:sz w:val="16"/>
                <w:szCs w:val="16"/>
              </w:rPr>
              <w:t>C)</w:t>
            </w:r>
          </w:p>
        </w:tc>
        <w:tc>
          <w:tcPr>
            <w:tcW w:w="1184" w:type="pct"/>
            <w:tcBorders>
              <w:top w:val="single" w:sz="12" w:space="0" w:color="auto"/>
              <w:bottom w:val="single" w:sz="12" w:space="0" w:color="auto"/>
            </w:tcBorders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Laminaribiose production</w:t>
            </w:r>
          </w:p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(mg/mL/mg enzyme)</w:t>
            </w:r>
          </w:p>
        </w:tc>
        <w:tc>
          <w:tcPr>
            <w:tcW w:w="1028" w:type="pct"/>
            <w:tcBorders>
              <w:top w:val="single" w:sz="12" w:space="0" w:color="auto"/>
              <w:bottom w:val="single" w:sz="12" w:space="0" w:color="auto"/>
            </w:tcBorders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Sophorose production</w:t>
            </w:r>
          </w:p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(mg/mL/mg enzyme)</w:t>
            </w:r>
          </w:p>
        </w:tc>
        <w:tc>
          <w:tcPr>
            <w:tcW w:w="1095" w:type="pct"/>
            <w:tcBorders>
              <w:top w:val="single" w:sz="12" w:space="0" w:color="auto"/>
              <w:bottom w:val="single" w:sz="12" w:space="0" w:color="auto"/>
            </w:tcBorders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Reference</w:t>
            </w:r>
          </w:p>
        </w:tc>
      </w:tr>
      <w:tr w:rsidR="00C62A71">
        <w:trPr>
          <w:trHeight w:val="20"/>
          <w:jc w:val="center"/>
        </w:trPr>
        <w:tc>
          <w:tcPr>
            <w:tcW w:w="1042" w:type="pct"/>
            <w:tcBorders>
              <w:top w:val="single" w:sz="12" w:space="0" w:color="auto"/>
            </w:tcBorders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i/>
                <w:iCs/>
                <w:color w:val="000000" w:themeColor="text1"/>
                <w:sz w:val="16"/>
                <w:szCs w:val="16"/>
              </w:rPr>
              <w:t>Tr</w:t>
            </w:r>
            <w:r>
              <w:rPr>
                <w:color w:val="000000" w:themeColor="text1"/>
                <w:sz w:val="16"/>
                <w:szCs w:val="16"/>
              </w:rPr>
              <w:t>Cel1b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I177S/I174S/W173H</w:t>
            </w:r>
          </w:p>
        </w:tc>
        <w:tc>
          <w:tcPr>
            <w:tcW w:w="650" w:type="pct"/>
            <w:tcBorders>
              <w:top w:val="single" w:sz="12" w:space="0" w:color="auto"/>
            </w:tcBorders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1184" w:type="pct"/>
            <w:tcBorders>
              <w:top w:val="single" w:sz="12" w:space="0" w:color="auto"/>
            </w:tcBorders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92.3</w:t>
            </w:r>
          </w:p>
        </w:tc>
        <w:tc>
          <w:tcPr>
            <w:tcW w:w="1028" w:type="pct"/>
            <w:tcBorders>
              <w:top w:val="single" w:sz="12" w:space="0" w:color="auto"/>
            </w:tcBorders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71.1</w:t>
            </w:r>
          </w:p>
        </w:tc>
        <w:tc>
          <w:tcPr>
            <w:tcW w:w="1095" w:type="pct"/>
            <w:tcBorders>
              <w:top w:val="single" w:sz="12" w:space="0" w:color="auto"/>
            </w:tcBorders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This study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</w:p>
        </w:tc>
      </w:tr>
      <w:tr w:rsidR="00C62A71">
        <w:trPr>
          <w:trHeight w:val="20"/>
          <w:jc w:val="center"/>
        </w:trPr>
        <w:tc>
          <w:tcPr>
            <w:tcW w:w="1042" w:type="pct"/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i/>
                <w:iCs/>
                <w:color w:val="000000" w:themeColor="text1"/>
                <w:sz w:val="16"/>
                <w:szCs w:val="16"/>
              </w:rPr>
              <w:t>An</w:t>
            </w:r>
            <w:r>
              <w:rPr>
                <w:color w:val="000000" w:themeColor="text1"/>
                <w:sz w:val="16"/>
                <w:szCs w:val="16"/>
              </w:rPr>
              <w:t>Bgl</w:t>
            </w:r>
          </w:p>
        </w:tc>
        <w:tc>
          <w:tcPr>
            <w:tcW w:w="650" w:type="pct"/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70</w:t>
            </w:r>
          </w:p>
        </w:tc>
        <w:tc>
          <w:tcPr>
            <w:tcW w:w="1184" w:type="pct"/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4.3</w:t>
            </w:r>
          </w:p>
        </w:tc>
        <w:tc>
          <w:tcPr>
            <w:tcW w:w="1028" w:type="pct"/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2.3</w:t>
            </w:r>
          </w:p>
        </w:tc>
        <w:tc>
          <w:tcPr>
            <w:tcW w:w="1095" w:type="pct"/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M. V. Semenova, 2015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</w:tr>
      <w:tr w:rsidR="00C62A71">
        <w:trPr>
          <w:trHeight w:val="20"/>
          <w:jc w:val="center"/>
        </w:trPr>
        <w:tc>
          <w:tcPr>
            <w:tcW w:w="1042" w:type="pct"/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i/>
                <w:iCs/>
                <w:color w:val="000000" w:themeColor="text1"/>
                <w:sz w:val="16"/>
                <w:szCs w:val="16"/>
              </w:rPr>
              <w:t>Pv</w:t>
            </w:r>
            <w:r>
              <w:rPr>
                <w:color w:val="000000" w:themeColor="text1"/>
                <w:sz w:val="16"/>
                <w:szCs w:val="16"/>
              </w:rPr>
              <w:t>Bgl</w:t>
            </w:r>
          </w:p>
        </w:tc>
        <w:tc>
          <w:tcPr>
            <w:tcW w:w="650" w:type="pct"/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70</w:t>
            </w:r>
          </w:p>
        </w:tc>
        <w:tc>
          <w:tcPr>
            <w:tcW w:w="1184" w:type="pct"/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1.9</w:t>
            </w:r>
          </w:p>
        </w:tc>
        <w:tc>
          <w:tcPr>
            <w:tcW w:w="1028" w:type="pct"/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1.2</w:t>
            </w:r>
          </w:p>
        </w:tc>
        <w:tc>
          <w:tcPr>
            <w:tcW w:w="1095" w:type="pct"/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M. V. Semenova, 2015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</w:tr>
      <w:tr w:rsidR="00C62A71">
        <w:trPr>
          <w:trHeight w:val="20"/>
          <w:jc w:val="center"/>
        </w:trPr>
        <w:tc>
          <w:tcPr>
            <w:tcW w:w="1042" w:type="pct"/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i/>
                <w:iCs/>
                <w:color w:val="000000" w:themeColor="text1"/>
                <w:sz w:val="16"/>
                <w:szCs w:val="16"/>
              </w:rPr>
              <w:t>Tr</w:t>
            </w:r>
            <w:r>
              <w:rPr>
                <w:color w:val="000000" w:themeColor="text1"/>
                <w:sz w:val="16"/>
                <w:szCs w:val="16"/>
              </w:rPr>
              <w:t>Bgl</w:t>
            </w:r>
          </w:p>
        </w:tc>
        <w:tc>
          <w:tcPr>
            <w:tcW w:w="650" w:type="pct"/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70</w:t>
            </w:r>
          </w:p>
        </w:tc>
        <w:tc>
          <w:tcPr>
            <w:tcW w:w="1184" w:type="pct"/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2.4</w:t>
            </w:r>
          </w:p>
        </w:tc>
        <w:tc>
          <w:tcPr>
            <w:tcW w:w="1028" w:type="pct"/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095" w:type="pct"/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M. V. Semenova, 2015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</w:tr>
      <w:tr w:rsidR="00C62A71">
        <w:trPr>
          <w:trHeight w:val="20"/>
          <w:jc w:val="center"/>
        </w:trPr>
        <w:tc>
          <w:tcPr>
            <w:tcW w:w="1042" w:type="pct"/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i/>
                <w:iCs/>
                <w:color w:val="000000" w:themeColor="text1"/>
                <w:sz w:val="16"/>
                <w:szCs w:val="16"/>
              </w:rPr>
              <w:t>Corynascus</w:t>
            </w:r>
            <w:r>
              <w:rPr>
                <w:color w:val="000000" w:themeColor="text1"/>
                <w:sz w:val="16"/>
                <w:szCs w:val="16"/>
              </w:rPr>
              <w:t xml:space="preserve"> sp. Bgl</w:t>
            </w:r>
          </w:p>
        </w:tc>
        <w:tc>
          <w:tcPr>
            <w:tcW w:w="650" w:type="pct"/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70</w:t>
            </w:r>
          </w:p>
        </w:tc>
        <w:tc>
          <w:tcPr>
            <w:tcW w:w="1184" w:type="pct"/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2.7</w:t>
            </w:r>
          </w:p>
        </w:tc>
        <w:tc>
          <w:tcPr>
            <w:tcW w:w="1028" w:type="pct"/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3.8</w:t>
            </w:r>
          </w:p>
        </w:tc>
        <w:tc>
          <w:tcPr>
            <w:tcW w:w="1095" w:type="pct"/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M. V. Semenova, 2015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</w:tr>
      <w:tr w:rsidR="00C62A71">
        <w:trPr>
          <w:trHeight w:val="20"/>
          <w:jc w:val="center"/>
        </w:trPr>
        <w:tc>
          <w:tcPr>
            <w:tcW w:w="1042" w:type="pct"/>
            <w:tcBorders>
              <w:bottom w:val="single" w:sz="12" w:space="0" w:color="auto"/>
            </w:tcBorders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Almond Bgl</w:t>
            </w:r>
          </w:p>
        </w:tc>
        <w:tc>
          <w:tcPr>
            <w:tcW w:w="650" w:type="pct"/>
            <w:tcBorders>
              <w:bottom w:val="single" w:sz="12" w:space="0" w:color="auto"/>
            </w:tcBorders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55</w:t>
            </w:r>
          </w:p>
        </w:tc>
        <w:tc>
          <w:tcPr>
            <w:tcW w:w="1184" w:type="pct"/>
            <w:tcBorders>
              <w:bottom w:val="single" w:sz="12" w:space="0" w:color="auto"/>
            </w:tcBorders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6-9</w:t>
            </w:r>
          </w:p>
        </w:tc>
        <w:tc>
          <w:tcPr>
            <w:tcW w:w="1028" w:type="pct"/>
            <w:tcBorders>
              <w:bottom w:val="single" w:sz="12" w:space="0" w:color="auto"/>
            </w:tcBorders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6-9</w:t>
            </w:r>
          </w:p>
        </w:tc>
        <w:tc>
          <w:tcPr>
            <w:tcW w:w="1095" w:type="pct"/>
            <w:tcBorders>
              <w:bottom w:val="single" w:sz="12" w:space="0" w:color="auto"/>
            </w:tcBorders>
          </w:tcPr>
          <w:p w:rsidR="00C62A71" w:rsidRDefault="006B552A">
            <w:pPr>
              <w:spacing w:line="240" w:lineRule="auto"/>
              <w:ind w:firstLineChars="0"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C. Ravet, 1993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</w:tr>
    </w:tbl>
    <w:p w:rsidR="00C62A71" w:rsidRDefault="006B552A">
      <w:pPr>
        <w:spacing w:line="480" w:lineRule="auto"/>
        <w:ind w:left="284" w:firstLineChars="0" w:firstLine="0"/>
        <w:jc w:val="both"/>
        <w:rPr>
          <w:color w:val="000000" w:themeColor="text1"/>
        </w:rPr>
      </w:pPr>
      <w:r>
        <w:rPr>
          <w:color w:val="000000" w:themeColor="text1"/>
          <w:vertAlign w:val="superscript"/>
        </w:rPr>
        <w:t>a</w:t>
      </w:r>
      <w:r>
        <w:rPr>
          <w:color w:val="000000" w:themeColor="text1"/>
        </w:rPr>
        <w:t xml:space="preserve">: the reactions were carried out at 30 </w:t>
      </w:r>
      <w:r>
        <w:rPr>
          <w:color w:val="000000" w:themeColor="text1"/>
          <w:vertAlign w:val="superscript"/>
        </w:rPr>
        <w:t>o</w:t>
      </w:r>
      <w:r>
        <w:rPr>
          <w:color w:val="000000" w:themeColor="text1"/>
        </w:rPr>
        <w:t>C for 72h using 800 g/L glucose as substrate.</w:t>
      </w:r>
    </w:p>
    <w:p w:rsidR="00C62A71" w:rsidRDefault="006B552A">
      <w:pPr>
        <w:spacing w:line="480" w:lineRule="auto"/>
        <w:ind w:left="284" w:firstLineChars="0" w:firstLine="0"/>
        <w:jc w:val="both"/>
        <w:rPr>
          <w:color w:val="000000" w:themeColor="text1"/>
        </w:rPr>
      </w:pPr>
      <w:r>
        <w:rPr>
          <w:color w:val="000000" w:themeColor="text1"/>
          <w:vertAlign w:val="superscript"/>
        </w:rPr>
        <w:t>b</w:t>
      </w:r>
      <w:r>
        <w:rPr>
          <w:color w:val="000000" w:themeColor="text1"/>
        </w:rPr>
        <w:t xml:space="preserve">: the reactions were carried out at 70 </w:t>
      </w:r>
      <w:r>
        <w:rPr>
          <w:color w:val="000000" w:themeColor="text1"/>
          <w:vertAlign w:val="superscript"/>
        </w:rPr>
        <w:t>o</w:t>
      </w:r>
      <w:r>
        <w:rPr>
          <w:color w:val="000000" w:themeColor="text1"/>
        </w:rPr>
        <w:t xml:space="preserve">C for 48 </w:t>
      </w:r>
      <w:r>
        <w:rPr>
          <w:color w:val="000000" w:themeColor="text1"/>
        </w:rPr>
        <w:t>h using 600 g/L glucose as substrate.</w:t>
      </w:r>
    </w:p>
    <w:p w:rsidR="00C62A71" w:rsidRDefault="006B552A">
      <w:pPr>
        <w:spacing w:line="480" w:lineRule="auto"/>
        <w:ind w:left="284" w:firstLineChars="0" w:firstLine="0"/>
        <w:jc w:val="both"/>
        <w:rPr>
          <w:color w:val="000000" w:themeColor="text1"/>
        </w:rPr>
      </w:pPr>
      <w:r>
        <w:rPr>
          <w:color w:val="000000" w:themeColor="text1"/>
          <w:vertAlign w:val="superscript"/>
        </w:rPr>
        <w:t>c</w:t>
      </w:r>
      <w:r>
        <w:rPr>
          <w:color w:val="000000" w:themeColor="text1"/>
        </w:rPr>
        <w:t xml:space="preserve">: the reactions were carried out at 55 </w:t>
      </w:r>
      <w:r>
        <w:rPr>
          <w:color w:val="000000" w:themeColor="text1"/>
          <w:vertAlign w:val="superscript"/>
        </w:rPr>
        <w:t>o</w:t>
      </w:r>
      <w:r>
        <w:rPr>
          <w:color w:val="000000" w:themeColor="text1"/>
        </w:rPr>
        <w:t>C for 100 h using 900 g/L glucose as substrate.</w:t>
      </w:r>
    </w:p>
    <w:p w:rsidR="00C62A71" w:rsidRDefault="006B552A">
      <w:pPr>
        <w:ind w:left="720" w:firstLineChars="0" w:firstLine="0"/>
      </w:pPr>
      <w:r>
        <w:br w:type="page"/>
      </w:r>
    </w:p>
    <w:p w:rsidR="00C62A71" w:rsidRDefault="006B552A">
      <w:pPr>
        <w:ind w:left="720" w:firstLineChars="0" w:firstLine="0"/>
        <w:jc w:val="center"/>
      </w:pPr>
      <w:bookmarkStart w:id="14" w:name="_Hlk31753065"/>
      <w:r>
        <w:rPr>
          <w:b/>
        </w:rPr>
        <w:lastRenderedPageBreak/>
        <w:t>Table S2</w:t>
      </w:r>
      <w:r>
        <w:t xml:space="preserve"> </w:t>
      </w:r>
      <w:r>
        <w:rPr>
          <w:b/>
          <w:bCs/>
        </w:rPr>
        <w:t>Primers used in this study</w:t>
      </w:r>
      <w:bookmarkEnd w:id="14"/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3"/>
        <w:gridCol w:w="5769"/>
      </w:tblGrid>
      <w:tr w:rsidR="00C62A71">
        <w:trPr>
          <w:trHeight w:val="20"/>
        </w:trPr>
        <w:tc>
          <w:tcPr>
            <w:tcW w:w="1615" w:type="pct"/>
            <w:tcBorders>
              <w:top w:val="single" w:sz="12" w:space="0" w:color="auto"/>
              <w:bottom w:val="single" w:sz="12" w:space="0" w:color="auto"/>
            </w:tcBorders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 of Primer</w:t>
            </w:r>
          </w:p>
        </w:tc>
        <w:tc>
          <w:tcPr>
            <w:tcW w:w="3385" w:type="pct"/>
            <w:tcBorders>
              <w:top w:val="single" w:sz="12" w:space="0" w:color="auto"/>
              <w:bottom w:val="single" w:sz="12" w:space="0" w:color="auto"/>
            </w:tcBorders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Nucleotide Sequence</w:t>
            </w:r>
          </w:p>
        </w:tc>
      </w:tr>
      <w:tr w:rsidR="00C62A71">
        <w:trPr>
          <w:trHeight w:val="20"/>
        </w:trPr>
        <w:tc>
          <w:tcPr>
            <w:tcW w:w="1615" w:type="pct"/>
            <w:tcBorders>
              <w:top w:val="single" w:sz="12" w:space="0" w:color="auto"/>
            </w:tcBorders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Cel1b-F</w:t>
            </w:r>
          </w:p>
        </w:tc>
        <w:tc>
          <w:tcPr>
            <w:tcW w:w="3385" w:type="pct"/>
            <w:tcBorders>
              <w:top w:val="single" w:sz="12" w:space="0" w:color="auto"/>
            </w:tcBorders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CCGGAATTCCCCGAGTCGCTAGCTCTG</w:t>
            </w:r>
          </w:p>
        </w:tc>
      </w:tr>
      <w:tr w:rsidR="00C62A71">
        <w:trPr>
          <w:trHeight w:val="20"/>
        </w:trPr>
        <w:tc>
          <w:tcPr>
            <w:tcW w:w="1615" w:type="pct"/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Cel1b-R</w:t>
            </w:r>
          </w:p>
        </w:tc>
        <w:tc>
          <w:tcPr>
            <w:tcW w:w="3385" w:type="pct"/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CCCAAGCTTTGCCGCCACTTTAACCCTCTG</w:t>
            </w:r>
          </w:p>
        </w:tc>
      </w:tr>
      <w:tr w:rsidR="00C62A71">
        <w:trPr>
          <w:trHeight w:val="20"/>
        </w:trPr>
        <w:tc>
          <w:tcPr>
            <w:tcW w:w="1615" w:type="pct"/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177S-F</w:t>
            </w:r>
          </w:p>
        </w:tc>
        <w:tc>
          <w:tcPr>
            <w:tcW w:w="3385" w:type="pct"/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AGCTATGGATATGCCACCGGCAGCAACGC</w:t>
            </w:r>
          </w:p>
        </w:tc>
      </w:tr>
      <w:tr w:rsidR="00C62A71">
        <w:trPr>
          <w:trHeight w:val="20"/>
        </w:trPr>
        <w:tc>
          <w:tcPr>
            <w:tcW w:w="1615" w:type="pct"/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177S-R</w:t>
            </w:r>
          </w:p>
        </w:tc>
        <w:tc>
          <w:tcPr>
            <w:tcW w:w="3385" w:type="pct"/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GGCCTGAATCCAGGGTTCGTTGATGGTG</w:t>
            </w:r>
          </w:p>
        </w:tc>
      </w:tr>
      <w:tr w:rsidR="00C62A71">
        <w:trPr>
          <w:trHeight w:val="20"/>
        </w:trPr>
        <w:tc>
          <w:tcPr>
            <w:tcW w:w="1615" w:type="pct"/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I177S/I174-F</w:t>
            </w:r>
          </w:p>
        </w:tc>
        <w:tc>
          <w:tcPr>
            <w:tcW w:w="3385" w:type="pct"/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AGTCAGGCCAGCTATGGATATGCCACCG</w:t>
            </w:r>
          </w:p>
        </w:tc>
      </w:tr>
      <w:tr w:rsidR="00C62A71">
        <w:trPr>
          <w:trHeight w:val="20"/>
        </w:trPr>
        <w:tc>
          <w:tcPr>
            <w:tcW w:w="1615" w:type="pct"/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I177S/I174-R</w:t>
            </w:r>
          </w:p>
        </w:tc>
        <w:tc>
          <w:tcPr>
            <w:tcW w:w="3385" w:type="pct"/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CCAGGGTTCGTTGATGGTGATCCAGTTCT</w:t>
            </w:r>
          </w:p>
        </w:tc>
      </w:tr>
      <w:tr w:rsidR="00C62A71">
        <w:trPr>
          <w:trHeight w:val="20"/>
        </w:trPr>
        <w:tc>
          <w:tcPr>
            <w:tcW w:w="1615" w:type="pct"/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I177S/I174/W173H-F</w:t>
            </w:r>
          </w:p>
        </w:tc>
        <w:tc>
          <w:tcPr>
            <w:tcW w:w="3385" w:type="pct"/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CACAGTCAGGCCAGCTATGGATATGCCACC</w:t>
            </w:r>
          </w:p>
        </w:tc>
      </w:tr>
      <w:tr w:rsidR="00C62A71">
        <w:trPr>
          <w:trHeight w:val="20"/>
        </w:trPr>
        <w:tc>
          <w:tcPr>
            <w:tcW w:w="1615" w:type="pct"/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I177S/I174/W173H-R</w:t>
            </w:r>
          </w:p>
        </w:tc>
        <w:tc>
          <w:tcPr>
            <w:tcW w:w="3385" w:type="pct"/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GGGTTCGTTGATGGTGATCCAGTTCTGG</w:t>
            </w:r>
          </w:p>
        </w:tc>
      </w:tr>
      <w:tr w:rsidR="00C62A71">
        <w:trPr>
          <w:trHeight w:val="20"/>
        </w:trPr>
        <w:tc>
          <w:tcPr>
            <w:tcW w:w="1615" w:type="pct"/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N240I-F</w:t>
            </w:r>
          </w:p>
        </w:tc>
        <w:tc>
          <w:tcPr>
            <w:tcW w:w="3385" w:type="pct"/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ATCGGCGACTACTATGAGCCCTGGGACAG</w:t>
            </w:r>
          </w:p>
        </w:tc>
      </w:tr>
      <w:tr w:rsidR="00C62A71">
        <w:trPr>
          <w:trHeight w:val="20"/>
        </w:trPr>
        <w:tc>
          <w:tcPr>
            <w:tcW w:w="1615" w:type="pct"/>
            <w:tcBorders>
              <w:bottom w:val="single" w:sz="12" w:space="0" w:color="auto"/>
            </w:tcBorders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N240I-R</w:t>
            </w:r>
          </w:p>
        </w:tc>
        <w:tc>
          <w:tcPr>
            <w:tcW w:w="3385" w:type="pct"/>
            <w:tcBorders>
              <w:bottom w:val="single" w:sz="12" w:space="0" w:color="auto"/>
            </w:tcBorders>
          </w:tcPr>
          <w:p w:rsidR="00C62A71" w:rsidRDefault="006B552A">
            <w:pPr>
              <w:spacing w:after="100" w:afterAutospacing="1" w:line="24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GAGCGAGATGCCGATCTGGCCCTTTTGC</w:t>
            </w:r>
          </w:p>
        </w:tc>
      </w:tr>
    </w:tbl>
    <w:p w:rsidR="00C62A71" w:rsidRDefault="00C62A71">
      <w:pPr>
        <w:spacing w:after="100" w:afterAutospacing="1"/>
        <w:ind w:firstLineChars="0" w:firstLine="0"/>
      </w:pPr>
    </w:p>
    <w:sectPr w:rsidR="00C62A7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B552A" w:rsidP="006B552A">
      <w:pPr>
        <w:spacing w:after="0" w:line="240" w:lineRule="auto"/>
        <w:ind w:firstLine="480"/>
      </w:pPr>
      <w:r>
        <w:separator/>
      </w:r>
    </w:p>
  </w:endnote>
  <w:endnote w:type="continuationSeparator" w:id="0">
    <w:p w:rsidR="00000000" w:rsidRDefault="006B552A" w:rsidP="006B552A">
      <w:pPr>
        <w:spacing w:after="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A71" w:rsidRDefault="00C62A7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7111703"/>
    </w:sdtPr>
    <w:sdtEndPr/>
    <w:sdtContent>
      <w:p w:rsidR="00C62A71" w:rsidRDefault="006B552A">
        <w:pPr>
          <w:pStyle w:val="Footer"/>
          <w:ind w:firstLine="36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C62A71" w:rsidRDefault="00C62A71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A71" w:rsidRDefault="00C62A71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B552A" w:rsidP="006B552A">
      <w:pPr>
        <w:spacing w:after="0" w:line="240" w:lineRule="auto"/>
        <w:ind w:firstLine="480"/>
      </w:pPr>
      <w:r>
        <w:separator/>
      </w:r>
    </w:p>
  </w:footnote>
  <w:footnote w:type="continuationSeparator" w:id="0">
    <w:p w:rsidR="00000000" w:rsidRDefault="006B552A" w:rsidP="006B552A">
      <w:pPr>
        <w:spacing w:after="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A71" w:rsidRDefault="00C62A71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A71" w:rsidRDefault="00C62A71">
    <w:pPr>
      <w:ind w:firstLine="4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A71" w:rsidRDefault="00C62A71">
    <w:pPr>
      <w:pStyle w:val="Header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1D1012"/>
    <w:multiLevelType w:val="multilevel"/>
    <w:tmpl w:val="5C1D1012"/>
    <w:lvl w:ilvl="0">
      <w:start w:val="1"/>
      <w:numFmt w:val="chineseCountingThousand"/>
      <w:pStyle w:val="Heading2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05684"/>
    <w:rsid w:val="00003635"/>
    <w:rsid w:val="00011C73"/>
    <w:rsid w:val="0001476E"/>
    <w:rsid w:val="0002011D"/>
    <w:rsid w:val="0002042C"/>
    <w:rsid w:val="00021287"/>
    <w:rsid w:val="00022468"/>
    <w:rsid w:val="00030D45"/>
    <w:rsid w:val="0003302C"/>
    <w:rsid w:val="0003369E"/>
    <w:rsid w:val="00035D32"/>
    <w:rsid w:val="00040AEB"/>
    <w:rsid w:val="0005533B"/>
    <w:rsid w:val="00055878"/>
    <w:rsid w:val="00055AE0"/>
    <w:rsid w:val="000673F5"/>
    <w:rsid w:val="00067B46"/>
    <w:rsid w:val="00072982"/>
    <w:rsid w:val="00075BF7"/>
    <w:rsid w:val="00076EAF"/>
    <w:rsid w:val="00080476"/>
    <w:rsid w:val="0008113B"/>
    <w:rsid w:val="000862F5"/>
    <w:rsid w:val="000A090A"/>
    <w:rsid w:val="000A3179"/>
    <w:rsid w:val="000A3F41"/>
    <w:rsid w:val="000B18AC"/>
    <w:rsid w:val="000B34E7"/>
    <w:rsid w:val="000B64B0"/>
    <w:rsid w:val="000B68F8"/>
    <w:rsid w:val="000B6F17"/>
    <w:rsid w:val="000C36F6"/>
    <w:rsid w:val="000D1B06"/>
    <w:rsid w:val="000D2698"/>
    <w:rsid w:val="000E47E6"/>
    <w:rsid w:val="000E67AC"/>
    <w:rsid w:val="000F0C29"/>
    <w:rsid w:val="000F348B"/>
    <w:rsid w:val="000F40F7"/>
    <w:rsid w:val="000F5B4A"/>
    <w:rsid w:val="000F7DE3"/>
    <w:rsid w:val="001178D8"/>
    <w:rsid w:val="00122AC5"/>
    <w:rsid w:val="00134AB5"/>
    <w:rsid w:val="00140CFF"/>
    <w:rsid w:val="00143BEF"/>
    <w:rsid w:val="0015674F"/>
    <w:rsid w:val="001641B4"/>
    <w:rsid w:val="00171FB6"/>
    <w:rsid w:val="0017385D"/>
    <w:rsid w:val="001777A9"/>
    <w:rsid w:val="00182849"/>
    <w:rsid w:val="001840FF"/>
    <w:rsid w:val="00185E5D"/>
    <w:rsid w:val="00187798"/>
    <w:rsid w:val="001921C6"/>
    <w:rsid w:val="001962CC"/>
    <w:rsid w:val="001A079A"/>
    <w:rsid w:val="001A3CC7"/>
    <w:rsid w:val="001A7F46"/>
    <w:rsid w:val="001B0FB6"/>
    <w:rsid w:val="001B1CD1"/>
    <w:rsid w:val="001B2741"/>
    <w:rsid w:val="001B2D4F"/>
    <w:rsid w:val="001C22D2"/>
    <w:rsid w:val="001D13AE"/>
    <w:rsid w:val="001D242D"/>
    <w:rsid w:val="001D7A1C"/>
    <w:rsid w:val="001E64DF"/>
    <w:rsid w:val="001E793E"/>
    <w:rsid w:val="001F2430"/>
    <w:rsid w:val="001F24B9"/>
    <w:rsid w:val="001F3F55"/>
    <w:rsid w:val="001F4E8A"/>
    <w:rsid w:val="001F4FA7"/>
    <w:rsid w:val="001F66D2"/>
    <w:rsid w:val="00201282"/>
    <w:rsid w:val="0020238A"/>
    <w:rsid w:val="00206053"/>
    <w:rsid w:val="00207B16"/>
    <w:rsid w:val="00215252"/>
    <w:rsid w:val="00215BC2"/>
    <w:rsid w:val="002222D4"/>
    <w:rsid w:val="00223625"/>
    <w:rsid w:val="00223704"/>
    <w:rsid w:val="0023137F"/>
    <w:rsid w:val="0023270C"/>
    <w:rsid w:val="00232C4C"/>
    <w:rsid w:val="0023664F"/>
    <w:rsid w:val="00236DF6"/>
    <w:rsid w:val="00240E77"/>
    <w:rsid w:val="00244163"/>
    <w:rsid w:val="0024427F"/>
    <w:rsid w:val="002446D4"/>
    <w:rsid w:val="002472B7"/>
    <w:rsid w:val="002504D3"/>
    <w:rsid w:val="00251F46"/>
    <w:rsid w:val="002546FC"/>
    <w:rsid w:val="00264AA4"/>
    <w:rsid w:val="0026622A"/>
    <w:rsid w:val="0026727F"/>
    <w:rsid w:val="002675F7"/>
    <w:rsid w:val="00276263"/>
    <w:rsid w:val="00285E25"/>
    <w:rsid w:val="002879B7"/>
    <w:rsid w:val="0029087A"/>
    <w:rsid w:val="002927A4"/>
    <w:rsid w:val="00292D9F"/>
    <w:rsid w:val="00296F24"/>
    <w:rsid w:val="002A0D78"/>
    <w:rsid w:val="002A1999"/>
    <w:rsid w:val="002A7ADA"/>
    <w:rsid w:val="002C4E2A"/>
    <w:rsid w:val="002C74B5"/>
    <w:rsid w:val="002E1060"/>
    <w:rsid w:val="002E442F"/>
    <w:rsid w:val="002E79C4"/>
    <w:rsid w:val="002F3F34"/>
    <w:rsid w:val="002F73FA"/>
    <w:rsid w:val="002F7462"/>
    <w:rsid w:val="003002FC"/>
    <w:rsid w:val="00304BED"/>
    <w:rsid w:val="0030779D"/>
    <w:rsid w:val="003110CD"/>
    <w:rsid w:val="00316B98"/>
    <w:rsid w:val="003206FD"/>
    <w:rsid w:val="00322C7D"/>
    <w:rsid w:val="0032498C"/>
    <w:rsid w:val="003335C0"/>
    <w:rsid w:val="0033375D"/>
    <w:rsid w:val="0033421B"/>
    <w:rsid w:val="00336798"/>
    <w:rsid w:val="00337CFE"/>
    <w:rsid w:val="00351827"/>
    <w:rsid w:val="00351ABC"/>
    <w:rsid w:val="003575EF"/>
    <w:rsid w:val="0036637D"/>
    <w:rsid w:val="0037300E"/>
    <w:rsid w:val="003744FD"/>
    <w:rsid w:val="00377B88"/>
    <w:rsid w:val="003823BC"/>
    <w:rsid w:val="00383565"/>
    <w:rsid w:val="003850A6"/>
    <w:rsid w:val="00395EAE"/>
    <w:rsid w:val="00396910"/>
    <w:rsid w:val="00397E82"/>
    <w:rsid w:val="003A1539"/>
    <w:rsid w:val="003A4818"/>
    <w:rsid w:val="003B0AB9"/>
    <w:rsid w:val="003B3BDB"/>
    <w:rsid w:val="003B5FE7"/>
    <w:rsid w:val="003C2D08"/>
    <w:rsid w:val="003C4F9C"/>
    <w:rsid w:val="003E022D"/>
    <w:rsid w:val="003E3BD0"/>
    <w:rsid w:val="003F2B8F"/>
    <w:rsid w:val="003F44A8"/>
    <w:rsid w:val="004063AE"/>
    <w:rsid w:val="00424B4E"/>
    <w:rsid w:val="00425022"/>
    <w:rsid w:val="004257A1"/>
    <w:rsid w:val="00450477"/>
    <w:rsid w:val="00452877"/>
    <w:rsid w:val="00457E5F"/>
    <w:rsid w:val="0046049F"/>
    <w:rsid w:val="004625B7"/>
    <w:rsid w:val="00473FE7"/>
    <w:rsid w:val="00474AA8"/>
    <w:rsid w:val="00481F3D"/>
    <w:rsid w:val="00485C5A"/>
    <w:rsid w:val="004860E4"/>
    <w:rsid w:val="0049638A"/>
    <w:rsid w:val="004A09B6"/>
    <w:rsid w:val="004A4FD8"/>
    <w:rsid w:val="004A7692"/>
    <w:rsid w:val="004A7736"/>
    <w:rsid w:val="004A7E35"/>
    <w:rsid w:val="004C4438"/>
    <w:rsid w:val="004D3DB0"/>
    <w:rsid w:val="004D67CD"/>
    <w:rsid w:val="004E0D94"/>
    <w:rsid w:val="004E67A2"/>
    <w:rsid w:val="004F0BF2"/>
    <w:rsid w:val="005003BA"/>
    <w:rsid w:val="005011FF"/>
    <w:rsid w:val="00501A49"/>
    <w:rsid w:val="00511D4B"/>
    <w:rsid w:val="00521C25"/>
    <w:rsid w:val="00527697"/>
    <w:rsid w:val="00530109"/>
    <w:rsid w:val="00531615"/>
    <w:rsid w:val="00535F4C"/>
    <w:rsid w:val="00542693"/>
    <w:rsid w:val="00550124"/>
    <w:rsid w:val="00551955"/>
    <w:rsid w:val="00552B72"/>
    <w:rsid w:val="005547E9"/>
    <w:rsid w:val="00561309"/>
    <w:rsid w:val="00564997"/>
    <w:rsid w:val="005652A7"/>
    <w:rsid w:val="00565D77"/>
    <w:rsid w:val="00566681"/>
    <w:rsid w:val="00567DC1"/>
    <w:rsid w:val="00571B0C"/>
    <w:rsid w:val="0057336B"/>
    <w:rsid w:val="00574FF1"/>
    <w:rsid w:val="0057649E"/>
    <w:rsid w:val="005812B4"/>
    <w:rsid w:val="00595463"/>
    <w:rsid w:val="00596EFA"/>
    <w:rsid w:val="005B22B5"/>
    <w:rsid w:val="005B297F"/>
    <w:rsid w:val="005B5B95"/>
    <w:rsid w:val="005B69FD"/>
    <w:rsid w:val="005B788B"/>
    <w:rsid w:val="005C5703"/>
    <w:rsid w:val="005C5C13"/>
    <w:rsid w:val="005C6F45"/>
    <w:rsid w:val="005D3B08"/>
    <w:rsid w:val="005D3D84"/>
    <w:rsid w:val="005E1EAD"/>
    <w:rsid w:val="005E3DB9"/>
    <w:rsid w:val="0060240E"/>
    <w:rsid w:val="00603447"/>
    <w:rsid w:val="00606058"/>
    <w:rsid w:val="0060644A"/>
    <w:rsid w:val="00613B1C"/>
    <w:rsid w:val="00614454"/>
    <w:rsid w:val="00614FC7"/>
    <w:rsid w:val="00620D82"/>
    <w:rsid w:val="0062351E"/>
    <w:rsid w:val="00631D93"/>
    <w:rsid w:val="00632522"/>
    <w:rsid w:val="00637AFD"/>
    <w:rsid w:val="006451EB"/>
    <w:rsid w:val="00645BE4"/>
    <w:rsid w:val="00651F69"/>
    <w:rsid w:val="00652F84"/>
    <w:rsid w:val="0065477B"/>
    <w:rsid w:val="00655ED7"/>
    <w:rsid w:val="006563DF"/>
    <w:rsid w:val="0065722C"/>
    <w:rsid w:val="006657B5"/>
    <w:rsid w:val="00670689"/>
    <w:rsid w:val="00672E67"/>
    <w:rsid w:val="006769B7"/>
    <w:rsid w:val="00676ECB"/>
    <w:rsid w:val="0068381E"/>
    <w:rsid w:val="00684D45"/>
    <w:rsid w:val="00685684"/>
    <w:rsid w:val="00685CCC"/>
    <w:rsid w:val="006908B2"/>
    <w:rsid w:val="0069571E"/>
    <w:rsid w:val="006A10EC"/>
    <w:rsid w:val="006A1295"/>
    <w:rsid w:val="006A3084"/>
    <w:rsid w:val="006A3099"/>
    <w:rsid w:val="006B1CA3"/>
    <w:rsid w:val="006B552A"/>
    <w:rsid w:val="006B561C"/>
    <w:rsid w:val="006B573C"/>
    <w:rsid w:val="006C0C65"/>
    <w:rsid w:val="006C1155"/>
    <w:rsid w:val="006C1A4A"/>
    <w:rsid w:val="006D2551"/>
    <w:rsid w:val="006E302E"/>
    <w:rsid w:val="006E32CA"/>
    <w:rsid w:val="006E58E0"/>
    <w:rsid w:val="006F0B40"/>
    <w:rsid w:val="0070160F"/>
    <w:rsid w:val="00723627"/>
    <w:rsid w:val="00730EEA"/>
    <w:rsid w:val="00730FDD"/>
    <w:rsid w:val="00732624"/>
    <w:rsid w:val="00732996"/>
    <w:rsid w:val="007339F2"/>
    <w:rsid w:val="007356BE"/>
    <w:rsid w:val="0074455E"/>
    <w:rsid w:val="00762D52"/>
    <w:rsid w:val="00765D25"/>
    <w:rsid w:val="00770541"/>
    <w:rsid w:val="00775556"/>
    <w:rsid w:val="00782CA3"/>
    <w:rsid w:val="00786D27"/>
    <w:rsid w:val="00791BD0"/>
    <w:rsid w:val="007A14C1"/>
    <w:rsid w:val="007A4733"/>
    <w:rsid w:val="007B2FAF"/>
    <w:rsid w:val="007B3065"/>
    <w:rsid w:val="007B51FF"/>
    <w:rsid w:val="007B5E84"/>
    <w:rsid w:val="007D0FDF"/>
    <w:rsid w:val="007E0EB2"/>
    <w:rsid w:val="007E1DA4"/>
    <w:rsid w:val="007E3D36"/>
    <w:rsid w:val="007E46D3"/>
    <w:rsid w:val="007E786F"/>
    <w:rsid w:val="007F034A"/>
    <w:rsid w:val="007F2889"/>
    <w:rsid w:val="007F3D7A"/>
    <w:rsid w:val="007F57B7"/>
    <w:rsid w:val="00800631"/>
    <w:rsid w:val="00805507"/>
    <w:rsid w:val="008121A7"/>
    <w:rsid w:val="00815590"/>
    <w:rsid w:val="008170A3"/>
    <w:rsid w:val="008213CE"/>
    <w:rsid w:val="00824079"/>
    <w:rsid w:val="008249C0"/>
    <w:rsid w:val="00824DB5"/>
    <w:rsid w:val="00825241"/>
    <w:rsid w:val="008262AD"/>
    <w:rsid w:val="008328BB"/>
    <w:rsid w:val="0083566D"/>
    <w:rsid w:val="00836D01"/>
    <w:rsid w:val="008407E8"/>
    <w:rsid w:val="00843CBB"/>
    <w:rsid w:val="008566C7"/>
    <w:rsid w:val="00857C6E"/>
    <w:rsid w:val="00863842"/>
    <w:rsid w:val="00865366"/>
    <w:rsid w:val="008677E5"/>
    <w:rsid w:val="00874F29"/>
    <w:rsid w:val="00877C95"/>
    <w:rsid w:val="00881EA1"/>
    <w:rsid w:val="008860C6"/>
    <w:rsid w:val="00887D6D"/>
    <w:rsid w:val="008913DF"/>
    <w:rsid w:val="00892989"/>
    <w:rsid w:val="00894E50"/>
    <w:rsid w:val="00897E25"/>
    <w:rsid w:val="008A5A04"/>
    <w:rsid w:val="008A5B6D"/>
    <w:rsid w:val="008B1E61"/>
    <w:rsid w:val="008D3072"/>
    <w:rsid w:val="008D5610"/>
    <w:rsid w:val="008D7C3B"/>
    <w:rsid w:val="008E01CD"/>
    <w:rsid w:val="008E2CD4"/>
    <w:rsid w:val="008E6BAF"/>
    <w:rsid w:val="008E744B"/>
    <w:rsid w:val="008E7567"/>
    <w:rsid w:val="008F43A0"/>
    <w:rsid w:val="00900A2C"/>
    <w:rsid w:val="0090563A"/>
    <w:rsid w:val="00905684"/>
    <w:rsid w:val="00906B75"/>
    <w:rsid w:val="00911835"/>
    <w:rsid w:val="0091296B"/>
    <w:rsid w:val="00912CF8"/>
    <w:rsid w:val="009233AA"/>
    <w:rsid w:val="0092595D"/>
    <w:rsid w:val="00926748"/>
    <w:rsid w:val="00926EB0"/>
    <w:rsid w:val="009305CE"/>
    <w:rsid w:val="00931122"/>
    <w:rsid w:val="00931404"/>
    <w:rsid w:val="00932A3B"/>
    <w:rsid w:val="00934797"/>
    <w:rsid w:val="0095209D"/>
    <w:rsid w:val="00953541"/>
    <w:rsid w:val="00955982"/>
    <w:rsid w:val="00955A3B"/>
    <w:rsid w:val="009567EC"/>
    <w:rsid w:val="009579F5"/>
    <w:rsid w:val="00961076"/>
    <w:rsid w:val="0096435B"/>
    <w:rsid w:val="00964EE1"/>
    <w:rsid w:val="009703DD"/>
    <w:rsid w:val="009714B7"/>
    <w:rsid w:val="00972D13"/>
    <w:rsid w:val="009765CD"/>
    <w:rsid w:val="0097661B"/>
    <w:rsid w:val="00986E6D"/>
    <w:rsid w:val="0099100A"/>
    <w:rsid w:val="009A5F1B"/>
    <w:rsid w:val="009A7FDD"/>
    <w:rsid w:val="009B308A"/>
    <w:rsid w:val="009B4ECC"/>
    <w:rsid w:val="009B5B08"/>
    <w:rsid w:val="009C2BD1"/>
    <w:rsid w:val="009C34E0"/>
    <w:rsid w:val="009C44CD"/>
    <w:rsid w:val="009E10FD"/>
    <w:rsid w:val="009E54BA"/>
    <w:rsid w:val="00A009AF"/>
    <w:rsid w:val="00A0454A"/>
    <w:rsid w:val="00A15A0E"/>
    <w:rsid w:val="00A2250E"/>
    <w:rsid w:val="00A22EE2"/>
    <w:rsid w:val="00A24369"/>
    <w:rsid w:val="00A246A0"/>
    <w:rsid w:val="00A24B74"/>
    <w:rsid w:val="00A24CAE"/>
    <w:rsid w:val="00A30C02"/>
    <w:rsid w:val="00A463A9"/>
    <w:rsid w:val="00A52E20"/>
    <w:rsid w:val="00A544E4"/>
    <w:rsid w:val="00A55A8F"/>
    <w:rsid w:val="00A668CA"/>
    <w:rsid w:val="00A67D90"/>
    <w:rsid w:val="00A76E60"/>
    <w:rsid w:val="00A81554"/>
    <w:rsid w:val="00A84A8F"/>
    <w:rsid w:val="00A85844"/>
    <w:rsid w:val="00A86644"/>
    <w:rsid w:val="00A9068A"/>
    <w:rsid w:val="00A916D5"/>
    <w:rsid w:val="00A92D86"/>
    <w:rsid w:val="00AA03FD"/>
    <w:rsid w:val="00AA101E"/>
    <w:rsid w:val="00AB1765"/>
    <w:rsid w:val="00AB1B04"/>
    <w:rsid w:val="00AB6246"/>
    <w:rsid w:val="00AC561B"/>
    <w:rsid w:val="00AC5A6B"/>
    <w:rsid w:val="00AC74CF"/>
    <w:rsid w:val="00AD08CC"/>
    <w:rsid w:val="00AD377F"/>
    <w:rsid w:val="00AD6031"/>
    <w:rsid w:val="00AE6652"/>
    <w:rsid w:val="00AF15DD"/>
    <w:rsid w:val="00AF1E1F"/>
    <w:rsid w:val="00AF38ED"/>
    <w:rsid w:val="00AF4CD5"/>
    <w:rsid w:val="00AF55F3"/>
    <w:rsid w:val="00B040DC"/>
    <w:rsid w:val="00B0619C"/>
    <w:rsid w:val="00B134EC"/>
    <w:rsid w:val="00B156CE"/>
    <w:rsid w:val="00B159C4"/>
    <w:rsid w:val="00B22D7A"/>
    <w:rsid w:val="00B2309D"/>
    <w:rsid w:val="00B23D03"/>
    <w:rsid w:val="00B25137"/>
    <w:rsid w:val="00B25764"/>
    <w:rsid w:val="00B26889"/>
    <w:rsid w:val="00B3023D"/>
    <w:rsid w:val="00B32F15"/>
    <w:rsid w:val="00B36E8D"/>
    <w:rsid w:val="00B415E7"/>
    <w:rsid w:val="00B436DF"/>
    <w:rsid w:val="00B44576"/>
    <w:rsid w:val="00B60DAD"/>
    <w:rsid w:val="00B70946"/>
    <w:rsid w:val="00B7423F"/>
    <w:rsid w:val="00B823B4"/>
    <w:rsid w:val="00B87F21"/>
    <w:rsid w:val="00B92373"/>
    <w:rsid w:val="00B93D67"/>
    <w:rsid w:val="00B94E6B"/>
    <w:rsid w:val="00B95E5D"/>
    <w:rsid w:val="00BA5C41"/>
    <w:rsid w:val="00BB3729"/>
    <w:rsid w:val="00BC607A"/>
    <w:rsid w:val="00BC63AF"/>
    <w:rsid w:val="00BD06C6"/>
    <w:rsid w:val="00BD53A1"/>
    <w:rsid w:val="00BE7BB3"/>
    <w:rsid w:val="00C00F7D"/>
    <w:rsid w:val="00C024B8"/>
    <w:rsid w:val="00C02A7A"/>
    <w:rsid w:val="00C053F6"/>
    <w:rsid w:val="00C05F60"/>
    <w:rsid w:val="00C075DC"/>
    <w:rsid w:val="00C10F5C"/>
    <w:rsid w:val="00C1365E"/>
    <w:rsid w:val="00C14D1F"/>
    <w:rsid w:val="00C21023"/>
    <w:rsid w:val="00C22AD2"/>
    <w:rsid w:val="00C30E19"/>
    <w:rsid w:val="00C37392"/>
    <w:rsid w:val="00C40D36"/>
    <w:rsid w:val="00C44F6E"/>
    <w:rsid w:val="00C45CE5"/>
    <w:rsid w:val="00C533C2"/>
    <w:rsid w:val="00C54C80"/>
    <w:rsid w:val="00C56D7D"/>
    <w:rsid w:val="00C62A71"/>
    <w:rsid w:val="00C668DD"/>
    <w:rsid w:val="00C70A15"/>
    <w:rsid w:val="00C71191"/>
    <w:rsid w:val="00C73265"/>
    <w:rsid w:val="00C878C9"/>
    <w:rsid w:val="00C92AD3"/>
    <w:rsid w:val="00C94A78"/>
    <w:rsid w:val="00C97DA3"/>
    <w:rsid w:val="00CA151D"/>
    <w:rsid w:val="00CA3060"/>
    <w:rsid w:val="00CB6044"/>
    <w:rsid w:val="00CD1CAB"/>
    <w:rsid w:val="00CD3232"/>
    <w:rsid w:val="00CD4FB7"/>
    <w:rsid w:val="00CD6653"/>
    <w:rsid w:val="00CF7453"/>
    <w:rsid w:val="00D06B06"/>
    <w:rsid w:val="00D07954"/>
    <w:rsid w:val="00D1188D"/>
    <w:rsid w:val="00D1228A"/>
    <w:rsid w:val="00D13CE2"/>
    <w:rsid w:val="00D14221"/>
    <w:rsid w:val="00D14B55"/>
    <w:rsid w:val="00D164FB"/>
    <w:rsid w:val="00D1774A"/>
    <w:rsid w:val="00D21955"/>
    <w:rsid w:val="00D24899"/>
    <w:rsid w:val="00D31BF9"/>
    <w:rsid w:val="00D32DB7"/>
    <w:rsid w:val="00D339BA"/>
    <w:rsid w:val="00D3416F"/>
    <w:rsid w:val="00D4101D"/>
    <w:rsid w:val="00D437BE"/>
    <w:rsid w:val="00D4381C"/>
    <w:rsid w:val="00D43876"/>
    <w:rsid w:val="00D45ADA"/>
    <w:rsid w:val="00D5018C"/>
    <w:rsid w:val="00D523C5"/>
    <w:rsid w:val="00D54E08"/>
    <w:rsid w:val="00D5544F"/>
    <w:rsid w:val="00D721F1"/>
    <w:rsid w:val="00D74F04"/>
    <w:rsid w:val="00D914D1"/>
    <w:rsid w:val="00D956CD"/>
    <w:rsid w:val="00DA7C66"/>
    <w:rsid w:val="00DB0651"/>
    <w:rsid w:val="00DB3412"/>
    <w:rsid w:val="00DB6106"/>
    <w:rsid w:val="00DC0614"/>
    <w:rsid w:val="00DC1DE6"/>
    <w:rsid w:val="00DC423C"/>
    <w:rsid w:val="00DC469E"/>
    <w:rsid w:val="00DD0B8B"/>
    <w:rsid w:val="00DD2D0C"/>
    <w:rsid w:val="00DF3620"/>
    <w:rsid w:val="00DF6137"/>
    <w:rsid w:val="00E048E7"/>
    <w:rsid w:val="00E12F52"/>
    <w:rsid w:val="00E164EE"/>
    <w:rsid w:val="00E16E54"/>
    <w:rsid w:val="00E21B44"/>
    <w:rsid w:val="00E24A88"/>
    <w:rsid w:val="00E316DD"/>
    <w:rsid w:val="00E34DDD"/>
    <w:rsid w:val="00E35E27"/>
    <w:rsid w:val="00E47D6E"/>
    <w:rsid w:val="00E51FC9"/>
    <w:rsid w:val="00E55A5C"/>
    <w:rsid w:val="00E55BEC"/>
    <w:rsid w:val="00E5700C"/>
    <w:rsid w:val="00E57F5B"/>
    <w:rsid w:val="00E646DF"/>
    <w:rsid w:val="00E70FB9"/>
    <w:rsid w:val="00E77D0C"/>
    <w:rsid w:val="00E82B98"/>
    <w:rsid w:val="00E82F23"/>
    <w:rsid w:val="00E8315A"/>
    <w:rsid w:val="00E83DBA"/>
    <w:rsid w:val="00E849A1"/>
    <w:rsid w:val="00E85625"/>
    <w:rsid w:val="00E90A66"/>
    <w:rsid w:val="00E9379E"/>
    <w:rsid w:val="00E95602"/>
    <w:rsid w:val="00EA03D6"/>
    <w:rsid w:val="00EA375B"/>
    <w:rsid w:val="00EA5BF2"/>
    <w:rsid w:val="00EA5C9C"/>
    <w:rsid w:val="00EC0885"/>
    <w:rsid w:val="00EC336E"/>
    <w:rsid w:val="00EC4643"/>
    <w:rsid w:val="00ED0027"/>
    <w:rsid w:val="00ED21DB"/>
    <w:rsid w:val="00ED5033"/>
    <w:rsid w:val="00ED785C"/>
    <w:rsid w:val="00ED7F0A"/>
    <w:rsid w:val="00EE27E4"/>
    <w:rsid w:val="00EE3B28"/>
    <w:rsid w:val="00EE54F1"/>
    <w:rsid w:val="00EE7B11"/>
    <w:rsid w:val="00EF2052"/>
    <w:rsid w:val="00EF4B03"/>
    <w:rsid w:val="00F070D9"/>
    <w:rsid w:val="00F22687"/>
    <w:rsid w:val="00F241FD"/>
    <w:rsid w:val="00F37087"/>
    <w:rsid w:val="00F41799"/>
    <w:rsid w:val="00F50AA0"/>
    <w:rsid w:val="00F52067"/>
    <w:rsid w:val="00F65CC0"/>
    <w:rsid w:val="00F733E6"/>
    <w:rsid w:val="00F747BF"/>
    <w:rsid w:val="00F837E0"/>
    <w:rsid w:val="00F910EC"/>
    <w:rsid w:val="00F95B85"/>
    <w:rsid w:val="00FA375D"/>
    <w:rsid w:val="00FA5B57"/>
    <w:rsid w:val="00FB02D0"/>
    <w:rsid w:val="00FB13A9"/>
    <w:rsid w:val="00FC1647"/>
    <w:rsid w:val="00FC21A3"/>
    <w:rsid w:val="00FC2905"/>
    <w:rsid w:val="00FC5F4A"/>
    <w:rsid w:val="00FD19D0"/>
    <w:rsid w:val="00FD6421"/>
    <w:rsid w:val="00FE21D7"/>
    <w:rsid w:val="00FE4056"/>
    <w:rsid w:val="00FF0D15"/>
    <w:rsid w:val="00FF3AB6"/>
    <w:rsid w:val="00FF773B"/>
    <w:rsid w:val="13394469"/>
    <w:rsid w:val="1EDE470B"/>
    <w:rsid w:val="42FC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60" w:lineRule="auto"/>
      <w:ind w:firstLineChars="200" w:firstLine="200"/>
    </w:pPr>
    <w:rPr>
      <w:kern w:val="2"/>
      <w:sz w:val="24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widowControl w:val="0"/>
      <w:numPr>
        <w:numId w:val="1"/>
      </w:numPr>
      <w:spacing w:before="260" w:after="260" w:line="416" w:lineRule="auto"/>
      <w:ind w:firstLineChars="0" w:firstLine="0"/>
      <w:jc w:val="both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1">
    <w:name w:val="列出段落1"/>
    <w:basedOn w:val="Normal"/>
    <w:uiPriority w:val="34"/>
    <w:qFormat/>
    <w:pPr>
      <w:ind w:firstLine="420"/>
    </w:pPr>
    <w:rPr>
      <w:szCs w:val="20"/>
    </w:rPr>
  </w:style>
  <w:style w:type="paragraph" w:styleId="ListParagraph">
    <w:name w:val="List Paragraph"/>
    <w:basedOn w:val="Normal"/>
    <w:uiPriority w:val="34"/>
    <w:qFormat/>
    <w:pPr>
      <w:ind w:firstLine="42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kern w:val="44"/>
      <w:sz w:val="44"/>
      <w:szCs w:val="44"/>
    </w:rPr>
  </w:style>
  <w:style w:type="paragraph" w:customStyle="1" w:styleId="a">
    <w:name w:val="脚注"/>
    <w:basedOn w:val="Normal"/>
    <w:link w:val="Char"/>
    <w:uiPriority w:val="99"/>
    <w:pPr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  <w:spacing w:line="276" w:lineRule="auto"/>
      <w:ind w:firstLineChars="0" w:firstLine="0"/>
      <w:jc w:val="both"/>
    </w:pPr>
    <w:rPr>
      <w:rFonts w:ascii="Cambria" w:hAnsi="Cambria"/>
      <w:kern w:val="0"/>
      <w:sz w:val="22"/>
      <w:szCs w:val="22"/>
      <w:u w:color="548DD4"/>
      <w:lang w:eastAsia="en-US"/>
    </w:rPr>
  </w:style>
  <w:style w:type="character" w:customStyle="1" w:styleId="Char">
    <w:name w:val="脚注 Char"/>
    <w:link w:val="a"/>
    <w:uiPriority w:val="99"/>
    <w:locked/>
    <w:rPr>
      <w:rFonts w:ascii="Cambria" w:hAnsi="Cambria"/>
      <w:kern w:val="0"/>
      <w:sz w:val="22"/>
      <w:szCs w:val="22"/>
      <w:u w:color="548DD4"/>
      <w:lang w:eastAsia="en-US"/>
    </w:rPr>
  </w:style>
  <w:style w:type="paragraph" w:customStyle="1" w:styleId="Acknowledgement">
    <w:name w:val="Acknowledgement"/>
    <w:basedOn w:val="Normal"/>
    <w:qFormat/>
    <w:pPr>
      <w:spacing w:before="120" w:line="240" w:lineRule="auto"/>
      <w:ind w:left="720" w:firstLineChars="0" w:hanging="720"/>
    </w:pPr>
    <w:rPr>
      <w:rFonts w:eastAsia="Times New Roman"/>
      <w:kern w:val="0"/>
      <w:lang w:eastAsia="en-US"/>
    </w:rPr>
  </w:style>
  <w:style w:type="paragraph" w:customStyle="1" w:styleId="SOMContent">
    <w:name w:val="SOMContent"/>
    <w:basedOn w:val="Normal"/>
    <w:pPr>
      <w:spacing w:before="120" w:line="240" w:lineRule="auto"/>
      <w:ind w:firstLineChars="0" w:firstLine="0"/>
    </w:pPr>
    <w:rPr>
      <w:rFonts w:eastAsia="Times New Roman"/>
      <w:kern w:val="0"/>
      <w:lang w:eastAsia="en-US"/>
    </w:rPr>
  </w:style>
  <w:style w:type="paragraph" w:customStyle="1" w:styleId="SOMHead">
    <w:name w:val="SOMHead"/>
    <w:basedOn w:val="Normal"/>
    <w:pPr>
      <w:keepNext/>
      <w:spacing w:before="240" w:line="240" w:lineRule="auto"/>
      <w:ind w:firstLineChars="0" w:firstLine="0"/>
      <w:outlineLvl w:val="0"/>
    </w:pPr>
    <w:rPr>
      <w:rFonts w:eastAsia="Times New Roman"/>
      <w:b/>
      <w:kern w:val="28"/>
      <w:lang w:eastAsia="en-US"/>
    </w:rPr>
  </w:style>
  <w:style w:type="paragraph" w:customStyle="1" w:styleId="BATitle">
    <w:name w:val="BA_Title"/>
    <w:basedOn w:val="Normal"/>
    <w:next w:val="Normal"/>
    <w:qFormat/>
    <w:pPr>
      <w:spacing w:before="720" w:after="360" w:line="480" w:lineRule="auto"/>
      <w:ind w:firstLineChars="0" w:firstLine="0"/>
      <w:jc w:val="center"/>
    </w:pPr>
    <w:rPr>
      <w:rFonts w:eastAsiaTheme="minorEastAsia"/>
      <w:kern w:val="0"/>
      <w:sz w:val="44"/>
      <w:szCs w:val="20"/>
      <w:lang w:eastAsia="en-US"/>
    </w:rPr>
  </w:style>
  <w:style w:type="paragraph" w:customStyle="1" w:styleId="BBAuthorName">
    <w:name w:val="BB_Author_Name"/>
    <w:basedOn w:val="Normal"/>
    <w:next w:val="Normal"/>
    <w:qFormat/>
    <w:pPr>
      <w:spacing w:after="240" w:line="480" w:lineRule="auto"/>
      <w:ind w:firstLineChars="0" w:firstLine="0"/>
      <w:jc w:val="center"/>
    </w:pPr>
    <w:rPr>
      <w:rFonts w:ascii="Times" w:eastAsiaTheme="minorEastAsia" w:hAnsi="Times"/>
      <w:i/>
      <w:kern w:val="0"/>
      <w:szCs w:val="20"/>
      <w:lang w:eastAsia="en-US"/>
    </w:rPr>
  </w:style>
  <w:style w:type="paragraph" w:customStyle="1" w:styleId="BCAuthorAddress">
    <w:name w:val="BC_Author_Address"/>
    <w:basedOn w:val="Normal"/>
    <w:next w:val="Normal"/>
    <w:pPr>
      <w:spacing w:after="240" w:line="480" w:lineRule="auto"/>
      <w:ind w:firstLineChars="0" w:firstLine="0"/>
      <w:jc w:val="center"/>
    </w:pPr>
    <w:rPr>
      <w:rFonts w:ascii="Times" w:eastAsiaTheme="minorEastAsia" w:hAnsi="Times"/>
      <w:kern w:val="0"/>
      <w:szCs w:val="20"/>
      <w:lang w:eastAsia="en-US"/>
    </w:rPr>
  </w:style>
  <w:style w:type="paragraph" w:customStyle="1" w:styleId="FACorrespondingAuthorFootnote">
    <w:name w:val="FA_Corresponding_Author_Footnote"/>
    <w:basedOn w:val="Normal"/>
    <w:next w:val="Normal"/>
    <w:pPr>
      <w:spacing w:line="480" w:lineRule="auto"/>
      <w:ind w:firstLineChars="0" w:firstLine="0"/>
      <w:jc w:val="both"/>
    </w:pPr>
    <w:rPr>
      <w:rFonts w:ascii="Times" w:eastAsiaTheme="minorEastAsia" w:hAnsi="Times"/>
      <w:kern w:val="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theme" Target="theme/theme1.xml"/><Relationship Id="rId10" Type="http://schemas.openxmlformats.org/officeDocument/2006/relationships/image" Target="media/image2.tiff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697</Words>
  <Characters>3978</Characters>
  <Application>Microsoft Office Word</Application>
  <DocSecurity>0</DocSecurity>
  <Lines>33</Lines>
  <Paragraphs>9</Paragraphs>
  <ScaleCrop>false</ScaleCrop>
  <Company/>
  <LinksUpToDate>false</LinksUpToDate>
  <CharactersWithSpaces>4666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 Fang</dc:creator>
  <cp:lastModifiedBy>Rajkumar G.</cp:lastModifiedBy>
  <cp:revision>7</cp:revision>
  <cp:lastPrinted>2019-12-23T01:29:00Z</cp:lastPrinted>
  <dcterms:created xsi:type="dcterms:W3CDTF">2020-06-24T09:32:00Z</dcterms:created>
  <dcterms:modified xsi:type="dcterms:W3CDTF">2020-08-03T07:22:00Z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