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2"/>
          <w:szCs w:val="22"/>
        </w:rPr>
        <w:t>S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Coding variants of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GCH1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identified in two cohorts.</w:t>
      </w:r>
    </w:p>
    <w:tbl>
      <w:tblPr>
        <w:tblStyle w:val="6"/>
        <w:tblW w:w="1561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92"/>
        <w:gridCol w:w="1414"/>
        <w:gridCol w:w="1246"/>
        <w:gridCol w:w="1189"/>
        <w:gridCol w:w="1038"/>
        <w:gridCol w:w="1093"/>
        <w:gridCol w:w="1036"/>
        <w:gridCol w:w="1091"/>
        <w:gridCol w:w="1378"/>
        <w:gridCol w:w="1159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(hg19)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Exonic Func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tion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Nucleotide change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 xml:space="preserve">Amino acid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alteration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 WES</w:t>
            </w: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 WGS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CADD/ReVe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Pathogenicity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(n=1555)</w:t>
            </w:r>
          </w:p>
        </w:tc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(n=2234)</w:t>
            </w:r>
          </w:p>
        </w:tc>
        <w:tc>
          <w:tcPr>
            <w:tcW w:w="10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(n=1962)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(n=1279)</w:t>
            </w:r>
          </w:p>
        </w:tc>
        <w:tc>
          <w:tcPr>
            <w:tcW w:w="137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chr14:55310743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frameshift deletion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c.745delA</w:t>
            </w:r>
          </w:p>
        </w:tc>
        <w:tc>
          <w:tcPr>
            <w:tcW w:w="11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p.R249Gfs*76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chr14:55310762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c.726A&gt;G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p.E242E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chr14:55310795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c.693G&gt;C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p.L231F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26.5/0.941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chr14:55310810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c.678G&gt;C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p.V226V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chr14:55312504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c.608G&gt;A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p.G203E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28.3/0.959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chr14:55312519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rs201238926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c.593G&gt;A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p.R198Q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9.491/0.315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PD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chr14:55312530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rs199836777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c.582G&gt;A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p.T194T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0/0/-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chr14:55312533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c.579C&gt;G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p.I193M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24.6/0.838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chr14:55312539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c.573A&gt;G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p.V191V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0.0002/-/0.000457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chr14:55312550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stopgain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c.562C&gt;T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p.Q188X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37/0.83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[36]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chr14:55312560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c.552C&gt;A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p.R184R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chr14:55326401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rs150158277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c.507G&gt;A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p.A169A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0/0/-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chr14:55326450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c.458A&gt;C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p.H153P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27/0.999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[37]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chr14:55332089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c.409A&gt;G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p.M137V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9.357/0.93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PD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chr14:55332135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frameshift insertion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c.362dupT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p.F122Ifs*1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chr14:55369078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c.304A&gt;T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p.M102L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21.6/0.794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chr14:55369088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rs765416856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c.294G&gt;T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p.A98A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0.0007/-/0.000372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chr14:55369123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frameshift deletion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c.259delC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p.Q87Sfs*29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chr14:55369126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c.256C&gt;T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p.P86S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23.3/0.795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chr14:55369136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c.246G&gt;T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p.L82L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chr14:55369143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rs770547722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c.239G&gt;A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p.S80N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7.538/0.353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0.0012/0.0012/0.000742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[38]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chr14:55369152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rs748666093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c.230C&gt;G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p.S77C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17.81/0.633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0.00005825/-/0.000371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PD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chr14:55369172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rs763168809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c.210C&gt;A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p.N70K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1.068/0.337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0.0001/-/0.00074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chr14:55369186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c.196C&gt;T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p.L66L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0.0004/-/0.001112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chr14:55369189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stopgain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c.193G&gt;T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p.E65X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35/0.491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DRD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[36]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chr14:55369212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rs756782285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c.170G&gt;A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p.R57Q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19.09/0.501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in PD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chr14:55369216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c.166G&gt;A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p.E56K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19.83/0.568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-/-/0.00037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chr14:55369266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c.116C&gt;T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p.P39L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6.882/0.389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chr14:55369271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c.111G&gt;A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p.E37E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chr14:55369291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c.91G&gt;A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p.G31R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13.76/0.399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-/-/0.000372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chr14:55369295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c.87G&gt;T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p.R29R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chr14:55369307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synonymous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c.75G&gt;C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p.R25R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-/-/-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chr14:55369314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rs41298432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c.68C&gt;T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p.P23L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0.014/0.79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0/0/-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Reported to be benign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[8]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chr14:55369350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missense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c.32A&gt;C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p.E11A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0.83/0.532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-/0.0006/-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Unreported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after="160"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Arial" w:hAnsi="Arial" w:cs="Arial"/>
          <w:sz w:val="16"/>
          <w:szCs w:val="16"/>
        </w:rPr>
        <w:t>a. Variants minor allele frequencies from gnomAD_genome_EAS, gnomAD_exome_EAS and control of cohort WGS.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F"/>
    <w:rsid w:val="000515E4"/>
    <w:rsid w:val="001A309E"/>
    <w:rsid w:val="002C1EA0"/>
    <w:rsid w:val="002D6F8C"/>
    <w:rsid w:val="004A55FF"/>
    <w:rsid w:val="00725788"/>
    <w:rsid w:val="007B0270"/>
    <w:rsid w:val="009E02EB"/>
    <w:rsid w:val="00A21F31"/>
    <w:rsid w:val="00D03E59"/>
    <w:rsid w:val="00D30BBF"/>
    <w:rsid w:val="00E5618D"/>
    <w:rsid w:val="00F6501F"/>
    <w:rsid w:val="03524F95"/>
    <w:rsid w:val="11753742"/>
    <w:rsid w:val="1EF878AC"/>
    <w:rsid w:val="269839C8"/>
    <w:rsid w:val="505D4338"/>
    <w:rsid w:val="751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</w:rPr>
  </w:style>
  <w:style w:type="character" w:styleId="8">
    <w:name w:val="HTML Typewriter"/>
    <w:basedOn w:val="7"/>
    <w:qFormat/>
    <w:uiPriority w:val="0"/>
    <w:rPr>
      <w:rFonts w:ascii="Courier New" w:hAnsi="Courier New"/>
      <w:sz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5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D3CD0-24CA-4101-9600-4B1B6E362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2651</Characters>
  <Lines>22</Lines>
  <Paragraphs>6</Paragraphs>
  <TotalTime>1</TotalTime>
  <ScaleCrop>false</ScaleCrop>
  <LinksUpToDate>false</LinksUpToDate>
  <CharactersWithSpaces>3110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2020-02-05T03:31:00Z</dcterms:created>
  <dc:creator>赵 宇文</dc:creator>
  <cp:lastModifiedBy>无所谓</cp:lastModifiedBy>
  <dcterms:modified xsi:type="dcterms:W3CDTF">2020-06-06T05:59:18Z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