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EF59B" w14:textId="000460C8" w:rsidR="006D738B" w:rsidRPr="00CC24D0" w:rsidRDefault="00422463" w:rsidP="00EB22CD">
      <w:pPr>
        <w:keepNext/>
        <w:keepLines/>
        <w:spacing w:line="480" w:lineRule="auto"/>
        <w:outlineLvl w:val="0"/>
        <w:rPr>
          <w:rFonts w:ascii="Arial" w:eastAsia="MS Gothic" w:hAnsi="Arial" w:cs="Arial"/>
          <w:b/>
          <w:bCs/>
          <w:i/>
          <w:iCs/>
          <w:sz w:val="22"/>
          <w:szCs w:val="22"/>
          <w:lang w:eastAsia="ja-JP"/>
        </w:rPr>
      </w:pPr>
      <w:r>
        <w:rPr>
          <w:rFonts w:ascii="Arial" w:eastAsia="MS Gothic" w:hAnsi="Arial" w:cs="Arial"/>
          <w:b/>
          <w:bCs/>
          <w:i/>
          <w:iCs/>
          <w:sz w:val="22"/>
          <w:szCs w:val="22"/>
          <w:lang w:eastAsia="ja-JP"/>
        </w:rPr>
        <w:t>BMC Pharmacology an</w:t>
      </w:r>
      <w:bookmarkStart w:id="0" w:name="_GoBack"/>
      <w:bookmarkEnd w:id="0"/>
      <w:r>
        <w:rPr>
          <w:rFonts w:ascii="Arial" w:eastAsia="MS Gothic" w:hAnsi="Arial" w:cs="Arial"/>
          <w:b/>
          <w:bCs/>
          <w:i/>
          <w:iCs/>
          <w:sz w:val="22"/>
          <w:szCs w:val="22"/>
          <w:lang w:eastAsia="ja-JP"/>
        </w:rPr>
        <w:t>d Toxicology</w:t>
      </w:r>
    </w:p>
    <w:p w14:paraId="61B8D4FA" w14:textId="56359234" w:rsidR="00EB22CD" w:rsidRPr="00EB22CD" w:rsidRDefault="000E6268" w:rsidP="00EB22CD">
      <w:pPr>
        <w:keepNext/>
        <w:keepLines/>
        <w:spacing w:line="480" w:lineRule="auto"/>
        <w:outlineLvl w:val="0"/>
        <w:rPr>
          <w:rFonts w:ascii="Arial" w:eastAsia="MS Gothic" w:hAnsi="Arial" w:cs="Arial"/>
          <w:b/>
          <w:bCs/>
          <w:sz w:val="22"/>
          <w:szCs w:val="22"/>
          <w:lang w:eastAsia="ja-JP"/>
        </w:rPr>
      </w:pPr>
      <w:r>
        <w:rPr>
          <w:rFonts w:ascii="Arial" w:eastAsia="MS Gothic" w:hAnsi="Arial" w:cs="Arial"/>
          <w:b/>
          <w:bCs/>
          <w:sz w:val="22"/>
          <w:szCs w:val="22"/>
          <w:lang w:eastAsia="ja-JP"/>
        </w:rPr>
        <w:t xml:space="preserve">Additional file </w:t>
      </w:r>
      <w:r w:rsidR="00ED258F">
        <w:rPr>
          <w:rFonts w:ascii="Arial" w:eastAsia="MS Gothic" w:hAnsi="Arial" w:cs="Arial"/>
          <w:b/>
          <w:bCs/>
          <w:sz w:val="22"/>
          <w:szCs w:val="22"/>
          <w:lang w:eastAsia="ja-JP"/>
        </w:rPr>
        <w:t>1</w:t>
      </w:r>
    </w:p>
    <w:p w14:paraId="0ACF58DC" w14:textId="77777777" w:rsidR="00EB22CD" w:rsidRPr="00EB22CD" w:rsidRDefault="00EB22CD" w:rsidP="00EB22CD">
      <w:pPr>
        <w:spacing w:line="480" w:lineRule="auto"/>
        <w:rPr>
          <w:rFonts w:ascii="Arial" w:eastAsia="MS Mincho" w:hAnsi="Arial" w:cs="Arial"/>
          <w:b/>
          <w:sz w:val="22"/>
          <w:szCs w:val="22"/>
          <w:lang w:eastAsia="ja-JP"/>
        </w:rPr>
      </w:pPr>
    </w:p>
    <w:p w14:paraId="4F90A1D3" w14:textId="77777777" w:rsidR="00EB22CD" w:rsidRPr="00EB22CD" w:rsidRDefault="00EB22CD" w:rsidP="00EB22CD">
      <w:pPr>
        <w:spacing w:line="480" w:lineRule="auto"/>
        <w:rPr>
          <w:rFonts w:ascii="Arial" w:eastAsia="Times New Roman" w:hAnsi="Arial" w:cs="Arial"/>
          <w:b/>
          <w:sz w:val="22"/>
          <w:szCs w:val="22"/>
          <w:highlight w:val="green"/>
          <w:bdr w:val="nil"/>
          <w:lang w:eastAsia="ja-JP"/>
        </w:rPr>
      </w:pPr>
      <w:r w:rsidRPr="00EB22CD">
        <w:rPr>
          <w:rFonts w:ascii="Arial" w:eastAsia="MS Mincho" w:hAnsi="Arial" w:cs="Arial"/>
          <w:b/>
          <w:sz w:val="22"/>
          <w:szCs w:val="22"/>
          <w:lang w:eastAsia="ja-JP"/>
        </w:rPr>
        <w:t>Pharmacokinetic interactions of esaxerenone with amlodipine and digoxin in healthy Japanese subjects</w:t>
      </w:r>
    </w:p>
    <w:p w14:paraId="7A9CF470" w14:textId="77777777" w:rsidR="00EB22CD" w:rsidRPr="00EB22CD" w:rsidRDefault="00EB22CD" w:rsidP="00EB22CD">
      <w:pPr>
        <w:spacing w:line="480" w:lineRule="auto"/>
        <w:rPr>
          <w:rFonts w:ascii="Arial" w:eastAsia="Times New Roman" w:hAnsi="Arial" w:cs="Arial"/>
          <w:b/>
          <w:bCs/>
          <w:sz w:val="22"/>
          <w:szCs w:val="22"/>
          <w:bdr w:val="nil"/>
          <w:lang w:eastAsia="ja-JP"/>
        </w:rPr>
      </w:pPr>
    </w:p>
    <w:p w14:paraId="6BB6144C" w14:textId="6DE2E243" w:rsidR="00EB22CD" w:rsidRPr="00EB22CD" w:rsidRDefault="00EB22CD" w:rsidP="00EB22CD">
      <w:pPr>
        <w:spacing w:line="480" w:lineRule="auto"/>
        <w:rPr>
          <w:rFonts w:ascii="Arial" w:eastAsia="MS Mincho" w:hAnsi="Arial" w:cs="Arial"/>
          <w:sz w:val="22"/>
          <w:szCs w:val="22"/>
          <w:lang w:eastAsia="ja-JP"/>
        </w:rPr>
      </w:pPr>
      <w:r w:rsidRPr="00EB22CD">
        <w:rPr>
          <w:rFonts w:ascii="Arial" w:eastAsia="MS Mincho" w:hAnsi="Arial" w:cs="Arial"/>
          <w:sz w:val="22"/>
          <w:szCs w:val="22"/>
          <w:lang w:eastAsia="ja-JP"/>
        </w:rPr>
        <w:t>Yoshiaki Kirigaya</w:t>
      </w:r>
      <w:r w:rsidRPr="00EB22CD">
        <w:rPr>
          <w:rFonts w:ascii="Arial" w:eastAsia="MS Mincho" w:hAnsi="Arial" w:cs="Arial"/>
          <w:sz w:val="22"/>
          <w:szCs w:val="22"/>
          <w:vertAlign w:val="superscript"/>
          <w:lang w:eastAsia="ja-JP"/>
        </w:rPr>
        <w:t>1</w:t>
      </w:r>
      <w:r w:rsidRPr="00EB22CD">
        <w:rPr>
          <w:rFonts w:ascii="Arial" w:eastAsia="MS Mincho" w:hAnsi="Arial" w:cs="Arial"/>
          <w:sz w:val="22"/>
          <w:szCs w:val="22"/>
          <w:lang w:eastAsia="ja-JP"/>
        </w:rPr>
        <w:t>, Masanari Shiramoto</w:t>
      </w:r>
      <w:r w:rsidRPr="00EB22CD">
        <w:rPr>
          <w:rFonts w:ascii="Arial" w:eastAsia="MS Mincho" w:hAnsi="Arial" w:cs="Arial"/>
          <w:sz w:val="22"/>
          <w:szCs w:val="22"/>
          <w:vertAlign w:val="superscript"/>
          <w:lang w:eastAsia="ja-JP"/>
        </w:rPr>
        <w:t>2</w:t>
      </w:r>
      <w:r w:rsidRPr="00EB22CD">
        <w:rPr>
          <w:rFonts w:ascii="Arial" w:eastAsia="MS Mincho" w:hAnsi="Arial" w:cs="Arial"/>
          <w:sz w:val="22"/>
          <w:szCs w:val="22"/>
          <w:lang w:eastAsia="ja-JP"/>
        </w:rPr>
        <w:t>,</w:t>
      </w:r>
      <w:r w:rsidRPr="00EB22CD">
        <w:rPr>
          <w:rFonts w:ascii="Arial" w:eastAsia="MS Mincho" w:hAnsi="Arial" w:cs="Arial"/>
          <w:sz w:val="22"/>
          <w:szCs w:val="22"/>
          <w:vertAlign w:val="superscript"/>
          <w:lang w:eastAsia="ja-JP"/>
        </w:rPr>
        <w:t xml:space="preserve"> </w:t>
      </w:r>
      <w:r w:rsidR="00DB3438" w:rsidRPr="00EB22CD">
        <w:rPr>
          <w:rFonts w:ascii="Arial" w:eastAsia="MS Mincho" w:hAnsi="Arial" w:cs="Arial"/>
          <w:sz w:val="22"/>
          <w:szCs w:val="22"/>
          <w:lang w:eastAsia="ja-JP"/>
        </w:rPr>
        <w:t>Tomoko Ishizuka</w:t>
      </w:r>
      <w:r w:rsidR="00DB3438" w:rsidRPr="00EB22CD">
        <w:rPr>
          <w:rFonts w:ascii="Arial" w:eastAsia="MS Mincho" w:hAnsi="Arial" w:cs="Arial"/>
          <w:sz w:val="22"/>
          <w:szCs w:val="22"/>
          <w:vertAlign w:val="superscript"/>
          <w:lang w:eastAsia="ja-JP"/>
        </w:rPr>
        <w:t>1</w:t>
      </w:r>
      <w:r w:rsidR="00DB3438" w:rsidRPr="00EB22CD">
        <w:rPr>
          <w:rFonts w:ascii="Arial" w:eastAsia="MS Mincho" w:hAnsi="Arial" w:cs="Arial"/>
          <w:sz w:val="22"/>
          <w:szCs w:val="22"/>
          <w:lang w:eastAsia="ja-JP"/>
        </w:rPr>
        <w:t>,</w:t>
      </w:r>
      <w:r w:rsidR="00DB3438">
        <w:rPr>
          <w:rFonts w:ascii="Arial" w:eastAsia="MS Mincho" w:hAnsi="Arial" w:cs="Arial" w:hint="eastAsia"/>
          <w:sz w:val="22"/>
          <w:szCs w:val="22"/>
          <w:lang w:eastAsia="ja-JP"/>
        </w:rPr>
        <w:t xml:space="preserve"> </w:t>
      </w:r>
      <w:r w:rsidRPr="00EB22CD">
        <w:rPr>
          <w:rFonts w:ascii="Arial" w:eastAsia="MS Mincho" w:hAnsi="Arial" w:cs="Arial"/>
          <w:sz w:val="22"/>
          <w:szCs w:val="22"/>
          <w:lang w:eastAsia="ja-JP"/>
        </w:rPr>
        <w:t>Hinako Uchimaru</w:t>
      </w:r>
      <w:r w:rsidRPr="00EB22CD">
        <w:rPr>
          <w:rFonts w:ascii="Arial" w:eastAsia="MS Mincho" w:hAnsi="Arial" w:cs="Arial"/>
          <w:sz w:val="22"/>
          <w:szCs w:val="22"/>
          <w:vertAlign w:val="superscript"/>
          <w:lang w:eastAsia="ja-JP"/>
        </w:rPr>
        <w:t>2</w:t>
      </w:r>
      <w:r w:rsidRPr="00EB22CD">
        <w:rPr>
          <w:rFonts w:ascii="Arial" w:eastAsia="MS Mincho" w:hAnsi="Arial" w:cs="Arial"/>
          <w:sz w:val="22"/>
          <w:szCs w:val="22"/>
          <w:lang w:eastAsia="ja-JP"/>
        </w:rPr>
        <w:t>, Shin Irie</w:t>
      </w:r>
      <w:r w:rsidRPr="00EB22CD">
        <w:rPr>
          <w:rFonts w:ascii="Arial" w:eastAsia="MS Mincho" w:hAnsi="Arial" w:cs="Arial"/>
          <w:sz w:val="22"/>
          <w:szCs w:val="22"/>
          <w:vertAlign w:val="superscript"/>
          <w:lang w:eastAsia="ja-JP"/>
        </w:rPr>
        <w:t>2</w:t>
      </w:r>
      <w:r w:rsidRPr="00EB22CD">
        <w:rPr>
          <w:rFonts w:ascii="Arial" w:eastAsia="MS Mincho" w:hAnsi="Arial" w:cs="Arial"/>
          <w:sz w:val="22"/>
          <w:szCs w:val="22"/>
          <w:lang w:eastAsia="ja-JP"/>
        </w:rPr>
        <w:t>, Manabu Kato</w:t>
      </w:r>
      <w:r w:rsidRPr="00EB22CD">
        <w:rPr>
          <w:rFonts w:ascii="Arial" w:eastAsia="MS Mincho" w:hAnsi="Arial" w:cs="Arial"/>
          <w:sz w:val="22"/>
          <w:szCs w:val="22"/>
          <w:vertAlign w:val="superscript"/>
          <w:lang w:eastAsia="ja-JP"/>
        </w:rPr>
        <w:t>1</w:t>
      </w:r>
      <w:r w:rsidRPr="00EB22CD">
        <w:rPr>
          <w:rFonts w:ascii="Arial" w:eastAsia="MS Mincho" w:hAnsi="Arial" w:cs="Arial"/>
          <w:sz w:val="22"/>
          <w:szCs w:val="22"/>
          <w:lang w:eastAsia="ja-JP"/>
        </w:rPr>
        <w:t>, Takako Shimizu</w:t>
      </w:r>
      <w:r w:rsidRPr="00EB22CD">
        <w:rPr>
          <w:rFonts w:ascii="Arial" w:eastAsia="MS Mincho" w:hAnsi="Arial" w:cs="Arial"/>
          <w:sz w:val="22"/>
          <w:szCs w:val="22"/>
          <w:vertAlign w:val="superscript"/>
          <w:lang w:eastAsia="ja-JP"/>
        </w:rPr>
        <w:t>1</w:t>
      </w:r>
      <w:r w:rsidRPr="00EB22CD">
        <w:rPr>
          <w:rFonts w:ascii="Arial" w:eastAsia="MS Mincho" w:hAnsi="Arial" w:cs="Arial"/>
          <w:sz w:val="22"/>
          <w:szCs w:val="22"/>
          <w:lang w:eastAsia="ja-JP"/>
        </w:rPr>
        <w:t>, Takafumi Nakatsu</w:t>
      </w:r>
      <w:r w:rsidRPr="00EB22CD">
        <w:rPr>
          <w:rFonts w:ascii="Arial" w:eastAsia="MS Mincho" w:hAnsi="Arial" w:cs="Arial"/>
          <w:sz w:val="22"/>
          <w:szCs w:val="22"/>
          <w:vertAlign w:val="superscript"/>
          <w:lang w:eastAsia="ja-JP"/>
        </w:rPr>
        <w:t>1</w:t>
      </w:r>
      <w:r w:rsidRPr="00EB22CD">
        <w:rPr>
          <w:rFonts w:ascii="Arial" w:eastAsia="MS Mincho" w:hAnsi="Arial" w:cs="Arial"/>
          <w:sz w:val="22"/>
          <w:szCs w:val="22"/>
          <w:lang w:eastAsia="ja-JP"/>
        </w:rPr>
        <w:t>, Yasuhiro Nishikawa</w:t>
      </w:r>
      <w:r w:rsidRPr="00EB22CD">
        <w:rPr>
          <w:rFonts w:ascii="Arial" w:eastAsia="MS Mincho" w:hAnsi="Arial" w:cs="Arial"/>
          <w:sz w:val="22"/>
          <w:szCs w:val="22"/>
          <w:vertAlign w:val="superscript"/>
          <w:lang w:eastAsia="ja-JP"/>
        </w:rPr>
        <w:t>1</w:t>
      </w:r>
      <w:r w:rsidRPr="00EB22CD">
        <w:rPr>
          <w:rFonts w:ascii="Arial" w:eastAsia="MS Mincho" w:hAnsi="Arial" w:cs="Arial"/>
          <w:sz w:val="22"/>
          <w:szCs w:val="22"/>
          <w:lang w:eastAsia="ja-JP"/>
        </w:rPr>
        <w:t>and Hitoshi Ishizuka</w:t>
      </w:r>
      <w:r w:rsidRPr="00EB22CD">
        <w:rPr>
          <w:rFonts w:ascii="Arial" w:eastAsia="MS Mincho" w:hAnsi="Arial" w:cs="Arial"/>
          <w:sz w:val="22"/>
          <w:szCs w:val="22"/>
          <w:vertAlign w:val="superscript"/>
          <w:lang w:eastAsia="ja-JP"/>
        </w:rPr>
        <w:t>1</w:t>
      </w:r>
    </w:p>
    <w:p w14:paraId="43358545" w14:textId="77777777" w:rsidR="00EB22CD" w:rsidRPr="00EB22CD" w:rsidRDefault="00EB22CD" w:rsidP="00EB22CD">
      <w:pPr>
        <w:spacing w:line="480" w:lineRule="auto"/>
        <w:rPr>
          <w:rFonts w:ascii="Arial" w:eastAsia="MS Mincho" w:hAnsi="Arial" w:cs="Arial"/>
          <w:sz w:val="22"/>
          <w:szCs w:val="22"/>
          <w:lang w:eastAsia="ja-JP"/>
        </w:rPr>
      </w:pPr>
    </w:p>
    <w:p w14:paraId="56B0A186" w14:textId="210F5BBB" w:rsidR="00EB22CD" w:rsidRPr="00EB22CD" w:rsidRDefault="00EB22CD" w:rsidP="00EB22CD">
      <w:pPr>
        <w:spacing w:line="480" w:lineRule="auto"/>
        <w:rPr>
          <w:rFonts w:ascii="Arial" w:eastAsia="MS Mincho" w:hAnsi="Arial" w:cs="Arial"/>
          <w:sz w:val="22"/>
          <w:szCs w:val="22"/>
          <w:lang w:eastAsia="ja-JP"/>
        </w:rPr>
      </w:pPr>
      <w:r w:rsidRPr="00EB22CD">
        <w:rPr>
          <w:rFonts w:ascii="Arial" w:eastAsia="Times New Roman" w:hAnsi="Arial" w:cs="Arial"/>
          <w:sz w:val="22"/>
          <w:szCs w:val="22"/>
          <w:bdr w:val="nil"/>
          <w:vertAlign w:val="superscript"/>
          <w:lang w:eastAsia="ja-JP"/>
        </w:rPr>
        <w:t>1</w:t>
      </w:r>
      <w:r w:rsidRPr="00EB22CD">
        <w:rPr>
          <w:rFonts w:ascii="Arial" w:eastAsia="Times New Roman" w:hAnsi="Arial" w:cs="Arial"/>
          <w:sz w:val="22"/>
          <w:szCs w:val="22"/>
          <w:bdr w:val="nil"/>
          <w:lang w:eastAsia="ja-JP"/>
        </w:rPr>
        <w:t>Daiichi Sankyo Co., Ltd., 1-2-58 Hiromachi, Shinagawa</w:t>
      </w:r>
      <w:r w:rsidR="00D818FC" w:rsidRPr="00EB22CD">
        <w:rPr>
          <w:rFonts w:ascii="Arial" w:eastAsia="Times New Roman" w:hAnsi="Arial" w:cs="Arial"/>
          <w:sz w:val="22"/>
          <w:szCs w:val="22"/>
          <w:bdr w:val="nil"/>
          <w:lang w:val="fi-FI" w:eastAsia="ja-JP"/>
        </w:rPr>
        <w:t>-ku</w:t>
      </w:r>
      <w:r w:rsidRPr="00EB22CD">
        <w:rPr>
          <w:rFonts w:ascii="Arial" w:eastAsia="Times New Roman" w:hAnsi="Arial" w:cs="Arial"/>
          <w:sz w:val="22"/>
          <w:szCs w:val="22"/>
          <w:bdr w:val="nil"/>
          <w:lang w:eastAsia="ja-JP"/>
        </w:rPr>
        <w:t>, Tokyo 140-8710, Japan.</w:t>
      </w:r>
    </w:p>
    <w:p w14:paraId="513175A2" w14:textId="32AAF4F4" w:rsidR="00EB22CD" w:rsidRDefault="00EB22CD" w:rsidP="00EB22CD">
      <w:pPr>
        <w:spacing w:line="480" w:lineRule="auto"/>
        <w:rPr>
          <w:rFonts w:ascii="Arial" w:eastAsia="Times New Roman" w:hAnsi="Arial" w:cs="Arial"/>
          <w:sz w:val="22"/>
          <w:szCs w:val="22"/>
          <w:bdr w:val="nil"/>
          <w:lang w:val="fi-FI" w:eastAsia="ja-JP"/>
        </w:rPr>
      </w:pPr>
      <w:r w:rsidRPr="00EB22CD">
        <w:rPr>
          <w:rFonts w:ascii="Arial" w:eastAsia="Times New Roman" w:hAnsi="Arial" w:cs="Arial"/>
          <w:sz w:val="22"/>
          <w:szCs w:val="22"/>
          <w:bdr w:val="nil"/>
          <w:vertAlign w:val="superscript"/>
          <w:lang w:val="fi-FI" w:eastAsia="ja-JP"/>
        </w:rPr>
        <w:t>2</w:t>
      </w:r>
      <w:r w:rsidRPr="00EB22CD">
        <w:rPr>
          <w:rFonts w:ascii="Arial" w:eastAsia="MS Mincho" w:hAnsi="Arial" w:cs="Arial"/>
          <w:sz w:val="22"/>
          <w:bdr w:val="nil"/>
          <w:lang w:val="fi-FI" w:eastAsia="ja-JP"/>
        </w:rPr>
        <w:t>SOUSEIKAI</w:t>
      </w:r>
      <w:r w:rsidRPr="00EB22CD">
        <w:rPr>
          <w:rFonts w:ascii="Arial" w:eastAsia="Times New Roman" w:hAnsi="Arial" w:cs="Arial"/>
          <w:sz w:val="22"/>
          <w:szCs w:val="22"/>
          <w:bdr w:val="nil"/>
          <w:lang w:val="fi-FI" w:eastAsia="ja-JP"/>
        </w:rPr>
        <w:t xml:space="preserve"> Hakata Clinic, 6-18, Tenyamachi, Hakata-ku, Fukuoka 812-0025, Japan.</w:t>
      </w:r>
    </w:p>
    <w:p w14:paraId="6383F83A" w14:textId="77777777" w:rsidR="006D738B" w:rsidRDefault="006D738B" w:rsidP="00EB22CD">
      <w:pPr>
        <w:spacing w:line="480" w:lineRule="auto"/>
        <w:rPr>
          <w:rFonts w:ascii="Arial" w:eastAsia="Times New Roman" w:hAnsi="Arial" w:cs="Arial"/>
          <w:sz w:val="22"/>
          <w:szCs w:val="22"/>
          <w:bdr w:val="nil"/>
          <w:lang w:val="fi-FI" w:eastAsia="ja-JP"/>
        </w:rPr>
      </w:pPr>
    </w:p>
    <w:p w14:paraId="77A99CDB" w14:textId="77777777" w:rsidR="006D738B" w:rsidRPr="006D738B" w:rsidRDefault="006D738B" w:rsidP="006D738B">
      <w:pPr>
        <w:spacing w:line="480" w:lineRule="auto"/>
        <w:rPr>
          <w:rFonts w:ascii="Arial" w:eastAsia="Times New Roman" w:hAnsi="Arial" w:cs="Arial"/>
          <w:sz w:val="22"/>
          <w:szCs w:val="22"/>
          <w:bdr w:val="nil"/>
          <w:lang w:val="fi-FI" w:eastAsia="ja-JP"/>
        </w:rPr>
      </w:pPr>
      <w:r w:rsidRPr="006D738B">
        <w:rPr>
          <w:rFonts w:ascii="Arial" w:eastAsia="Times New Roman" w:hAnsi="Arial" w:cs="Arial"/>
          <w:b/>
          <w:bCs/>
          <w:sz w:val="22"/>
          <w:szCs w:val="22"/>
          <w:bdr w:val="nil"/>
          <w:lang w:val="fi-FI" w:eastAsia="ja-JP"/>
        </w:rPr>
        <w:t>Corresponding author:</w:t>
      </w:r>
    </w:p>
    <w:p w14:paraId="40F3773F" w14:textId="77777777" w:rsidR="006D738B" w:rsidRPr="006D738B" w:rsidRDefault="006D738B" w:rsidP="006D738B">
      <w:pPr>
        <w:spacing w:line="480" w:lineRule="auto"/>
        <w:rPr>
          <w:rFonts w:ascii="Arial" w:eastAsia="Times New Roman" w:hAnsi="Arial" w:cs="Arial"/>
          <w:sz w:val="22"/>
          <w:szCs w:val="22"/>
          <w:bdr w:val="nil"/>
          <w:lang w:val="fi-FI" w:eastAsia="ja-JP"/>
        </w:rPr>
      </w:pPr>
      <w:r w:rsidRPr="006D738B">
        <w:rPr>
          <w:rFonts w:ascii="Arial" w:eastAsia="Times New Roman" w:hAnsi="Arial" w:cs="Arial"/>
          <w:sz w:val="22"/>
          <w:szCs w:val="22"/>
          <w:bdr w:val="nil"/>
          <w:lang w:val="fi-FI" w:eastAsia="ja-JP"/>
        </w:rPr>
        <w:t>Yoshiaki Kirigaya</w:t>
      </w:r>
    </w:p>
    <w:p w14:paraId="573275D7" w14:textId="77777777" w:rsidR="006D738B" w:rsidRPr="006D738B" w:rsidRDefault="006D738B" w:rsidP="006D738B">
      <w:pPr>
        <w:spacing w:line="480" w:lineRule="auto"/>
        <w:rPr>
          <w:rFonts w:ascii="Arial" w:eastAsia="Times New Roman" w:hAnsi="Arial" w:cs="Arial"/>
          <w:sz w:val="22"/>
          <w:szCs w:val="22"/>
          <w:bdr w:val="nil"/>
          <w:lang w:val="fi-FI" w:eastAsia="ja-JP"/>
        </w:rPr>
      </w:pPr>
      <w:r w:rsidRPr="006D738B">
        <w:rPr>
          <w:rFonts w:ascii="Arial" w:eastAsia="Times New Roman" w:hAnsi="Arial" w:cs="Arial"/>
          <w:sz w:val="22"/>
          <w:szCs w:val="22"/>
          <w:bdr w:val="nil"/>
          <w:lang w:val="fi-FI" w:eastAsia="ja-JP"/>
        </w:rPr>
        <w:t>Clinical Pharmacology Department, Daiichi Sankyo Co., Ltd., 1-2-58 Hiromachi, Shinagawa-ku, Tokyo 140-8710, Japan.</w:t>
      </w:r>
    </w:p>
    <w:p w14:paraId="45DF9DA9" w14:textId="77777777" w:rsidR="006D738B" w:rsidRPr="006D738B" w:rsidRDefault="006D738B" w:rsidP="006D738B">
      <w:pPr>
        <w:spacing w:line="480" w:lineRule="auto"/>
        <w:rPr>
          <w:rFonts w:ascii="Arial" w:eastAsia="Times New Roman" w:hAnsi="Arial" w:cs="Arial"/>
          <w:sz w:val="22"/>
          <w:szCs w:val="22"/>
          <w:bdr w:val="nil"/>
          <w:lang w:eastAsia="ja-JP"/>
        </w:rPr>
      </w:pPr>
      <w:r w:rsidRPr="006D738B">
        <w:rPr>
          <w:rFonts w:ascii="Arial" w:eastAsia="Times New Roman" w:hAnsi="Arial" w:cs="Arial"/>
          <w:sz w:val="22"/>
          <w:szCs w:val="22"/>
          <w:bdr w:val="nil"/>
          <w:lang w:eastAsia="ja-JP"/>
        </w:rPr>
        <w:t>Telephone: +81-8010136896</w:t>
      </w:r>
    </w:p>
    <w:p w14:paraId="2EB02D18" w14:textId="77777777" w:rsidR="006D738B" w:rsidRPr="006D738B" w:rsidRDefault="006D738B" w:rsidP="006D738B">
      <w:pPr>
        <w:spacing w:line="480" w:lineRule="auto"/>
        <w:rPr>
          <w:rFonts w:ascii="Arial" w:eastAsia="Times New Roman" w:hAnsi="Arial" w:cs="Arial"/>
          <w:sz w:val="22"/>
          <w:szCs w:val="22"/>
          <w:bdr w:val="nil"/>
          <w:lang w:eastAsia="ja-JP"/>
        </w:rPr>
      </w:pPr>
      <w:r w:rsidRPr="006D738B">
        <w:rPr>
          <w:rFonts w:ascii="Arial" w:eastAsia="Times New Roman" w:hAnsi="Arial" w:cs="Arial"/>
          <w:sz w:val="22"/>
          <w:szCs w:val="22"/>
          <w:bdr w:val="nil"/>
          <w:lang w:eastAsia="ja-JP"/>
        </w:rPr>
        <w:t>Fax: +81-357403625</w:t>
      </w:r>
    </w:p>
    <w:p w14:paraId="37BEBD3F" w14:textId="77777777" w:rsidR="006D738B" w:rsidRPr="006D738B" w:rsidRDefault="006D738B" w:rsidP="006D738B">
      <w:pPr>
        <w:spacing w:line="480" w:lineRule="auto"/>
        <w:rPr>
          <w:rFonts w:ascii="Arial" w:eastAsia="Times New Roman" w:hAnsi="Arial" w:cs="Arial"/>
          <w:sz w:val="22"/>
          <w:szCs w:val="22"/>
          <w:bdr w:val="nil"/>
          <w:lang w:eastAsia="ja-JP"/>
        </w:rPr>
      </w:pPr>
      <w:r w:rsidRPr="006D738B">
        <w:rPr>
          <w:rFonts w:ascii="Arial" w:eastAsia="Times New Roman" w:hAnsi="Arial" w:cs="Arial"/>
          <w:sz w:val="22"/>
          <w:szCs w:val="22"/>
          <w:bdr w:val="nil"/>
          <w:lang w:eastAsia="ja-JP"/>
        </w:rPr>
        <w:t xml:space="preserve">Email: </w:t>
      </w:r>
      <w:r w:rsidRPr="006D738B">
        <w:rPr>
          <w:rFonts w:ascii="Arial" w:eastAsia="Times New Roman" w:hAnsi="Arial" w:cs="Arial"/>
          <w:sz w:val="22"/>
          <w:szCs w:val="22"/>
          <w:u w:val="single"/>
          <w:bdr w:val="nil"/>
          <w:lang w:eastAsia="ja-JP"/>
        </w:rPr>
        <w:t>kirigaya.yoshiaki.c8@daiichisankyo.co.jp</w:t>
      </w:r>
    </w:p>
    <w:p w14:paraId="75E12C17" w14:textId="5A657380" w:rsidR="00EB22CD" w:rsidRPr="00EB22CD" w:rsidRDefault="00EB22CD" w:rsidP="00EB22CD">
      <w:pPr>
        <w:spacing w:line="480" w:lineRule="auto"/>
        <w:rPr>
          <w:rFonts w:ascii="Arial" w:eastAsia="Times New Roman" w:hAnsi="Arial" w:cs="Arial"/>
          <w:sz w:val="22"/>
          <w:szCs w:val="22"/>
          <w:bdr w:val="nil"/>
          <w:lang w:val="fi-FI" w:eastAsia="ja-JP"/>
        </w:rPr>
      </w:pPr>
    </w:p>
    <w:p w14:paraId="3E70C817" w14:textId="77777777" w:rsidR="006D738B" w:rsidRDefault="006D738B">
      <w:pPr>
        <w:rPr>
          <w:rFonts w:ascii="Arial" w:eastAsiaTheme="majorEastAsia" w:hAnsi="Arial" w:cs="Arial"/>
          <w:b/>
          <w:bCs/>
          <w:sz w:val="22"/>
          <w:szCs w:val="22"/>
          <w:lang w:eastAsia="ja-JP"/>
        </w:rPr>
      </w:pPr>
      <w:r>
        <w:rPr>
          <w:rFonts w:ascii="Arial" w:hAnsi="Arial" w:cs="Arial"/>
          <w:szCs w:val="22"/>
        </w:rPr>
        <w:br w:type="page"/>
      </w:r>
    </w:p>
    <w:p w14:paraId="010CED2A" w14:textId="58D6AB26" w:rsidR="00EB22CD" w:rsidRDefault="00EB22CD" w:rsidP="00EB22CD">
      <w:pPr>
        <w:pStyle w:val="Heading1"/>
        <w:rPr>
          <w:rFonts w:ascii="Arial" w:hAnsi="Arial" w:cs="Arial"/>
          <w:szCs w:val="22"/>
          <w:lang w:val="en-GB"/>
        </w:rPr>
      </w:pPr>
      <w:r w:rsidRPr="00EB22CD">
        <w:rPr>
          <w:rFonts w:ascii="Arial" w:hAnsi="Arial" w:cs="Arial"/>
          <w:szCs w:val="22"/>
          <w:lang w:val="en-GB"/>
        </w:rPr>
        <w:lastRenderedPageBreak/>
        <w:t>Methods</w:t>
      </w:r>
    </w:p>
    <w:p w14:paraId="2878AC9B" w14:textId="62E14682" w:rsidR="00AB26BC" w:rsidRPr="00352271" w:rsidRDefault="00AB26BC" w:rsidP="00352271">
      <w:pPr>
        <w:keepNext/>
        <w:spacing w:line="480" w:lineRule="auto"/>
        <w:outlineLvl w:val="1"/>
        <w:rPr>
          <w:rFonts w:ascii="Arial" w:eastAsia="MS Mincho" w:hAnsi="Arial" w:cs="Arial"/>
          <w:b/>
          <w:i/>
          <w:sz w:val="22"/>
          <w:szCs w:val="22"/>
          <w:bdr w:val="nil"/>
          <w:lang w:eastAsia="ja-JP"/>
        </w:rPr>
      </w:pPr>
      <w:r w:rsidRPr="00352271">
        <w:rPr>
          <w:rFonts w:ascii="Arial" w:eastAsia="MS Mincho" w:hAnsi="Arial" w:cs="Arial"/>
          <w:b/>
          <w:i/>
          <w:sz w:val="22"/>
          <w:szCs w:val="22"/>
          <w:bdr w:val="nil"/>
          <w:lang w:eastAsia="ja-JP"/>
        </w:rPr>
        <w:t>Additional details on treatments</w:t>
      </w:r>
    </w:p>
    <w:p w14:paraId="005A3C17" w14:textId="28ED0160" w:rsidR="00AB26BC" w:rsidRPr="00352271" w:rsidRDefault="00AB26BC" w:rsidP="00352271">
      <w:pPr>
        <w:spacing w:line="480" w:lineRule="auto"/>
        <w:rPr>
          <w:rFonts w:ascii="Arial" w:eastAsia="MS Mincho" w:hAnsi="Arial" w:cs="Arial"/>
          <w:sz w:val="22"/>
          <w:szCs w:val="22"/>
          <w:lang w:eastAsia="ja-JP"/>
        </w:rPr>
      </w:pPr>
      <w:r w:rsidRPr="00352271">
        <w:rPr>
          <w:rFonts w:ascii="Arial" w:eastAsia="MS Mincho" w:hAnsi="Arial" w:cs="Arial"/>
          <w:sz w:val="22"/>
          <w:szCs w:val="22"/>
          <w:lang w:eastAsia="ja-JP"/>
        </w:rPr>
        <w:t>In all three studies, study drugs were administered orally with 200 mL of water. No other beverages were permitted for 1 hour before or 2 hours after administration. Caffeinated drinks were prohibited during hospitalisation, and subjects were only permitted food prepared by the study centre, which was provided at predetermined times. Following drug administration on Days 1 and 15 (Stud</w:t>
      </w:r>
      <w:r w:rsidR="00C46DED">
        <w:rPr>
          <w:rFonts w:ascii="Arial" w:eastAsia="MS Mincho" w:hAnsi="Arial" w:cs="Arial"/>
          <w:sz w:val="22"/>
          <w:szCs w:val="22"/>
          <w:lang w:eastAsia="ja-JP"/>
        </w:rPr>
        <w:t>y</w:t>
      </w:r>
      <w:r w:rsidRPr="00352271">
        <w:rPr>
          <w:rFonts w:ascii="Arial" w:eastAsia="MS Mincho" w:hAnsi="Arial" w:cs="Arial"/>
          <w:sz w:val="22"/>
          <w:szCs w:val="22"/>
          <w:lang w:eastAsia="ja-JP"/>
        </w:rPr>
        <w:t xml:space="preserve"> 1)</w:t>
      </w:r>
      <w:r w:rsidR="00D339AA">
        <w:rPr>
          <w:rFonts w:ascii="Arial" w:eastAsia="MS Mincho" w:hAnsi="Arial" w:cs="Arial" w:hint="eastAsia"/>
          <w:sz w:val="22"/>
          <w:szCs w:val="22"/>
          <w:lang w:eastAsia="ja-JP"/>
        </w:rPr>
        <w:t>,</w:t>
      </w:r>
      <w:r w:rsidRPr="00352271">
        <w:rPr>
          <w:rFonts w:ascii="Arial" w:eastAsia="MS Mincho" w:hAnsi="Arial" w:cs="Arial"/>
          <w:sz w:val="22"/>
          <w:szCs w:val="22"/>
          <w:lang w:eastAsia="ja-JP"/>
        </w:rPr>
        <w:t xml:space="preserve"> Days 1 and 21 (Study 2), </w:t>
      </w:r>
      <w:r w:rsidR="00D339AA">
        <w:rPr>
          <w:rFonts w:ascii="Arial" w:eastAsia="MS Mincho" w:hAnsi="Arial" w:cs="Arial" w:hint="eastAsia"/>
          <w:sz w:val="22"/>
          <w:szCs w:val="22"/>
          <w:lang w:eastAsia="ja-JP"/>
        </w:rPr>
        <w:t xml:space="preserve">or Days 10 and 15 (Study 3), </w:t>
      </w:r>
      <w:r w:rsidRPr="00352271">
        <w:rPr>
          <w:rFonts w:ascii="Arial" w:eastAsia="MS Mincho" w:hAnsi="Arial" w:cs="Arial"/>
          <w:sz w:val="22"/>
          <w:szCs w:val="22"/>
          <w:lang w:eastAsia="ja-JP"/>
        </w:rPr>
        <w:t xml:space="preserve">subjects rested </w:t>
      </w:r>
      <w:r w:rsidR="003E7C9D">
        <w:rPr>
          <w:rFonts w:ascii="Arial" w:eastAsia="MS Mincho" w:hAnsi="Arial" w:cs="Arial"/>
          <w:sz w:val="22"/>
          <w:szCs w:val="22"/>
          <w:lang w:eastAsia="ja-JP"/>
        </w:rPr>
        <w:t xml:space="preserve">in a </w:t>
      </w:r>
      <w:r w:rsidRPr="00352271">
        <w:rPr>
          <w:rFonts w:ascii="Arial" w:eastAsia="MS Mincho" w:hAnsi="Arial" w:cs="Arial"/>
          <w:sz w:val="22"/>
          <w:szCs w:val="22"/>
          <w:lang w:eastAsia="ja-JP"/>
        </w:rPr>
        <w:t xml:space="preserve">seated </w:t>
      </w:r>
      <w:r w:rsidR="003E7C9D">
        <w:rPr>
          <w:rFonts w:ascii="Arial" w:eastAsia="MS Mincho" w:hAnsi="Arial" w:cs="Arial"/>
          <w:sz w:val="22"/>
          <w:szCs w:val="22"/>
          <w:lang w:eastAsia="ja-JP"/>
        </w:rPr>
        <w:t xml:space="preserve">position </w:t>
      </w:r>
      <w:r w:rsidRPr="00352271">
        <w:rPr>
          <w:rFonts w:ascii="Arial" w:eastAsia="MS Mincho" w:hAnsi="Arial" w:cs="Arial"/>
          <w:sz w:val="22"/>
          <w:szCs w:val="22"/>
          <w:lang w:eastAsia="ja-JP"/>
        </w:rPr>
        <w:t>for 4 hours.</w:t>
      </w:r>
    </w:p>
    <w:p w14:paraId="64224B5F" w14:textId="77777777" w:rsidR="00AB26BC" w:rsidRPr="00352271" w:rsidRDefault="00AB26BC" w:rsidP="00352271"/>
    <w:p w14:paraId="1C19FE59" w14:textId="2A10592F" w:rsidR="00EB22CD" w:rsidRPr="00EB22CD" w:rsidRDefault="003D145C" w:rsidP="00EB22CD">
      <w:pPr>
        <w:keepNext/>
        <w:spacing w:line="480" w:lineRule="auto"/>
        <w:outlineLvl w:val="1"/>
        <w:rPr>
          <w:rFonts w:ascii="Arial" w:eastAsia="MS Mincho" w:hAnsi="Arial" w:cs="Arial"/>
          <w:b/>
          <w:i/>
          <w:sz w:val="22"/>
          <w:szCs w:val="22"/>
          <w:bdr w:val="nil"/>
          <w:lang w:eastAsia="ja-JP"/>
        </w:rPr>
      </w:pPr>
      <w:r>
        <w:rPr>
          <w:rFonts w:ascii="Arial" w:eastAsia="MS Mincho" w:hAnsi="Arial" w:cs="Arial"/>
          <w:b/>
          <w:i/>
          <w:sz w:val="22"/>
          <w:szCs w:val="22"/>
          <w:bdr w:val="nil"/>
          <w:lang w:eastAsia="ja-JP"/>
        </w:rPr>
        <w:t xml:space="preserve">Subject </w:t>
      </w:r>
      <w:r w:rsidR="00EB22CD">
        <w:rPr>
          <w:rFonts w:ascii="Arial" w:eastAsia="MS Mincho" w:hAnsi="Arial" w:cs="Arial"/>
          <w:b/>
          <w:i/>
          <w:sz w:val="22"/>
          <w:szCs w:val="22"/>
          <w:bdr w:val="nil"/>
          <w:lang w:eastAsia="ja-JP"/>
        </w:rPr>
        <w:t>exclusion criteria</w:t>
      </w:r>
    </w:p>
    <w:p w14:paraId="4A4D3B63" w14:textId="70C1A751" w:rsidR="00EB22CD" w:rsidRDefault="00AB3EE1" w:rsidP="00EB22CD">
      <w:pPr>
        <w:spacing w:line="480" w:lineRule="auto"/>
        <w:rPr>
          <w:rFonts w:ascii="Arial" w:eastAsia="MS Mincho" w:hAnsi="Arial" w:cs="Arial"/>
          <w:sz w:val="22"/>
          <w:szCs w:val="22"/>
          <w:lang w:eastAsia="ja-JP"/>
        </w:rPr>
      </w:pPr>
      <w:r>
        <w:rPr>
          <w:rFonts w:ascii="Arial" w:eastAsia="MS Mincho" w:hAnsi="Arial" w:cs="Arial"/>
          <w:sz w:val="22"/>
          <w:szCs w:val="22"/>
          <w:lang w:eastAsia="ja-JP"/>
        </w:rPr>
        <w:t>E</w:t>
      </w:r>
      <w:r w:rsidR="00EB22CD" w:rsidRPr="00EB22CD">
        <w:rPr>
          <w:rFonts w:ascii="Arial" w:eastAsia="MS Mincho" w:hAnsi="Arial" w:cs="Arial"/>
          <w:sz w:val="22"/>
          <w:szCs w:val="22"/>
          <w:lang w:eastAsia="ja-JP"/>
        </w:rPr>
        <w:t xml:space="preserve">xclusion criteria </w:t>
      </w:r>
      <w:r w:rsidR="00EB22CD">
        <w:rPr>
          <w:rFonts w:ascii="Arial" w:eastAsia="MS Mincho" w:hAnsi="Arial" w:cs="Arial"/>
          <w:sz w:val="22"/>
          <w:szCs w:val="22"/>
          <w:lang w:eastAsia="ja-JP"/>
        </w:rPr>
        <w:t>included the following</w:t>
      </w:r>
      <w:r w:rsidR="00EB22CD" w:rsidRPr="00EB22CD">
        <w:rPr>
          <w:rFonts w:ascii="Arial" w:eastAsia="MS Mincho" w:hAnsi="Arial" w:cs="Arial"/>
          <w:sz w:val="22"/>
          <w:szCs w:val="22"/>
          <w:lang w:eastAsia="ja-JP"/>
        </w:rPr>
        <w:t xml:space="preserve">: any previous serious disease affecting central nervous, cardiovascular, respiratory, haematopoietic, gastrointestinal, hepatic, thyroid, pituitary, or adrenal systems or organs; hypersensitivity to drugs, including amlodipine, or idiosyncratic reactions (e.g. penicillin allergy); drug or alcohol dependence; a positive infection test result (hepatitis B surface antigen, hepatitis C virus antibody, syphilis, or human immunodeficiency virus antibody); collection of ≥1200 mL of whole blood within 1 year, ≥400 mL of whole blood within 84 days, or ≥200 mL of whole blood within 28 days, before screening; plasmapheresis or platelet apheresis within 14 days before screening; participation in another clinical study and receipt of a study drug within 120 days before screening; previous participation in a clinical study of esaxerenone; inability to use contraception during the study; use of any drugs or supplements (including food and supplements containing St John’s wort) inducing </w:t>
      </w:r>
      <w:r w:rsidR="00DF78A7">
        <w:rPr>
          <w:rFonts w:ascii="Arial" w:eastAsia="MS Mincho" w:hAnsi="Arial" w:cs="Arial"/>
          <w:sz w:val="22"/>
          <w:szCs w:val="22"/>
          <w:lang w:eastAsia="ja-JP"/>
        </w:rPr>
        <w:t>cytochrome P450 (</w:t>
      </w:r>
      <w:r w:rsidR="00EB22CD" w:rsidRPr="00EB22CD">
        <w:rPr>
          <w:rFonts w:ascii="Arial" w:eastAsia="MS Mincho" w:hAnsi="Arial" w:cs="Arial"/>
          <w:sz w:val="22"/>
          <w:szCs w:val="22"/>
          <w:lang w:eastAsia="ja-JP"/>
        </w:rPr>
        <w:t>CYP</w:t>
      </w:r>
      <w:r w:rsidR="00DF78A7">
        <w:rPr>
          <w:rFonts w:ascii="Arial" w:eastAsia="MS Mincho" w:hAnsi="Arial" w:cs="Arial"/>
          <w:sz w:val="22"/>
          <w:szCs w:val="22"/>
          <w:lang w:eastAsia="ja-JP"/>
        </w:rPr>
        <w:t>)</w:t>
      </w:r>
      <w:r w:rsidR="00EB22CD" w:rsidRPr="00EB22CD">
        <w:rPr>
          <w:rFonts w:ascii="Arial" w:eastAsia="MS Mincho" w:hAnsi="Arial" w:cs="Arial"/>
          <w:sz w:val="22"/>
          <w:szCs w:val="22"/>
          <w:lang w:eastAsia="ja-JP"/>
        </w:rPr>
        <w:t xml:space="preserve">3A4 within 30 days before study drug administration; likely to require any drug other than the study drug after screening until the end of study; use of concomitant therapy within 30 days before study drug administration; clinically problematic subjective symptoms (e.g. headache, dizziness, sleepiness, and feelings of weakness) or objective findings (e.g. decreased BP); electrocardiograph abnormalities; laboratory test abnormalities; ingestion of grapefruit (juice or pulp) within 7 days before hospital admission; and individuals considered by the </w:t>
      </w:r>
      <w:r w:rsidR="00EB22CD" w:rsidRPr="00EB22CD">
        <w:rPr>
          <w:rFonts w:ascii="Arial" w:eastAsia="MS Mincho" w:hAnsi="Arial" w:cs="Arial"/>
          <w:sz w:val="22"/>
          <w:szCs w:val="22"/>
          <w:lang w:eastAsia="ja-JP"/>
        </w:rPr>
        <w:lastRenderedPageBreak/>
        <w:t xml:space="preserve">investigator or </w:t>
      </w:r>
      <w:proofErr w:type="spellStart"/>
      <w:r w:rsidR="00EB22CD" w:rsidRPr="00EB22CD">
        <w:rPr>
          <w:rFonts w:ascii="Arial" w:eastAsia="MS Mincho" w:hAnsi="Arial" w:cs="Arial"/>
          <w:sz w:val="22"/>
          <w:szCs w:val="22"/>
          <w:lang w:eastAsia="ja-JP"/>
        </w:rPr>
        <w:t>subinvestigator</w:t>
      </w:r>
      <w:proofErr w:type="spellEnd"/>
      <w:r w:rsidR="00EB22CD" w:rsidRPr="00EB22CD">
        <w:rPr>
          <w:rFonts w:ascii="Arial" w:eastAsia="MS Mincho" w:hAnsi="Arial" w:cs="Arial"/>
          <w:sz w:val="22"/>
          <w:szCs w:val="22"/>
          <w:lang w:eastAsia="ja-JP"/>
        </w:rPr>
        <w:t xml:space="preserve"> to be ineligible for participation in the study (e.g. expected difficulties with study visits or drug compliance).</w:t>
      </w:r>
    </w:p>
    <w:p w14:paraId="3AD61538" w14:textId="41F8CA81" w:rsidR="00DB2CDD" w:rsidRDefault="00DB2CDD" w:rsidP="00EB22CD">
      <w:pPr>
        <w:spacing w:line="480" w:lineRule="auto"/>
        <w:rPr>
          <w:rFonts w:ascii="Arial" w:eastAsia="MS Mincho" w:hAnsi="Arial" w:cs="Arial"/>
          <w:sz w:val="22"/>
          <w:szCs w:val="22"/>
          <w:lang w:eastAsia="ja-JP"/>
        </w:rPr>
      </w:pPr>
    </w:p>
    <w:p w14:paraId="4BC11527" w14:textId="1D437823" w:rsidR="00A97CD9" w:rsidRPr="00D03FAC" w:rsidRDefault="00A97CD9" w:rsidP="00F661D2">
      <w:pPr>
        <w:rPr>
          <w:rFonts w:ascii="Arial" w:eastAsia="MS Mincho" w:hAnsi="Arial" w:cs="Arial"/>
          <w:b/>
          <w:bCs/>
          <w:sz w:val="22"/>
          <w:szCs w:val="22"/>
          <w:lang w:eastAsia="ja-JP"/>
        </w:rPr>
      </w:pPr>
    </w:p>
    <w:sectPr w:rsidR="00A97CD9" w:rsidRPr="00D03FAC" w:rsidSect="00D03FA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4D18D" w14:textId="77777777" w:rsidR="00CD6896" w:rsidRDefault="00CD6896" w:rsidP="00A93971">
      <w:r>
        <w:separator/>
      </w:r>
    </w:p>
  </w:endnote>
  <w:endnote w:type="continuationSeparator" w:id="0">
    <w:p w14:paraId="4670FDEF" w14:textId="77777777" w:rsidR="00CD6896" w:rsidRDefault="00CD6896" w:rsidP="00A9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1CC78" w14:textId="77777777" w:rsidR="00CD6896" w:rsidRDefault="00CD6896" w:rsidP="00A93971">
      <w:r>
        <w:separator/>
      </w:r>
    </w:p>
  </w:footnote>
  <w:footnote w:type="continuationSeparator" w:id="0">
    <w:p w14:paraId="4C3339E6" w14:textId="77777777" w:rsidR="00CD6896" w:rsidRDefault="00CD6896" w:rsidP="00A93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7754"/>
    <w:multiLevelType w:val="hybridMultilevel"/>
    <w:tmpl w:val="3D00B8E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22CD"/>
    <w:rsid w:val="00005FA9"/>
    <w:rsid w:val="000105A0"/>
    <w:rsid w:val="00021CED"/>
    <w:rsid w:val="000230FA"/>
    <w:rsid w:val="000337FE"/>
    <w:rsid w:val="0004045B"/>
    <w:rsid w:val="00075AF2"/>
    <w:rsid w:val="00080F9A"/>
    <w:rsid w:val="0008590E"/>
    <w:rsid w:val="00091E93"/>
    <w:rsid w:val="0009480A"/>
    <w:rsid w:val="000A0BFC"/>
    <w:rsid w:val="000B2ACB"/>
    <w:rsid w:val="000B578B"/>
    <w:rsid w:val="000B7E5B"/>
    <w:rsid w:val="000C509A"/>
    <w:rsid w:val="000D1C89"/>
    <w:rsid w:val="000D1D96"/>
    <w:rsid w:val="000D233D"/>
    <w:rsid w:val="000D3625"/>
    <w:rsid w:val="000D7992"/>
    <w:rsid w:val="000E159A"/>
    <w:rsid w:val="000E27BE"/>
    <w:rsid w:val="000E3176"/>
    <w:rsid w:val="000E6268"/>
    <w:rsid w:val="000E6A72"/>
    <w:rsid w:val="00100BEF"/>
    <w:rsid w:val="00100C94"/>
    <w:rsid w:val="0010258E"/>
    <w:rsid w:val="00102E5D"/>
    <w:rsid w:val="00111093"/>
    <w:rsid w:val="00130A63"/>
    <w:rsid w:val="001345F0"/>
    <w:rsid w:val="001353DF"/>
    <w:rsid w:val="00154F3B"/>
    <w:rsid w:val="00170D60"/>
    <w:rsid w:val="00180B4C"/>
    <w:rsid w:val="001A4E62"/>
    <w:rsid w:val="001A74B8"/>
    <w:rsid w:val="001B4BDF"/>
    <w:rsid w:val="001B7C15"/>
    <w:rsid w:val="001C660C"/>
    <w:rsid w:val="001E0FBA"/>
    <w:rsid w:val="001E1A2F"/>
    <w:rsid w:val="001E5F4D"/>
    <w:rsid w:val="001E6FCF"/>
    <w:rsid w:val="001F2E7A"/>
    <w:rsid w:val="001F7C4C"/>
    <w:rsid w:val="00202CAC"/>
    <w:rsid w:val="002037D5"/>
    <w:rsid w:val="00205592"/>
    <w:rsid w:val="00210B68"/>
    <w:rsid w:val="00214812"/>
    <w:rsid w:val="00220391"/>
    <w:rsid w:val="00231836"/>
    <w:rsid w:val="00231EC0"/>
    <w:rsid w:val="002369F5"/>
    <w:rsid w:val="002421C7"/>
    <w:rsid w:val="00247C7B"/>
    <w:rsid w:val="002551DE"/>
    <w:rsid w:val="00255B93"/>
    <w:rsid w:val="00260264"/>
    <w:rsid w:val="00264A3E"/>
    <w:rsid w:val="002714DB"/>
    <w:rsid w:val="002739D7"/>
    <w:rsid w:val="00273F74"/>
    <w:rsid w:val="00290E16"/>
    <w:rsid w:val="0029465C"/>
    <w:rsid w:val="002A134F"/>
    <w:rsid w:val="002B38AE"/>
    <w:rsid w:val="002B5957"/>
    <w:rsid w:val="002B6F55"/>
    <w:rsid w:val="002C5BA6"/>
    <w:rsid w:val="002F29F7"/>
    <w:rsid w:val="002F3F1B"/>
    <w:rsid w:val="002F6038"/>
    <w:rsid w:val="00302FA4"/>
    <w:rsid w:val="003035CC"/>
    <w:rsid w:val="00307145"/>
    <w:rsid w:val="00307A05"/>
    <w:rsid w:val="00314285"/>
    <w:rsid w:val="00315967"/>
    <w:rsid w:val="00335F23"/>
    <w:rsid w:val="003429DF"/>
    <w:rsid w:val="00344258"/>
    <w:rsid w:val="00344A8B"/>
    <w:rsid w:val="0034762A"/>
    <w:rsid w:val="00352271"/>
    <w:rsid w:val="00353EB1"/>
    <w:rsid w:val="00373578"/>
    <w:rsid w:val="00374ADA"/>
    <w:rsid w:val="00377357"/>
    <w:rsid w:val="00387560"/>
    <w:rsid w:val="00397413"/>
    <w:rsid w:val="003A1BD1"/>
    <w:rsid w:val="003A5707"/>
    <w:rsid w:val="003B174C"/>
    <w:rsid w:val="003B3AA2"/>
    <w:rsid w:val="003C5F2D"/>
    <w:rsid w:val="003C76B1"/>
    <w:rsid w:val="003D145C"/>
    <w:rsid w:val="003D4082"/>
    <w:rsid w:val="003D6802"/>
    <w:rsid w:val="003D6CAC"/>
    <w:rsid w:val="003D7056"/>
    <w:rsid w:val="003E7C9D"/>
    <w:rsid w:val="003F0BDF"/>
    <w:rsid w:val="003F1F13"/>
    <w:rsid w:val="004006F8"/>
    <w:rsid w:val="00400A64"/>
    <w:rsid w:val="00403536"/>
    <w:rsid w:val="00407B3E"/>
    <w:rsid w:val="00407BE9"/>
    <w:rsid w:val="00422463"/>
    <w:rsid w:val="00423893"/>
    <w:rsid w:val="00426B7A"/>
    <w:rsid w:val="004311F9"/>
    <w:rsid w:val="00432807"/>
    <w:rsid w:val="00443A1D"/>
    <w:rsid w:val="00444153"/>
    <w:rsid w:val="00444252"/>
    <w:rsid w:val="00461E6C"/>
    <w:rsid w:val="00475146"/>
    <w:rsid w:val="0048283A"/>
    <w:rsid w:val="004A124A"/>
    <w:rsid w:val="004A1AD6"/>
    <w:rsid w:val="004A4444"/>
    <w:rsid w:val="004A7318"/>
    <w:rsid w:val="004B2316"/>
    <w:rsid w:val="004B3542"/>
    <w:rsid w:val="004C08E1"/>
    <w:rsid w:val="004C41E7"/>
    <w:rsid w:val="004C5942"/>
    <w:rsid w:val="004D0ADC"/>
    <w:rsid w:val="004E6EA1"/>
    <w:rsid w:val="004F2A69"/>
    <w:rsid w:val="004F3FDD"/>
    <w:rsid w:val="004F672F"/>
    <w:rsid w:val="005015C9"/>
    <w:rsid w:val="0050664C"/>
    <w:rsid w:val="00513E62"/>
    <w:rsid w:val="005164A8"/>
    <w:rsid w:val="00537834"/>
    <w:rsid w:val="005406ED"/>
    <w:rsid w:val="005425F7"/>
    <w:rsid w:val="00544930"/>
    <w:rsid w:val="00545E46"/>
    <w:rsid w:val="00552C71"/>
    <w:rsid w:val="005626A0"/>
    <w:rsid w:val="00563846"/>
    <w:rsid w:val="0057590C"/>
    <w:rsid w:val="00581208"/>
    <w:rsid w:val="0058368A"/>
    <w:rsid w:val="005848F3"/>
    <w:rsid w:val="00593254"/>
    <w:rsid w:val="005B0500"/>
    <w:rsid w:val="005B2B7C"/>
    <w:rsid w:val="005B6CAF"/>
    <w:rsid w:val="005C7CD1"/>
    <w:rsid w:val="005E141E"/>
    <w:rsid w:val="005F164E"/>
    <w:rsid w:val="005F50A8"/>
    <w:rsid w:val="005F73C5"/>
    <w:rsid w:val="005F7D14"/>
    <w:rsid w:val="0060102C"/>
    <w:rsid w:val="00601167"/>
    <w:rsid w:val="00616B0A"/>
    <w:rsid w:val="006210CB"/>
    <w:rsid w:val="00624595"/>
    <w:rsid w:val="00627005"/>
    <w:rsid w:val="00635A12"/>
    <w:rsid w:val="00645CF0"/>
    <w:rsid w:val="00647CEA"/>
    <w:rsid w:val="00654926"/>
    <w:rsid w:val="00656E53"/>
    <w:rsid w:val="00657E6D"/>
    <w:rsid w:val="00663036"/>
    <w:rsid w:val="006839B4"/>
    <w:rsid w:val="00685AC6"/>
    <w:rsid w:val="00696B24"/>
    <w:rsid w:val="006A1B24"/>
    <w:rsid w:val="006A2D7B"/>
    <w:rsid w:val="006A63CC"/>
    <w:rsid w:val="006C2A16"/>
    <w:rsid w:val="006C38E5"/>
    <w:rsid w:val="006C4945"/>
    <w:rsid w:val="006C4BEB"/>
    <w:rsid w:val="006D738B"/>
    <w:rsid w:val="006E5991"/>
    <w:rsid w:val="006E63BB"/>
    <w:rsid w:val="006E7AA7"/>
    <w:rsid w:val="006F266F"/>
    <w:rsid w:val="006F356D"/>
    <w:rsid w:val="006F726A"/>
    <w:rsid w:val="00710FFB"/>
    <w:rsid w:val="00715B8E"/>
    <w:rsid w:val="007229AA"/>
    <w:rsid w:val="0073387F"/>
    <w:rsid w:val="007461D1"/>
    <w:rsid w:val="007536FA"/>
    <w:rsid w:val="007560B3"/>
    <w:rsid w:val="007568FB"/>
    <w:rsid w:val="00765054"/>
    <w:rsid w:val="00772DCB"/>
    <w:rsid w:val="00777385"/>
    <w:rsid w:val="0078273A"/>
    <w:rsid w:val="007829D2"/>
    <w:rsid w:val="00782F00"/>
    <w:rsid w:val="00794961"/>
    <w:rsid w:val="007B4C6D"/>
    <w:rsid w:val="007B61C1"/>
    <w:rsid w:val="007C75A3"/>
    <w:rsid w:val="007D3FDB"/>
    <w:rsid w:val="007E615B"/>
    <w:rsid w:val="0080253F"/>
    <w:rsid w:val="00804FF5"/>
    <w:rsid w:val="00815D17"/>
    <w:rsid w:val="00831428"/>
    <w:rsid w:val="0083197A"/>
    <w:rsid w:val="00835603"/>
    <w:rsid w:val="00844581"/>
    <w:rsid w:val="00850E2E"/>
    <w:rsid w:val="00852DAE"/>
    <w:rsid w:val="0087486A"/>
    <w:rsid w:val="00874E7F"/>
    <w:rsid w:val="00892284"/>
    <w:rsid w:val="008A000A"/>
    <w:rsid w:val="008B1352"/>
    <w:rsid w:val="008C7DAF"/>
    <w:rsid w:val="008D1D50"/>
    <w:rsid w:val="008E10E0"/>
    <w:rsid w:val="008E294D"/>
    <w:rsid w:val="008E6D80"/>
    <w:rsid w:val="008E6FBB"/>
    <w:rsid w:val="008F60A1"/>
    <w:rsid w:val="00905027"/>
    <w:rsid w:val="00906B5F"/>
    <w:rsid w:val="00910493"/>
    <w:rsid w:val="00911F12"/>
    <w:rsid w:val="00913EEA"/>
    <w:rsid w:val="009159FC"/>
    <w:rsid w:val="00922C93"/>
    <w:rsid w:val="009317EB"/>
    <w:rsid w:val="009369C1"/>
    <w:rsid w:val="009407C8"/>
    <w:rsid w:val="0094297F"/>
    <w:rsid w:val="009463DF"/>
    <w:rsid w:val="009501AB"/>
    <w:rsid w:val="00952E18"/>
    <w:rsid w:val="0096046A"/>
    <w:rsid w:val="00964081"/>
    <w:rsid w:val="00964BCB"/>
    <w:rsid w:val="00971C11"/>
    <w:rsid w:val="009723BE"/>
    <w:rsid w:val="00972D63"/>
    <w:rsid w:val="00982267"/>
    <w:rsid w:val="00982D89"/>
    <w:rsid w:val="00984CBE"/>
    <w:rsid w:val="00985493"/>
    <w:rsid w:val="00991230"/>
    <w:rsid w:val="00991386"/>
    <w:rsid w:val="0099256C"/>
    <w:rsid w:val="00997AFF"/>
    <w:rsid w:val="009A3546"/>
    <w:rsid w:val="009C12E8"/>
    <w:rsid w:val="009D4B7F"/>
    <w:rsid w:val="009F0980"/>
    <w:rsid w:val="009F7EE5"/>
    <w:rsid w:val="00A100A9"/>
    <w:rsid w:val="00A11BA3"/>
    <w:rsid w:val="00A15553"/>
    <w:rsid w:val="00A202CD"/>
    <w:rsid w:val="00A25448"/>
    <w:rsid w:val="00A256D5"/>
    <w:rsid w:val="00A41E3F"/>
    <w:rsid w:val="00A4203A"/>
    <w:rsid w:val="00A45B7C"/>
    <w:rsid w:val="00A61C5E"/>
    <w:rsid w:val="00A67A1F"/>
    <w:rsid w:val="00A749C1"/>
    <w:rsid w:val="00A762DA"/>
    <w:rsid w:val="00A8265E"/>
    <w:rsid w:val="00A86605"/>
    <w:rsid w:val="00A92116"/>
    <w:rsid w:val="00A93971"/>
    <w:rsid w:val="00A97CD9"/>
    <w:rsid w:val="00AA3A72"/>
    <w:rsid w:val="00AA52B1"/>
    <w:rsid w:val="00AA6D9B"/>
    <w:rsid w:val="00AB2135"/>
    <w:rsid w:val="00AB26BC"/>
    <w:rsid w:val="00AB3EE1"/>
    <w:rsid w:val="00AC3BE3"/>
    <w:rsid w:val="00AC5535"/>
    <w:rsid w:val="00AC7691"/>
    <w:rsid w:val="00AD04BE"/>
    <w:rsid w:val="00AD2F93"/>
    <w:rsid w:val="00AD5636"/>
    <w:rsid w:val="00AD59CD"/>
    <w:rsid w:val="00AE18FB"/>
    <w:rsid w:val="00AF1F57"/>
    <w:rsid w:val="00AF3B46"/>
    <w:rsid w:val="00B04F4D"/>
    <w:rsid w:val="00B128A8"/>
    <w:rsid w:val="00B30AD2"/>
    <w:rsid w:val="00B32A4E"/>
    <w:rsid w:val="00B33CCB"/>
    <w:rsid w:val="00B417FE"/>
    <w:rsid w:val="00B43CAA"/>
    <w:rsid w:val="00B45019"/>
    <w:rsid w:val="00B469DC"/>
    <w:rsid w:val="00B53F61"/>
    <w:rsid w:val="00B54732"/>
    <w:rsid w:val="00B54DF4"/>
    <w:rsid w:val="00B61AFC"/>
    <w:rsid w:val="00B66F3F"/>
    <w:rsid w:val="00B727CC"/>
    <w:rsid w:val="00B80D2A"/>
    <w:rsid w:val="00B81097"/>
    <w:rsid w:val="00B843D3"/>
    <w:rsid w:val="00B857F0"/>
    <w:rsid w:val="00B8741B"/>
    <w:rsid w:val="00BA3A99"/>
    <w:rsid w:val="00BA507E"/>
    <w:rsid w:val="00BB132E"/>
    <w:rsid w:val="00BB3C39"/>
    <w:rsid w:val="00BC250F"/>
    <w:rsid w:val="00BC26A4"/>
    <w:rsid w:val="00BC77D7"/>
    <w:rsid w:val="00BD66EC"/>
    <w:rsid w:val="00BE203E"/>
    <w:rsid w:val="00BE213B"/>
    <w:rsid w:val="00BE4A47"/>
    <w:rsid w:val="00BF44B7"/>
    <w:rsid w:val="00C0084A"/>
    <w:rsid w:val="00C11696"/>
    <w:rsid w:val="00C14480"/>
    <w:rsid w:val="00C21411"/>
    <w:rsid w:val="00C31A90"/>
    <w:rsid w:val="00C35FD2"/>
    <w:rsid w:val="00C36B09"/>
    <w:rsid w:val="00C45320"/>
    <w:rsid w:val="00C46DED"/>
    <w:rsid w:val="00C5273C"/>
    <w:rsid w:val="00C54D1D"/>
    <w:rsid w:val="00C61355"/>
    <w:rsid w:val="00C635DB"/>
    <w:rsid w:val="00C65CC0"/>
    <w:rsid w:val="00C720B2"/>
    <w:rsid w:val="00C75520"/>
    <w:rsid w:val="00C81180"/>
    <w:rsid w:val="00C85658"/>
    <w:rsid w:val="00C92A91"/>
    <w:rsid w:val="00C92C76"/>
    <w:rsid w:val="00C9784A"/>
    <w:rsid w:val="00CA0DE3"/>
    <w:rsid w:val="00CA5D50"/>
    <w:rsid w:val="00CA60FD"/>
    <w:rsid w:val="00CB36B5"/>
    <w:rsid w:val="00CB58DC"/>
    <w:rsid w:val="00CB6BCC"/>
    <w:rsid w:val="00CC24D0"/>
    <w:rsid w:val="00CC5635"/>
    <w:rsid w:val="00CD045E"/>
    <w:rsid w:val="00CD6896"/>
    <w:rsid w:val="00CE06CD"/>
    <w:rsid w:val="00CE2AA7"/>
    <w:rsid w:val="00CE5F43"/>
    <w:rsid w:val="00CF1CD6"/>
    <w:rsid w:val="00CF6EAD"/>
    <w:rsid w:val="00D00148"/>
    <w:rsid w:val="00D01F72"/>
    <w:rsid w:val="00D03FAC"/>
    <w:rsid w:val="00D067FA"/>
    <w:rsid w:val="00D1021A"/>
    <w:rsid w:val="00D104BB"/>
    <w:rsid w:val="00D1333A"/>
    <w:rsid w:val="00D14801"/>
    <w:rsid w:val="00D15EEE"/>
    <w:rsid w:val="00D20450"/>
    <w:rsid w:val="00D25170"/>
    <w:rsid w:val="00D339AA"/>
    <w:rsid w:val="00D3697F"/>
    <w:rsid w:val="00D4537C"/>
    <w:rsid w:val="00D54350"/>
    <w:rsid w:val="00D70C9F"/>
    <w:rsid w:val="00D71D4A"/>
    <w:rsid w:val="00D746A9"/>
    <w:rsid w:val="00D754FE"/>
    <w:rsid w:val="00D7746B"/>
    <w:rsid w:val="00D77E0A"/>
    <w:rsid w:val="00D803F4"/>
    <w:rsid w:val="00D818FC"/>
    <w:rsid w:val="00D861E8"/>
    <w:rsid w:val="00DA6758"/>
    <w:rsid w:val="00DB2CDD"/>
    <w:rsid w:val="00DB3438"/>
    <w:rsid w:val="00DB42E9"/>
    <w:rsid w:val="00DC606A"/>
    <w:rsid w:val="00DC6A55"/>
    <w:rsid w:val="00DD0F7D"/>
    <w:rsid w:val="00DF1DBA"/>
    <w:rsid w:val="00DF4CD6"/>
    <w:rsid w:val="00DF78A7"/>
    <w:rsid w:val="00E0187F"/>
    <w:rsid w:val="00E02275"/>
    <w:rsid w:val="00E06680"/>
    <w:rsid w:val="00E10F5A"/>
    <w:rsid w:val="00E26F70"/>
    <w:rsid w:val="00E30572"/>
    <w:rsid w:val="00E3201E"/>
    <w:rsid w:val="00E43B8F"/>
    <w:rsid w:val="00E624D5"/>
    <w:rsid w:val="00E72801"/>
    <w:rsid w:val="00E90E93"/>
    <w:rsid w:val="00E920F6"/>
    <w:rsid w:val="00EB03F3"/>
    <w:rsid w:val="00EB22CD"/>
    <w:rsid w:val="00EC142C"/>
    <w:rsid w:val="00ED258F"/>
    <w:rsid w:val="00ED5765"/>
    <w:rsid w:val="00EE2A0A"/>
    <w:rsid w:val="00EE4357"/>
    <w:rsid w:val="00EE6E4E"/>
    <w:rsid w:val="00EF3120"/>
    <w:rsid w:val="00F008E2"/>
    <w:rsid w:val="00F14CA9"/>
    <w:rsid w:val="00F224B1"/>
    <w:rsid w:val="00F26834"/>
    <w:rsid w:val="00F26FFF"/>
    <w:rsid w:val="00F37740"/>
    <w:rsid w:val="00F42C1D"/>
    <w:rsid w:val="00F4503B"/>
    <w:rsid w:val="00F45B98"/>
    <w:rsid w:val="00F47C29"/>
    <w:rsid w:val="00F50FEF"/>
    <w:rsid w:val="00F524FA"/>
    <w:rsid w:val="00F64876"/>
    <w:rsid w:val="00F661D2"/>
    <w:rsid w:val="00F67652"/>
    <w:rsid w:val="00F83DF3"/>
    <w:rsid w:val="00F85923"/>
    <w:rsid w:val="00F859E9"/>
    <w:rsid w:val="00F87D4E"/>
    <w:rsid w:val="00F95A0A"/>
    <w:rsid w:val="00FA0040"/>
    <w:rsid w:val="00FA150A"/>
    <w:rsid w:val="00FB2860"/>
    <w:rsid w:val="00FB31C2"/>
    <w:rsid w:val="00FB4CB0"/>
    <w:rsid w:val="00FB7B46"/>
    <w:rsid w:val="00FC0468"/>
    <w:rsid w:val="00FC1035"/>
    <w:rsid w:val="00FC63D7"/>
    <w:rsid w:val="00FD2835"/>
    <w:rsid w:val="00FE0455"/>
    <w:rsid w:val="00FE189E"/>
    <w:rsid w:val="00FF06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0DBD5B"/>
  <w14:defaultImageDpi w14:val="32767"/>
  <w15:docId w15:val="{CED8D703-0B77-402E-A610-F936D9F7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2CD"/>
    <w:pPr>
      <w:keepNext/>
      <w:keepLines/>
      <w:spacing w:line="480" w:lineRule="auto"/>
      <w:outlineLvl w:val="0"/>
    </w:pPr>
    <w:rPr>
      <w:rFonts w:asciiTheme="majorHAnsi" w:eastAsiaTheme="majorEastAsia" w:hAnsiTheme="majorHAnsi" w:cstheme="majorBidi"/>
      <w:b/>
      <w:bCs/>
      <w:sz w:val="22"/>
      <w:szCs w:val="28"/>
      <w:lang w:val="en-US" w:eastAsia="ja-JP"/>
    </w:rPr>
  </w:style>
  <w:style w:type="paragraph" w:styleId="Heading2">
    <w:name w:val="heading 2"/>
    <w:basedOn w:val="Normal"/>
    <w:next w:val="Normal"/>
    <w:link w:val="Heading2Char"/>
    <w:uiPriority w:val="9"/>
    <w:semiHidden/>
    <w:unhideWhenUsed/>
    <w:qFormat/>
    <w:rsid w:val="00EB22C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2CDD"/>
    <w:pPr>
      <w:keepNext/>
      <w:keepLines/>
      <w:spacing w:line="480" w:lineRule="auto"/>
      <w:outlineLvl w:val="2"/>
    </w:pPr>
    <w:rPr>
      <w:rFonts w:ascii="Arial" w:eastAsiaTheme="majorEastAsia" w:hAnsi="Arial" w:cstheme="majorBidi"/>
      <w:i/>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2CD"/>
    <w:rPr>
      <w:rFonts w:asciiTheme="majorHAnsi" w:eastAsiaTheme="majorEastAsia" w:hAnsiTheme="majorHAnsi" w:cstheme="majorBidi"/>
      <w:b/>
      <w:bCs/>
      <w:sz w:val="22"/>
      <w:szCs w:val="28"/>
      <w:lang w:val="en-US" w:eastAsia="ja-JP"/>
    </w:rPr>
  </w:style>
  <w:style w:type="character" w:customStyle="1" w:styleId="Heading2Char">
    <w:name w:val="Heading 2 Char"/>
    <w:basedOn w:val="DefaultParagraphFont"/>
    <w:link w:val="Heading2"/>
    <w:uiPriority w:val="9"/>
    <w:semiHidden/>
    <w:rsid w:val="00EB22CD"/>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EB22CD"/>
    <w:rPr>
      <w:sz w:val="20"/>
      <w:szCs w:val="20"/>
    </w:rPr>
  </w:style>
  <w:style w:type="character" w:customStyle="1" w:styleId="CommentTextChar">
    <w:name w:val="Comment Text Char"/>
    <w:basedOn w:val="DefaultParagraphFont"/>
    <w:link w:val="CommentText"/>
    <w:uiPriority w:val="99"/>
    <w:semiHidden/>
    <w:rsid w:val="00EB22CD"/>
    <w:rPr>
      <w:sz w:val="20"/>
      <w:szCs w:val="20"/>
    </w:rPr>
  </w:style>
  <w:style w:type="character" w:styleId="CommentReference">
    <w:name w:val="annotation reference"/>
    <w:basedOn w:val="DefaultParagraphFont"/>
    <w:unhideWhenUsed/>
    <w:rsid w:val="00EB22CD"/>
    <w:rPr>
      <w:sz w:val="16"/>
      <w:szCs w:val="16"/>
    </w:rPr>
  </w:style>
  <w:style w:type="paragraph" w:styleId="BalloonText">
    <w:name w:val="Balloon Text"/>
    <w:basedOn w:val="Normal"/>
    <w:link w:val="BalloonTextChar"/>
    <w:uiPriority w:val="99"/>
    <w:semiHidden/>
    <w:unhideWhenUsed/>
    <w:rsid w:val="00EB22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2CD"/>
    <w:rPr>
      <w:rFonts w:ascii="Times New Roman" w:hAnsi="Times New Roman" w:cs="Times New Roman"/>
      <w:sz w:val="18"/>
      <w:szCs w:val="18"/>
    </w:rPr>
  </w:style>
  <w:style w:type="character" w:customStyle="1" w:styleId="Heading3Char">
    <w:name w:val="Heading 3 Char"/>
    <w:basedOn w:val="DefaultParagraphFont"/>
    <w:link w:val="Heading3"/>
    <w:uiPriority w:val="9"/>
    <w:rsid w:val="00DB2CDD"/>
    <w:rPr>
      <w:rFonts w:ascii="Arial" w:eastAsiaTheme="majorEastAsia" w:hAnsi="Arial" w:cstheme="majorBidi"/>
      <w:i/>
      <w:sz w:val="22"/>
      <w:lang w:val="en-US" w:eastAsia="ja-JP"/>
    </w:rPr>
  </w:style>
  <w:style w:type="paragraph" w:styleId="Header">
    <w:name w:val="header"/>
    <w:basedOn w:val="Normal"/>
    <w:link w:val="HeaderChar"/>
    <w:uiPriority w:val="99"/>
    <w:unhideWhenUsed/>
    <w:rsid w:val="00A93971"/>
    <w:pPr>
      <w:tabs>
        <w:tab w:val="center" w:pos="4252"/>
        <w:tab w:val="right" w:pos="8504"/>
      </w:tabs>
      <w:snapToGrid w:val="0"/>
    </w:pPr>
  </w:style>
  <w:style w:type="character" w:customStyle="1" w:styleId="HeaderChar">
    <w:name w:val="Header Char"/>
    <w:basedOn w:val="DefaultParagraphFont"/>
    <w:link w:val="Header"/>
    <w:uiPriority w:val="99"/>
    <w:rsid w:val="00A93971"/>
  </w:style>
  <w:style w:type="paragraph" w:styleId="Footer">
    <w:name w:val="footer"/>
    <w:basedOn w:val="Normal"/>
    <w:link w:val="FooterChar"/>
    <w:uiPriority w:val="99"/>
    <w:unhideWhenUsed/>
    <w:rsid w:val="00A93971"/>
    <w:pPr>
      <w:tabs>
        <w:tab w:val="center" w:pos="4252"/>
        <w:tab w:val="right" w:pos="8504"/>
      </w:tabs>
      <w:snapToGrid w:val="0"/>
    </w:pPr>
  </w:style>
  <w:style w:type="character" w:customStyle="1" w:styleId="FooterChar">
    <w:name w:val="Footer Char"/>
    <w:basedOn w:val="DefaultParagraphFont"/>
    <w:link w:val="Footer"/>
    <w:uiPriority w:val="99"/>
    <w:rsid w:val="00A93971"/>
  </w:style>
  <w:style w:type="paragraph" w:styleId="CommentSubject">
    <w:name w:val="annotation subject"/>
    <w:basedOn w:val="CommentText"/>
    <w:next w:val="CommentText"/>
    <w:link w:val="CommentSubjectChar"/>
    <w:uiPriority w:val="99"/>
    <w:semiHidden/>
    <w:unhideWhenUsed/>
    <w:rsid w:val="00A93971"/>
    <w:rPr>
      <w:b/>
      <w:bCs/>
      <w:sz w:val="24"/>
      <w:szCs w:val="24"/>
    </w:rPr>
  </w:style>
  <w:style w:type="character" w:customStyle="1" w:styleId="CommentSubjectChar">
    <w:name w:val="Comment Subject Char"/>
    <w:basedOn w:val="CommentTextChar"/>
    <w:link w:val="CommentSubject"/>
    <w:uiPriority w:val="99"/>
    <w:semiHidden/>
    <w:rsid w:val="00A93971"/>
    <w:rPr>
      <w:b/>
      <w:bCs/>
      <w:sz w:val="20"/>
      <w:szCs w:val="20"/>
    </w:rPr>
  </w:style>
  <w:style w:type="paragraph" w:styleId="ListParagraph">
    <w:name w:val="List Paragraph"/>
    <w:basedOn w:val="Normal"/>
    <w:uiPriority w:val="34"/>
    <w:qFormat/>
    <w:rsid w:val="00B8741B"/>
    <w:pPr>
      <w:ind w:left="720"/>
      <w:contextualSpacing/>
    </w:pPr>
  </w:style>
  <w:style w:type="paragraph" w:styleId="DocumentMap">
    <w:name w:val="Document Map"/>
    <w:basedOn w:val="Normal"/>
    <w:link w:val="DocumentMapChar"/>
    <w:uiPriority w:val="99"/>
    <w:semiHidden/>
    <w:unhideWhenUsed/>
    <w:rsid w:val="000E6268"/>
    <w:rPr>
      <w:rFonts w:ascii="Times New Roman" w:hAnsi="Times New Roman" w:cs="Times New Roman"/>
    </w:rPr>
  </w:style>
  <w:style w:type="character" w:customStyle="1" w:styleId="DocumentMapChar">
    <w:name w:val="Document Map Char"/>
    <w:basedOn w:val="DefaultParagraphFont"/>
    <w:link w:val="DocumentMap"/>
    <w:uiPriority w:val="99"/>
    <w:semiHidden/>
    <w:rsid w:val="000E62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457</Words>
  <Characters>2609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Writer</dc:creator>
  <cp:lastModifiedBy>Abeer Fadl</cp:lastModifiedBy>
  <cp:revision>2</cp:revision>
  <dcterms:created xsi:type="dcterms:W3CDTF">2020-03-24T08:19:00Z</dcterms:created>
  <dcterms:modified xsi:type="dcterms:W3CDTF">2020-03-24T08:19:00Z</dcterms:modified>
</cp:coreProperties>
</file>