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FA5" w:rsidRPr="00182782" w:rsidRDefault="00BD1FA5" w:rsidP="00BD1FA5">
      <w:pPr>
        <w:tabs>
          <w:tab w:val="left" w:pos="3828"/>
        </w:tabs>
        <w:spacing w:line="480" w:lineRule="auto"/>
        <w:jc w:val="both"/>
        <w:rPr>
          <w:i/>
          <w:color w:val="000000"/>
          <w:lang w:val="en-US"/>
        </w:rPr>
      </w:pPr>
      <w:r w:rsidRPr="00182782">
        <w:rPr>
          <w:i/>
          <w:color w:val="000000"/>
          <w:lang w:val="en-US"/>
        </w:rPr>
        <w:t>Additional file 1</w:t>
      </w:r>
    </w:p>
    <w:p w:rsidR="00BD1FA5" w:rsidRPr="00182782" w:rsidRDefault="00BD1FA5" w:rsidP="00BD1FA5">
      <w:pPr>
        <w:tabs>
          <w:tab w:val="left" w:pos="3828"/>
        </w:tabs>
        <w:spacing w:line="480" w:lineRule="auto"/>
        <w:jc w:val="both"/>
        <w:rPr>
          <w:b/>
          <w:bCs/>
          <w:iCs/>
          <w:color w:val="000000" w:themeColor="text1"/>
          <w:lang w:val="en-US"/>
        </w:rPr>
      </w:pPr>
      <w:r w:rsidRPr="00182782">
        <w:rPr>
          <w:b/>
          <w:bCs/>
          <w:iCs/>
          <w:color w:val="000000" w:themeColor="text1"/>
          <w:lang w:val="en-US"/>
        </w:rPr>
        <w:t>Immunoblotting</w:t>
      </w:r>
    </w:p>
    <w:p w:rsidR="006813F7" w:rsidRPr="003B3E42" w:rsidRDefault="00BD1FA5" w:rsidP="003B3E42">
      <w:pPr>
        <w:tabs>
          <w:tab w:val="left" w:pos="3828"/>
        </w:tabs>
        <w:spacing w:line="480" w:lineRule="auto"/>
        <w:jc w:val="both"/>
        <w:rPr>
          <w:i/>
          <w:iCs/>
        </w:rPr>
      </w:pPr>
      <w:r w:rsidRPr="00182782">
        <w:rPr>
          <w:color w:val="000000"/>
          <w:lang w:val="en-US" w:eastAsia="en-GB"/>
        </w:rPr>
        <w:t>To analyze the expression of synaptic and receptor proteins, stri</w:t>
      </w:r>
      <w:bookmarkStart w:id="0" w:name="_GoBack"/>
      <w:bookmarkEnd w:id="0"/>
      <w:r w:rsidRPr="00182782">
        <w:rPr>
          <w:color w:val="000000"/>
          <w:lang w:val="en-US" w:eastAsia="en-GB"/>
        </w:rPr>
        <w:t xml:space="preserve">atal tissues were weighted and diluted (1 mg/10 µl) in RIPA buffer, containing 30 mM sodium phosphate buffer, pH 7.2, 0.1% (w/v) sodium dodecyl sulphate (SDS; Serva Electrophoresis, Heidelberg, Germany), 0.5% (w/v) sodium deoxycholate, 2 mM EDTA, 2 mM EGTA, 2 mM sodium orthovanadate, 4 mM sodium pyrophosphate, 10 mM sodium fluoride (NaF), and 0.5% (v/v) Triton X-100. After sonication (Micro-Ultrasonic Cell Disrupter KT 50, Kontes, Scotia, NY) on ice for 10 seconds, homogenates were centrifuged at 600 x </w:t>
      </w:r>
      <w:r w:rsidRPr="00182782">
        <w:rPr>
          <w:i/>
          <w:color w:val="000000"/>
          <w:lang w:val="en-US" w:eastAsia="en-GB"/>
        </w:rPr>
        <w:t>g</w:t>
      </w:r>
      <w:r w:rsidRPr="00182782">
        <w:rPr>
          <w:color w:val="000000"/>
          <w:lang w:val="en-US" w:eastAsia="en-GB"/>
        </w:rPr>
        <w:t xml:space="preserve"> (5147R centrifuge, Eppendorf, Milan, Italy), and the resulting supernatants diluted in Laemmli buffer [62.5 mM Tris-HCl, 10% (w/v) SDS, 0.01% (w/v) bromophenol blue, 2% (v/v) glycerol, pH 6.8]. Twenty-five µl of each sample were loaded on SDS-PAGE [10%/0.27% (v/v) acrylamide/bis-acrylamide, EuroClone, Pero, Italy], and transferred to 0.45 µm nitrocellulose membranes (GE Healthcare, Freiburg, Germany). Membranes were incubated at room temperature for 40 minutes in blocking solution (3% (w/v) bovine serum albumin in Tris-HCl 1.0 M, pH 7.5/ NaCl 5M (TBS), containing 0.2% (v/v) Tween 20 then at 4°C overnight with the following primary antibodies: 1:2,000 mouse monoclonal anti-rat PSD-95 (#MA1-045 Thermo Fisher Scientific, Waltham, MA); 1:1,000 mouse monoclonal anti-rat vGAT (#131011 Synaptic Systems, Goettingen, Germany); 1:30,000 rabbit polyclonal anti-rat vGLUT1 (#135303 Synaptic Systems); 1:3,000 mouse monoclonal anti-rat NR1 (#114011 Synaptic Systems); 1:1,000 rabbit monoclonal anti-rat NR2A (#124913 Abcam, Cambridge, UK); 1:1,000 goat polyclonal anti-human NR2B (#SC1469 Santa Cruz Biotechnology, Dallas, TX); 1:500 rabbit polyclonal anti-human GluR1 (#31232 Abcam); 1: 1,000 rabbit polyclonal anti-rat actin (#A2066 Sigma Aldrich, Milan, Italy). Following five 5-minute washes with TBS containing 0.1% (v/v) Tween 20, the membranes were incubated at 4°C for </w:t>
      </w:r>
      <w:r>
        <w:rPr>
          <w:color w:val="000000"/>
          <w:lang w:val="en-US"/>
        </w:rPr>
        <w:t>9</w:t>
      </w:r>
      <w:r w:rsidRPr="00182782">
        <w:rPr>
          <w:color w:val="000000"/>
          <w:lang w:val="en-US"/>
        </w:rPr>
        <w:t>0 min</w:t>
      </w:r>
      <w:r>
        <w:rPr>
          <w:color w:val="000000"/>
          <w:lang w:val="en-US"/>
        </w:rPr>
        <w:t>utes</w:t>
      </w:r>
      <w:r w:rsidRPr="00182782">
        <w:rPr>
          <w:color w:val="000000"/>
          <w:lang w:val="en-US"/>
        </w:rPr>
        <w:t xml:space="preserve"> </w:t>
      </w:r>
      <w:r w:rsidRPr="00182782">
        <w:rPr>
          <w:color w:val="000000"/>
          <w:lang w:val="en-US" w:eastAsia="en-GB"/>
        </w:rPr>
        <w:t xml:space="preserve">with either goat anti-rabbit IgG (1:20,000; #31460 Pierce Biotechnology, Rockford, IL), goat anti-mouse IgG (1:5,000; #31430 Pierce Biotechnology), or donkey anti-goat IgG (1:10,000; #SC2020 Santa Cruz Biotechnology) secondary antibodies conjugated with horseradish peroxidase. </w:t>
      </w:r>
      <w:r w:rsidRPr="00182782">
        <w:rPr>
          <w:color w:val="000000"/>
          <w:lang w:val="en-US"/>
        </w:rPr>
        <w:t xml:space="preserve">For the analysis of DARPP-32 phosphorylation levels in the NAcS and PPARα levels in VTA, frozen samples were sonicated in 1% (w/v) SDS and 50 mM NaF containing protease inhibitor cocktail.  Small aliquots of homogenate were used for the protein determination by a modified Lowry protein assay method (#5000122, DC protein assay, Bio-Rad Laboratories, Hercules, CA, USA). Samples containing 20-30 </w:t>
      </w:r>
      <w:r w:rsidRPr="00182782">
        <w:rPr>
          <w:color w:val="000000"/>
          <w:lang w:val="en-US" w:eastAsia="en-GB"/>
        </w:rPr>
        <w:t>µg</w:t>
      </w:r>
      <w:r w:rsidRPr="00182782">
        <w:rPr>
          <w:color w:val="000000"/>
          <w:lang w:val="en-US"/>
        </w:rPr>
        <w:t xml:space="preserve"> of total proteins were mixed with 4x sample buffer (#16110791, XT Sample Buffer, Bio-Rad Laboratories) and 20x reducing agent (#1610792, XT Reducing Agent, Bio-Rad Laboratories) and incubated for 5 minutes at 70°C, run onto 4-15% Criterion™ TGX Stain-free™ precast gels (#5678085, Bio-Rad Laboratories) and transferred to nitrocellulose membranes (#1620167, Bio-Rad Laboratories).  Stain free™ gel formulation incorporates a trihalo compound that, when exposed to ultraviolet (UV) irradiation, catalyzes a covalent reaction between the trihalo compound and</w:t>
      </w:r>
      <w:r>
        <w:rPr>
          <w:color w:val="000000"/>
          <w:lang w:val="en-US"/>
        </w:rPr>
        <w:t xml:space="preserve"> </w:t>
      </w:r>
      <w:hyperlink r:id="rId4" w:tooltip="Learn more about Tryptophan from ScienceDirect's AI-generated Topic Pages" w:history="1">
        <w:r w:rsidRPr="00182782">
          <w:rPr>
            <w:color w:val="000000"/>
            <w:lang w:val="en-US"/>
          </w:rPr>
          <w:t>tryptophan</w:t>
        </w:r>
      </w:hyperlink>
      <w:r>
        <w:rPr>
          <w:color w:val="000000"/>
          <w:lang w:val="en-US"/>
        </w:rPr>
        <w:t xml:space="preserve"> </w:t>
      </w:r>
      <w:r w:rsidRPr="00182782">
        <w:rPr>
          <w:color w:val="000000"/>
          <w:lang w:val="en-US"/>
        </w:rPr>
        <w:t xml:space="preserve">residues. The resulting “activated” protein </w:t>
      </w:r>
      <w:r w:rsidRPr="00BA3A59">
        <w:rPr>
          <w:color w:val="000000"/>
          <w:lang w:val="en-US"/>
        </w:rPr>
        <w:t>fluorescence</w:t>
      </w:r>
      <w:r w:rsidRPr="00182782">
        <w:rPr>
          <w:color w:val="000000"/>
          <w:lang w:val="en-US"/>
        </w:rPr>
        <w:t xml:space="preserve"> under UV excitation can be readily detected by suitable imaging systems either within the gel or after transfer to a blotting membrane </w:t>
      </w:r>
      <w:r w:rsidR="00067C9C" w:rsidRPr="00182782">
        <w:rPr>
          <w:color w:val="000000"/>
          <w:lang w:val="en-US"/>
        </w:rPr>
        <w:fldChar w:fldCharType="begin" w:fldLock="1"/>
      </w:r>
      <w:r w:rsidRPr="00182782">
        <w:rPr>
          <w:color w:val="000000"/>
          <w:lang w:val="en-US"/>
        </w:rPr>
        <w:instrText>ADDIN CSL_CITATION {"citationItems":[{"id":"ITEM-1","itemData":{"DOI":"10.1016/j.ab.2012.10.010","ISSN":"00032697","abstract":"Western blots are used to specifically measure the relative quantities of proteins of interest in complex biological samples. Quantitative measurements can be subject to error due to process inconsistencies such as uneven protein transfer to the membrane. These non-sample-related variations need to be compensated for by an approach known as normalization. Two approaches to data normalization are commonly employed: housekeeping protein (HKP) normalization and total protein normalization (TPN). In this study, we evaluated the performance of Stain-Free technology as a novel TPN tool for Western blotting experiments in comparison with glyceraldehyde-3-phosphate dehydrogenase (GAPDH) as a representative of the HKP normalization strategy. The target protein (TP) used for this study was MCM7, a DNA licensing replication factor, which was shown previously to be down-regulated by 20% in irradiated lymphoblastoid cell lines (LCLs). We studied the regulation of MCM7 with a multiplex Western blotting approach based on fluorescently labeled secondary antibodies and found that Stain-Free technology appears to be more reliable, more robust, and more sensitive to small effects of protein regulation when compared with HKP normalization with GAPDH. Stain-Free technology offers the additional advantages of providing checkpoints throughout the Western blotting process by allowing rapid visualization of gel separation and protein transfer. © 2012 Elsevier Inc. All rights reserved.","author":[{"dropping-particle":"","family":"Gürtler","given":"Anne","non-dropping-particle":"","parse-names":false,"suffix":""},{"dropping-particle":"","family":"Kunz","given":"Nancy","non-dropping-particle":"","parse-names":false,"suffix":""},{"dropping-particle":"","family":"Gomolka","given":"Maria","non-dropping-particle":"","parse-names":false,"suffix":""},{"dropping-particle":"","family":"Hornhardt","given":"Sabine","non-dropping-particle":"","parse-names":false,"suffix":""},{"dropping-particle":"","family":"Friedl","given":"Anna A.","non-dropping-particle":"","parse-names":false,"suffix":""},{"dropping-particle":"","family":"McDonald","given":"Kevin","non-dropping-particle":"","parse-names":false,"suffix":""},{"dropping-particle":"","family":"Kohn","given":"Jonathan E.","non-dropping-particle":"","parse-names":false,"suffix":""},{"dropping-particle":"","family":"Posch","given":"Anton","non-dropping-particle":"","parse-names":false,"suffix":""}],"container-title":"Analytical Biochemistry","id":"ITEM-1","issue":"2","issued":{"date-parts":[["2013","2"]]},"page":"105-111","title":"Stain-Free technology as a normalization tool in Western blot analysis","type":"article-journal","volume":"433"},"uris":["http://www.mendeley.com/documents/?uuid=e62af11a-015a-49b4-a38c-530f363caa95"]}],"mendeley":{"formattedCitation":"[17]","plainTextFormattedCitation":"[17]","previouslyFormattedCitation":"[16]"},"properties":{"noteIndex":0},"schema":"https://github.com/citation-style-language/schema/raw/master/csl-citation.json"}</w:instrText>
      </w:r>
      <w:r w:rsidR="00067C9C" w:rsidRPr="00182782">
        <w:rPr>
          <w:color w:val="000000"/>
          <w:lang w:val="en-US"/>
        </w:rPr>
        <w:fldChar w:fldCharType="separate"/>
      </w:r>
      <w:r w:rsidRPr="00182782">
        <w:rPr>
          <w:noProof/>
          <w:color w:val="000000"/>
          <w:lang w:val="en-US"/>
        </w:rPr>
        <w:t>[17]</w:t>
      </w:r>
      <w:r w:rsidR="00067C9C" w:rsidRPr="00182782">
        <w:rPr>
          <w:color w:val="000000"/>
          <w:lang w:val="en-US"/>
        </w:rPr>
        <w:fldChar w:fldCharType="end"/>
      </w:r>
      <w:r w:rsidRPr="00182782">
        <w:rPr>
          <w:color w:val="000000"/>
          <w:lang w:val="en-US"/>
        </w:rPr>
        <w:t>. After electrophoresis, gels were activated under UV light using the ChemiDoc</w:t>
      </w:r>
      <w:r w:rsidRPr="00182782">
        <w:rPr>
          <w:color w:val="000000"/>
          <w:vertAlign w:val="superscript"/>
          <w:lang w:val="en-US"/>
        </w:rPr>
        <w:t>TM</w:t>
      </w:r>
      <w:r w:rsidRPr="00182782">
        <w:rPr>
          <w:color w:val="000000"/>
          <w:lang w:val="en-US"/>
        </w:rPr>
        <w:t xml:space="preserve"> Touch Imaging System (Bio-Rad Laboratories) and then transferred to a nitrocellulose membrane. Following protein transfer, the fluorescent membrane was detected by UV and blot image was collected for total protein. Membranes were then incubated with 5% (w/v) BSA in </w:t>
      </w:r>
      <w:r w:rsidRPr="00182782">
        <w:rPr>
          <w:color w:val="000000"/>
          <w:shd w:val="clear" w:color="auto" w:fill="FFFFFF"/>
          <w:lang w:val="en-US"/>
        </w:rPr>
        <w:t>Tris-buffered saline with Tween (TBS-T, 20 mM Tris, pH 7.5, 150 mM NaCl, 0.05% (v/v) Tween 20)</w:t>
      </w:r>
      <w:r w:rsidRPr="00182782">
        <w:rPr>
          <w:color w:val="000000"/>
          <w:lang w:val="en-US"/>
        </w:rPr>
        <w:t xml:space="preserve"> to block non-specific binding sites. Primary antibodies for phospho-Thr</w:t>
      </w:r>
      <w:r w:rsidRPr="00182782">
        <w:rPr>
          <w:color w:val="000000"/>
          <w:vertAlign w:val="superscript"/>
          <w:lang w:val="en-US"/>
        </w:rPr>
        <w:t>34</w:t>
      </w:r>
      <w:r w:rsidRPr="00182782">
        <w:rPr>
          <w:color w:val="000000"/>
          <w:lang w:val="en-US"/>
        </w:rPr>
        <w:t xml:space="preserve"> DARPP-32, (rabbit monoclonal #12438, Cell Signaling Technology, Beverly, MA; dilution: 1:1,000), DARPP-32 (rabbit polyclonal #2302, Cell Signaling Technology; dilution: 1:1,000), and PPARα (rabbit polyclonal #SAB 4502260, Sigma-Aldrich; dilution 1:1,000) were incubated in TBS-T containing 5% (w/v) BSA buffer overnight at 4 °C. </w:t>
      </w:r>
      <w:r w:rsidRPr="00182782">
        <w:rPr>
          <w:color w:val="000000"/>
          <w:shd w:val="clear" w:color="auto" w:fill="FFFFFF"/>
          <w:lang w:val="en-US"/>
        </w:rPr>
        <w:t>Next, blots were washed (3</w:t>
      </w:r>
      <w:r>
        <w:rPr>
          <w:color w:val="000000"/>
          <w:shd w:val="clear" w:color="auto" w:fill="FFFFFF"/>
          <w:lang w:val="en-US"/>
        </w:rPr>
        <w:t xml:space="preserve"> </w:t>
      </w:r>
      <w:r w:rsidRPr="00182782">
        <w:rPr>
          <w:color w:val="000000"/>
          <w:shd w:val="clear" w:color="auto" w:fill="FFFFFF"/>
          <w:lang w:val="en-US"/>
        </w:rPr>
        <w:t xml:space="preserve">× 15 minutes, 22°C) in TBS-T, and then incubated in TBS-T containing goat anti-rabbit HRP-conjugated anti-rabbit (#31462, Thermo Fisher Scientific; dilution 1:10,000) or goat anti-mouse secondary antibodies (#31430, Thermo Fisher Scientific; dilution 1:5,000), for </w:t>
      </w:r>
      <w:r>
        <w:rPr>
          <w:color w:val="000000"/>
          <w:shd w:val="clear" w:color="auto" w:fill="FFFFFF"/>
          <w:lang w:val="en-US"/>
        </w:rPr>
        <w:t>9</w:t>
      </w:r>
      <w:r w:rsidRPr="00182782">
        <w:rPr>
          <w:color w:val="000000"/>
          <w:shd w:val="clear" w:color="auto" w:fill="FFFFFF"/>
          <w:lang w:val="en-US"/>
        </w:rPr>
        <w:t xml:space="preserve">0 minutes at room temperature. </w:t>
      </w:r>
      <w:r w:rsidRPr="00182782">
        <w:rPr>
          <w:color w:val="000000"/>
          <w:lang w:val="en-US" w:eastAsia="en-GB"/>
        </w:rPr>
        <w:t>Membranes incubated with anti-phospho-Thr</w:t>
      </w:r>
      <w:r w:rsidRPr="00182782">
        <w:rPr>
          <w:color w:val="000000"/>
          <w:vertAlign w:val="superscript"/>
          <w:lang w:val="en-US" w:eastAsia="en-GB"/>
        </w:rPr>
        <w:t>34</w:t>
      </w:r>
      <w:r w:rsidRPr="00182782">
        <w:rPr>
          <w:color w:val="000000"/>
          <w:lang w:val="en-US" w:eastAsia="en-GB"/>
        </w:rPr>
        <w:t xml:space="preserve">-DARPP-32 antibodies were stripped and re-probed with anti-DARPP-32, and eventually stripped and re-probed with mouse monoclonal anti-β-actin antibody </w:t>
      </w:r>
      <w:r w:rsidRPr="00182782">
        <w:rPr>
          <w:rStyle w:val="Enfasicorsivo"/>
          <w:color w:val="000000"/>
          <w:lang w:val="en-US"/>
        </w:rPr>
        <w:t xml:space="preserve">(#A1978, Sigma-Aldrich; </w:t>
      </w:r>
      <w:r w:rsidRPr="00182782">
        <w:rPr>
          <w:color w:val="000000"/>
          <w:shd w:val="clear" w:color="auto" w:fill="FFFFFF"/>
          <w:lang w:val="en-US"/>
        </w:rPr>
        <w:t xml:space="preserve">dilution 1:5,000) </w:t>
      </w:r>
      <w:r w:rsidRPr="00182782">
        <w:rPr>
          <w:color w:val="000000"/>
          <w:lang w:val="en-US" w:eastAsia="en-GB"/>
        </w:rPr>
        <w:t xml:space="preserve">to control for equal loading. </w:t>
      </w:r>
      <w:r w:rsidRPr="00182782">
        <w:rPr>
          <w:color w:val="000000"/>
          <w:lang w:val="en-US"/>
        </w:rPr>
        <w:t xml:space="preserve">Blots incubated with the anti- PPARα antibody were stripped and re-probed using </w:t>
      </w:r>
      <w:r w:rsidRPr="00182782">
        <w:rPr>
          <w:rStyle w:val="st"/>
          <w:color w:val="000000"/>
          <w:lang w:val="en-US"/>
        </w:rPr>
        <w:t>anti-</w:t>
      </w:r>
      <w:r w:rsidRPr="00182782">
        <w:rPr>
          <w:color w:val="000000"/>
          <w:lang w:val="en-US"/>
        </w:rPr>
        <w:t>β-</w:t>
      </w:r>
      <w:r w:rsidRPr="00182782">
        <w:rPr>
          <w:rStyle w:val="Enfasicorsivo"/>
          <w:color w:val="000000"/>
          <w:lang w:val="en-US"/>
        </w:rPr>
        <w:t xml:space="preserve">actin. </w:t>
      </w:r>
      <w:r w:rsidRPr="00182782">
        <w:rPr>
          <w:color w:val="000000"/>
          <w:shd w:val="clear" w:color="auto" w:fill="FFFFFF"/>
          <w:lang w:val="en-US"/>
        </w:rPr>
        <w:t xml:space="preserve">Finally, blots were washed as above and </w:t>
      </w:r>
      <w:r w:rsidRPr="00182782">
        <w:rPr>
          <w:color w:val="000000"/>
          <w:lang w:val="en-US"/>
        </w:rPr>
        <w:t>chemiluminescence was detected and quantified with the ChemiDoc</w:t>
      </w:r>
      <w:r w:rsidRPr="00182782">
        <w:rPr>
          <w:color w:val="000000"/>
          <w:vertAlign w:val="superscript"/>
          <w:lang w:val="en-US"/>
        </w:rPr>
        <w:t>TM</w:t>
      </w:r>
      <w:r w:rsidRPr="00182782">
        <w:rPr>
          <w:color w:val="000000"/>
          <w:lang w:val="en-US"/>
        </w:rPr>
        <w:t xml:space="preserve"> XRS</w:t>
      </w:r>
      <w:r w:rsidRPr="00182782">
        <w:rPr>
          <w:color w:val="000000"/>
          <w:vertAlign w:val="superscript"/>
          <w:lang w:val="en-US"/>
        </w:rPr>
        <w:t>+</w:t>
      </w:r>
      <w:r w:rsidRPr="00182782">
        <w:rPr>
          <w:color w:val="000000"/>
          <w:lang w:val="en-US"/>
        </w:rPr>
        <w:t xml:space="preserve"> Imaging System using the Clarity Western ECL substrate (#1705061, Bio-Rad Laboratories). </w:t>
      </w:r>
    </w:p>
    <w:sectPr w:rsidR="006813F7" w:rsidRPr="003B3E42" w:rsidSect="009105D5">
      <w:footerReference w:type="even" r:id="rId5"/>
      <w:footerReference w:type="default" r:id="rId6"/>
      <w:pgSz w:w="11900" w:h="16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42" w:rsidRDefault="003B3E42" w:rsidP="009911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B3E42" w:rsidRDefault="003B3E42">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42" w:rsidRDefault="003B3E42" w:rsidP="009911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3B3E42" w:rsidRDefault="003B3E42">
    <w:pPr>
      <w:pStyle w:val="Pidipa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oNotTrackMoves/>
  <w:defaultTabStop w:val="708"/>
  <w:hyphenationZone w:val="283"/>
  <w:drawingGridHorizontalSpacing w:val="120"/>
  <w:displayHorizontalDrawingGridEvery w:val="2"/>
  <w:displayVerticalDrawingGridEvery w:val="2"/>
  <w:characterSpacingControl w:val="doNotCompress"/>
  <w:compat/>
  <w:docVars>
    <w:docVar w:name="Total_Editing_Time" w:val="0"/>
  </w:docVars>
  <w:rsids>
    <w:rsidRoot w:val="00BD1FA5"/>
    <w:rsid w:val="00067C9C"/>
    <w:rsid w:val="001C0AA1"/>
    <w:rsid w:val="003B3E42"/>
    <w:rsid w:val="00555DEA"/>
    <w:rsid w:val="006813F7"/>
    <w:rsid w:val="009105D5"/>
    <w:rsid w:val="00AD7928"/>
    <w:rsid w:val="00BD1FA5"/>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FA5"/>
    <w:rPr>
      <w:rFonts w:ascii="Times New Roman" w:eastAsia="Times New Roman" w:hAnsi="Times New Roman" w:cs="Times New Roman"/>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st">
    <w:name w:val="st"/>
    <w:basedOn w:val="Caratterepredefinitoparagrafo"/>
    <w:rsid w:val="00BD1FA5"/>
  </w:style>
  <w:style w:type="character" w:styleId="Enfasicorsivo">
    <w:name w:val="Emphasis"/>
    <w:uiPriority w:val="20"/>
    <w:qFormat/>
    <w:rsid w:val="00BD1FA5"/>
    <w:rPr>
      <w:i/>
      <w:iCs/>
    </w:rPr>
  </w:style>
  <w:style w:type="paragraph" w:styleId="Pidipagina">
    <w:name w:val="footer"/>
    <w:basedOn w:val="Normale"/>
    <w:link w:val="PidipaginaCarattere"/>
    <w:uiPriority w:val="99"/>
    <w:semiHidden/>
    <w:unhideWhenUsed/>
    <w:rsid w:val="003B3E42"/>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3B3E42"/>
    <w:rPr>
      <w:rFonts w:ascii="Times New Roman" w:eastAsia="Times New Roman" w:hAnsi="Times New Roman" w:cs="Times New Roman"/>
      <w:lang w:eastAsia="it-IT"/>
    </w:rPr>
  </w:style>
  <w:style w:type="character" w:styleId="Numeropagina">
    <w:name w:val="page number"/>
    <w:basedOn w:val="Caratterepredefinitoparagrafo"/>
    <w:uiPriority w:val="99"/>
    <w:semiHidden/>
    <w:unhideWhenUsed/>
    <w:rsid w:val="003B3E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FA5"/>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D1FA5"/>
  </w:style>
  <w:style w:type="character" w:styleId="Emphasis">
    <w:name w:val="Emphasis"/>
    <w:uiPriority w:val="20"/>
    <w:qFormat/>
    <w:rsid w:val="00BD1FA5"/>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iencedirect.com/topics/biochemistry-genetics-and-molecular-biology/tryptophan"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1229</Words>
  <Characters>7010</Characters>
  <Application>Microsoft Macintosh Word</Application>
  <DocSecurity>0</DocSecurity>
  <Lines>58</Lines>
  <Paragraphs>14</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Scheggi</dc:creator>
  <cp:keywords/>
  <dc:description/>
  <cp:lastModifiedBy>Carla Gambarana</cp:lastModifiedBy>
  <cp:revision>3</cp:revision>
  <dcterms:created xsi:type="dcterms:W3CDTF">2020-06-06T11:21:00Z</dcterms:created>
  <dcterms:modified xsi:type="dcterms:W3CDTF">2020-06-23T10:00:00Z</dcterms:modified>
</cp:coreProperties>
</file>