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D4281" w:rsidRDefault="001D4281" w:rsidP="001D4281">
      <w:pPr>
        <w:spacing w:line="400" w:lineRule="exact"/>
        <w:rPr>
          <w:rFonts w:ascii="Arial" w:hAnsi="Arial" w:cs="Arial"/>
          <w:color w:val="000000" w:themeColor="text1"/>
          <w:kern w:val="24"/>
          <w:sz w:val="22"/>
        </w:rPr>
      </w:pPr>
      <w:r w:rsidRPr="00351C64">
        <w:rPr>
          <w:rFonts w:ascii="Arial" w:hAnsi="Arial" w:cs="Arial"/>
          <w:b/>
          <w:iCs/>
          <w:kern w:val="0"/>
          <w:sz w:val="22"/>
        </w:rPr>
        <w:t>Figure S1</w:t>
      </w:r>
      <w:r w:rsidRPr="00124F87">
        <w:rPr>
          <w:rFonts w:ascii="Arial" w:hAnsi="Arial" w:cs="Arial"/>
          <w:b/>
          <w:i/>
          <w:kern w:val="0"/>
          <w:sz w:val="22"/>
        </w:rPr>
        <w:t>.</w:t>
      </w:r>
      <w:r w:rsidRPr="00124F87">
        <w:rPr>
          <w:rFonts w:ascii="Arial" w:hAnsi="Arial" w:cs="Arial"/>
          <w:b/>
          <w:kern w:val="0"/>
          <w:sz w:val="22"/>
        </w:rPr>
        <w:t xml:space="preserve"> </w:t>
      </w:r>
      <w:bookmarkStart w:id="0" w:name="OLE_LINK5"/>
      <w:bookmarkStart w:id="1" w:name="OLE_LINK6"/>
      <w:bookmarkStart w:id="2" w:name="OLE_LINK111"/>
      <w:bookmarkStart w:id="3" w:name="OLE_LINK112"/>
      <w:bookmarkStart w:id="4" w:name="OLE_LINK113"/>
      <w:bookmarkStart w:id="5" w:name="OLE_LINK114"/>
      <w:r w:rsidRPr="00124F87">
        <w:rPr>
          <w:rFonts w:ascii="Arial" w:hAnsi="Arial" w:cs="Arial"/>
          <w:b/>
          <w:kern w:val="0"/>
          <w:sz w:val="22"/>
        </w:rPr>
        <w:t>Characterization of polarized macrophages.</w:t>
      </w:r>
      <w:bookmarkEnd w:id="0"/>
      <w:bookmarkEnd w:id="1"/>
      <w:bookmarkEnd w:id="2"/>
      <w:bookmarkEnd w:id="3"/>
      <w:bookmarkEnd w:id="4"/>
      <w:bookmarkEnd w:id="5"/>
      <w:r>
        <w:rPr>
          <w:rFonts w:ascii="Arial" w:hAnsi="Arial" w:cs="Arial"/>
          <w:color w:val="000000" w:themeColor="text1"/>
          <w:kern w:val="24"/>
          <w:sz w:val="22"/>
        </w:rPr>
        <w:t xml:space="preserve"> </w:t>
      </w:r>
    </w:p>
    <w:p w:rsidR="001D4281" w:rsidRPr="001D4281" w:rsidRDefault="001D4281" w:rsidP="001D4281">
      <w:pPr>
        <w:spacing w:line="400" w:lineRule="exact"/>
        <w:rPr>
          <w:rFonts w:ascii="Arial" w:hAnsi="Arial" w:cs="Arial"/>
          <w:kern w:val="24"/>
          <w:sz w:val="22"/>
        </w:rPr>
      </w:pP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(a) THP-1 </w:t>
      </w:r>
      <w:r>
        <w:rPr>
          <w:rFonts w:ascii="Arial" w:hAnsi="Arial" w:cs="Arial"/>
          <w:color w:val="000000" w:themeColor="text1"/>
          <w:kern w:val="24"/>
          <w:sz w:val="22"/>
        </w:rPr>
        <w:t>cells were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cultured with </w:t>
      </w:r>
      <w:r>
        <w:rPr>
          <w:rFonts w:ascii="Arial" w:hAnsi="Arial" w:cs="Arial" w:hint="eastAsia"/>
          <w:color w:val="000000" w:themeColor="text1"/>
          <w:kern w:val="24"/>
          <w:sz w:val="22"/>
        </w:rPr>
        <w:t>growth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medium containing PMA (100 </w:t>
      </w:r>
      <w:r w:rsidR="00323B8C">
        <w:rPr>
          <w:rFonts w:ascii="Arial" w:hAnsi="Arial" w:cs="Arial" w:hint="eastAsia"/>
          <w:color w:val="000000" w:themeColor="text1"/>
          <w:kern w:val="24"/>
          <w:sz w:val="22"/>
        </w:rPr>
        <w:t>ng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/mL) for 48 h, 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cells morphology was observed under microscope and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then (b) cell surface marker CD11b 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was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>detected by flow cytometry. (c-f) Pro-inflammatory genes IL-1</w:t>
      </w:r>
      <w:r w:rsidRPr="00351C64">
        <w:rPr>
          <w:rFonts w:ascii="Times New Roman" w:hAnsi="Times New Roman" w:cs="Times New Roman"/>
          <w:color w:val="000000" w:themeColor="text1"/>
          <w:kern w:val="24"/>
          <w:sz w:val="22"/>
        </w:rPr>
        <w:sym w:font="Symbol" w:char="F062"/>
      </w:r>
      <w:r w:rsidRPr="00124F87">
        <w:rPr>
          <w:rFonts w:ascii="Arial" w:hAnsi="Arial" w:cs="Arial"/>
          <w:color w:val="000000" w:themeColor="text1"/>
          <w:kern w:val="24"/>
          <w:sz w:val="22"/>
        </w:rPr>
        <w:t>, IL-12, IL-6, TNF-</w:t>
      </w:r>
      <w:r w:rsidRPr="00351C64">
        <w:rPr>
          <w:rFonts w:ascii="Times New Roman" w:hAnsi="Times New Roman" w:cs="Times New Roman"/>
          <w:color w:val="000000" w:themeColor="text1"/>
          <w:kern w:val="24"/>
          <w:sz w:val="22"/>
        </w:rPr>
        <w:sym w:font="Symbol" w:char="F061"/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in 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M1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macrophages treated with LPS (100 ng/mL)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sym w:font="Symbol" w:char="F026"/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IFN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sym w:font="Symbol" w:char="F067"/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(20 ng/mL)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>and (g-</w:t>
      </w:r>
      <w:proofErr w:type="spellStart"/>
      <w:r w:rsidRPr="00124F87">
        <w:rPr>
          <w:rFonts w:ascii="Arial" w:hAnsi="Arial" w:cs="Arial"/>
          <w:color w:val="000000" w:themeColor="text1"/>
          <w:kern w:val="24"/>
          <w:sz w:val="22"/>
        </w:rPr>
        <w:t>i</w:t>
      </w:r>
      <w:proofErr w:type="spellEnd"/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) </w:t>
      </w:r>
      <w:r>
        <w:rPr>
          <w:rFonts w:ascii="Arial" w:hAnsi="Arial" w:cs="Arial"/>
          <w:color w:val="000000" w:themeColor="text1"/>
          <w:kern w:val="24"/>
          <w:sz w:val="22"/>
        </w:rPr>
        <w:t>a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>nti-inflammatory genes CCL22, TGM2, PPAR-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sym w:font="Symbol" w:char="F067"/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</w:t>
      </w:r>
      <w:r>
        <w:rPr>
          <w:rFonts w:ascii="Arial" w:hAnsi="Arial" w:cs="Arial"/>
          <w:color w:val="000000" w:themeColor="text1"/>
          <w:kern w:val="24"/>
          <w:sz w:val="22"/>
        </w:rPr>
        <w:t>in M2 macrophages primed by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IL-4 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sym w:font="Symbol" w:char="F026"/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IL-13 (20 ng/mL</w:t>
      </w:r>
      <w:r>
        <w:rPr>
          <w:rFonts w:ascii="Arial" w:hAnsi="Arial" w:cs="Arial"/>
          <w:color w:val="000000" w:themeColor="text1"/>
          <w:kern w:val="24"/>
          <w:sz w:val="22"/>
        </w:rPr>
        <w:t xml:space="preserve"> each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) for 48 h were assessed by Q-PCR. </w:t>
      </w:r>
      <w:r>
        <w:rPr>
          <w:rFonts w:ascii="Arial" w:hAnsi="Arial" w:cs="Arial"/>
          <w:color w:val="000000" w:themeColor="text1"/>
          <w:kern w:val="24"/>
          <w:sz w:val="22"/>
        </w:rPr>
        <w:t>S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>cale bar</w:t>
      </w:r>
      <w:r>
        <w:rPr>
          <w:rFonts w:ascii="Arial" w:hAnsi="Arial" w:cs="Arial"/>
          <w:color w:val="000000" w:themeColor="text1"/>
          <w:kern w:val="24"/>
          <w:sz w:val="22"/>
        </w:rPr>
        <w:t>s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</w:t>
      </w:r>
      <w:r>
        <w:rPr>
          <w:rFonts w:ascii="Arial" w:hAnsi="Arial" w:cs="Arial"/>
          <w:color w:val="000000" w:themeColor="text1"/>
          <w:kern w:val="24"/>
          <w:sz w:val="22"/>
        </w:rPr>
        <w:t>are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 xml:space="preserve"> </w:t>
      </w:r>
      <w:r w:rsidRPr="001D4281">
        <w:rPr>
          <w:rFonts w:ascii="Arial" w:hAnsi="Arial" w:cs="Arial"/>
          <w:kern w:val="24"/>
          <w:sz w:val="22"/>
        </w:rPr>
        <w:t xml:space="preserve">200 </w:t>
      </w:r>
      <w:r w:rsidRPr="001D4281">
        <w:rPr>
          <w:rFonts w:ascii="Arial" w:hAnsi="Arial" w:cs="Arial"/>
          <w:kern w:val="24"/>
          <w:sz w:val="22"/>
        </w:rPr>
        <w:sym w:font="Symbol" w:char="F06D"/>
      </w:r>
      <w:r w:rsidRPr="001D4281">
        <w:rPr>
          <w:rFonts w:ascii="Arial" w:hAnsi="Arial" w:cs="Arial"/>
          <w:kern w:val="24"/>
          <w:sz w:val="22"/>
        </w:rPr>
        <w:t>m (</w:t>
      </w:r>
      <w:r w:rsidRPr="001D4281">
        <w:rPr>
          <w:rFonts w:ascii="Arial" w:hAnsi="Arial" w:cs="Arial" w:hint="eastAsia"/>
          <w:kern w:val="0"/>
          <w:sz w:val="22"/>
        </w:rPr>
        <w:t>t</w:t>
      </w:r>
      <w:r w:rsidRPr="001D4281">
        <w:rPr>
          <w:rFonts w:ascii="Arial" w:hAnsi="Arial" w:cs="Arial"/>
          <w:kern w:val="0"/>
          <w:sz w:val="22"/>
        </w:rPr>
        <w:t xml:space="preserve">he </w:t>
      </w:r>
      <w:r w:rsidRPr="001D4281">
        <w:rPr>
          <w:rFonts w:ascii="Arial" w:hAnsi="Arial" w:cs="Arial" w:hint="eastAsia"/>
          <w:kern w:val="0"/>
          <w:sz w:val="22"/>
        </w:rPr>
        <w:t>upper</w:t>
      </w:r>
      <w:r w:rsidRPr="001D4281">
        <w:rPr>
          <w:rFonts w:ascii="Arial" w:hAnsi="Arial" w:cs="Arial"/>
          <w:kern w:val="24"/>
          <w:sz w:val="22"/>
        </w:rPr>
        <w:t xml:space="preserve">) and 100 </w:t>
      </w:r>
      <w:r w:rsidRPr="001D4281">
        <w:rPr>
          <w:rFonts w:ascii="Arial" w:hAnsi="Arial" w:cs="Arial"/>
          <w:kern w:val="24"/>
          <w:sz w:val="22"/>
        </w:rPr>
        <w:sym w:font="Symbol" w:char="F06D"/>
      </w:r>
      <w:r w:rsidRPr="001D4281">
        <w:rPr>
          <w:rFonts w:ascii="Arial" w:hAnsi="Arial" w:cs="Arial"/>
          <w:kern w:val="24"/>
          <w:sz w:val="22"/>
        </w:rPr>
        <w:t>m (</w:t>
      </w:r>
      <w:r w:rsidRPr="001D4281">
        <w:rPr>
          <w:rFonts w:ascii="Arial" w:hAnsi="Arial" w:cs="Arial" w:hint="eastAsia"/>
          <w:kern w:val="0"/>
          <w:sz w:val="22"/>
        </w:rPr>
        <w:t>t</w:t>
      </w:r>
      <w:r w:rsidRPr="001D4281">
        <w:rPr>
          <w:rFonts w:ascii="Arial" w:hAnsi="Arial" w:cs="Arial"/>
          <w:kern w:val="0"/>
          <w:sz w:val="22"/>
        </w:rPr>
        <w:t xml:space="preserve">he </w:t>
      </w:r>
      <w:r w:rsidRPr="001D4281">
        <w:rPr>
          <w:rFonts w:ascii="Arial" w:hAnsi="Arial" w:cs="Arial" w:hint="eastAsia"/>
          <w:kern w:val="0"/>
          <w:sz w:val="22"/>
        </w:rPr>
        <w:t>botto</w:t>
      </w:r>
      <w:r w:rsidR="009C7849">
        <w:rPr>
          <w:rFonts w:ascii="Arial" w:hAnsi="Arial" w:cs="Arial" w:hint="eastAsia"/>
          <w:kern w:val="0"/>
          <w:sz w:val="22"/>
        </w:rPr>
        <w:t>m</w:t>
      </w:r>
      <w:r w:rsidRPr="001D4281">
        <w:rPr>
          <w:rFonts w:ascii="Arial" w:hAnsi="Arial" w:cs="Arial" w:hint="eastAsia"/>
          <w:kern w:val="24"/>
          <w:sz w:val="22"/>
        </w:rPr>
        <w:t>)</w:t>
      </w:r>
      <w:r w:rsidRPr="001D4281">
        <w:rPr>
          <w:rFonts w:ascii="Arial" w:hAnsi="Arial" w:cs="Arial"/>
          <w:kern w:val="24"/>
          <w:sz w:val="22"/>
        </w:rPr>
        <w:t>.</w:t>
      </w:r>
    </w:p>
    <w:p w:rsidR="001D4281" w:rsidRPr="00351C64" w:rsidRDefault="001D4281" w:rsidP="009C7849">
      <w:pPr>
        <w:pStyle w:val="a3"/>
        <w:tabs>
          <w:tab w:val="left" w:pos="8070"/>
        </w:tabs>
        <w:spacing w:line="400" w:lineRule="exact"/>
        <w:jc w:val="both"/>
        <w:rPr>
          <w:rFonts w:ascii="Arial" w:hAnsi="Arial" w:cs="Arial"/>
          <w:color w:val="000000" w:themeColor="text1"/>
          <w:kern w:val="24"/>
          <w:sz w:val="22"/>
        </w:rPr>
      </w:pPr>
      <w:r w:rsidRPr="00351C64">
        <w:rPr>
          <w:rFonts w:ascii="Arial" w:hAnsi="Arial" w:cs="Arial"/>
          <w:b/>
          <w:bCs/>
          <w:color w:val="000000" w:themeColor="text1"/>
          <w:kern w:val="24"/>
          <w:sz w:val="22"/>
        </w:rPr>
        <w:t>Figure S2.</w:t>
      </w:r>
      <w:r w:rsidRPr="00DA6505">
        <w:rPr>
          <w:rFonts w:ascii="Arial" w:eastAsiaTheme="minorEastAsia" w:hAnsi="Arial" w:cs="Arial"/>
          <w:b/>
          <w:bCs/>
          <w:color w:val="000000" w:themeColor="text1"/>
          <w:kern w:val="24"/>
          <w:sz w:val="22"/>
          <w:szCs w:val="22"/>
        </w:rPr>
        <w:t xml:space="preserve"> The identification of </w:t>
      </w:r>
      <w:proofErr w:type="spellStart"/>
      <w:r>
        <w:rPr>
          <w:rFonts w:ascii="Arial" w:eastAsiaTheme="minorEastAsia" w:hAnsi="Arial" w:cs="Arial"/>
          <w:b/>
          <w:bCs/>
          <w:color w:val="000000" w:themeColor="text1"/>
          <w:kern w:val="24"/>
          <w:sz w:val="22"/>
          <w:szCs w:val="22"/>
        </w:rPr>
        <w:t>hADSCs</w:t>
      </w:r>
      <w:proofErr w:type="spellEnd"/>
      <w:r>
        <w:rPr>
          <w:rFonts w:ascii="Arial" w:eastAsiaTheme="minorEastAsia" w:hAnsi="Arial" w:cs="Arial"/>
          <w:b/>
          <w:bCs/>
          <w:color w:val="000000" w:themeColor="text1"/>
          <w:kern w:val="24"/>
          <w:sz w:val="22"/>
          <w:szCs w:val="22"/>
        </w:rPr>
        <w:t xml:space="preserve">. </w:t>
      </w:r>
      <w:r>
        <w:rPr>
          <w:rFonts w:ascii="Arial" w:eastAsiaTheme="minorEastAsia" w:hAnsi="Arial" w:cs="Arial"/>
          <w:b/>
          <w:bCs/>
          <w:color w:val="000000" w:themeColor="text1"/>
          <w:kern w:val="24"/>
          <w:sz w:val="22"/>
          <w:szCs w:val="22"/>
        </w:rPr>
        <w:tab/>
      </w:r>
      <w:r w:rsidR="009C7849">
        <w:rPr>
          <w:rFonts w:ascii="Arial" w:eastAsiaTheme="minorEastAsia" w:hAnsi="Arial" w:cs="Arial"/>
          <w:b/>
          <w:bCs/>
          <w:color w:val="000000" w:themeColor="text1"/>
          <w:kern w:val="24"/>
          <w:sz w:val="22"/>
          <w:szCs w:val="22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(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a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) C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lassical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s</w:t>
      </w:r>
      <w:r w:rsidRPr="00124F87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urface markers of </w:t>
      </w:r>
      <w:proofErr w:type="spellStart"/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h</w:t>
      </w:r>
      <w:r w:rsidRPr="00124F87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ADSCs</w:t>
      </w:r>
      <w:proofErr w:type="spellEnd"/>
      <w:r w:rsidRPr="00124F87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were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detected by ﬂow cytomet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ry</w:t>
      </w:r>
      <w:r w:rsidRPr="00124F87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.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(b) </w:t>
      </w:r>
      <w:proofErr w:type="spellStart"/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h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ADSCs</w:t>
      </w:r>
      <w:proofErr w:type="spellEnd"/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were cultured respectively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with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proofErr w:type="spellStart"/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a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dipogenic</w:t>
      </w:r>
      <w:proofErr w:type="spellEnd"/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inducing medium (AD) or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o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steogen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ic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inducing medium, 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Oil R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ed O staining were performed after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differentiation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for 9 days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and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Alizarin Red staining were performed after 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inducing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for 21 day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s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,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scale bar</w:t>
      </w:r>
      <w:r>
        <w:rPr>
          <w:rFonts w:ascii="Arial" w:eastAsiaTheme="minorEastAsia" w:hAnsi="Arial" w:cs="Arial" w:hint="eastAsia"/>
          <w:color w:val="000000" w:themeColor="text1"/>
          <w:kern w:val="24"/>
          <w:sz w:val="22"/>
          <w:szCs w:val="22"/>
        </w:rPr>
        <w:t>s</w:t>
      </w:r>
      <w:r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,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 xml:space="preserve"> 100 </w:t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sym w:font="Symbol" w:char="F06D"/>
      </w:r>
      <w:r w:rsidRPr="00351C64">
        <w:rPr>
          <w:rFonts w:ascii="Arial" w:eastAsiaTheme="minorEastAsia" w:hAnsi="Arial" w:cs="Arial"/>
          <w:color w:val="000000" w:themeColor="text1"/>
          <w:kern w:val="24"/>
          <w:sz w:val="22"/>
          <w:szCs w:val="22"/>
        </w:rPr>
        <w:t>m.</w:t>
      </w:r>
    </w:p>
    <w:p w:rsidR="001D4281" w:rsidRPr="00351C64" w:rsidRDefault="001D4281" w:rsidP="001D4281">
      <w:pPr>
        <w:autoSpaceDE w:val="0"/>
        <w:autoSpaceDN w:val="0"/>
        <w:adjustRightInd w:val="0"/>
        <w:spacing w:line="400" w:lineRule="exact"/>
        <w:rPr>
          <w:rFonts w:ascii="Arial" w:hAnsi="Arial" w:cs="Arial"/>
          <w:b/>
          <w:bCs/>
          <w:color w:val="000000" w:themeColor="text1"/>
          <w:kern w:val="24"/>
          <w:sz w:val="22"/>
        </w:rPr>
      </w:pPr>
      <w:r w:rsidRPr="00351C64">
        <w:rPr>
          <w:rFonts w:ascii="Arial" w:hAnsi="Arial" w:cs="Arial"/>
          <w:b/>
          <w:bCs/>
          <w:color w:val="000000" w:themeColor="text1"/>
          <w:kern w:val="24"/>
          <w:sz w:val="22"/>
        </w:rPr>
        <w:t>Figure S3.</w:t>
      </w:r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TNF</w:t>
      </w:r>
      <w:bookmarkStart w:id="6" w:name="OLE_LINK115"/>
      <w:bookmarkStart w:id="7" w:name="OLE_LINK116"/>
      <w:r>
        <w:rPr>
          <w:rFonts w:ascii="Arial" w:hAnsi="Arial" w:cs="Arial"/>
          <w:b/>
          <w:bCs/>
          <w:color w:val="000000" w:themeColor="text1"/>
          <w:kern w:val="24"/>
          <w:sz w:val="22"/>
        </w:rPr>
        <w:t>-</w:t>
      </w:r>
      <w:r w:rsidRPr="00351C64">
        <w:rPr>
          <w:rFonts w:ascii="Times New Roman" w:hAnsi="Times New Roman" w:cs="Times New Roman"/>
          <w:b/>
          <w:bCs/>
          <w:color w:val="000000" w:themeColor="text1"/>
          <w:kern w:val="24"/>
          <w:sz w:val="22"/>
        </w:rPr>
        <w:t>α</w:t>
      </w:r>
      <w:bookmarkEnd w:id="6"/>
      <w:bookmarkEnd w:id="7"/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and IL-1</w:t>
      </w:r>
      <w:r w:rsidRPr="00351C64">
        <w:rPr>
          <w:rFonts w:ascii="Times New Roman" w:hAnsi="Times New Roman" w:cs="Times New Roman"/>
          <w:b/>
          <w:bCs/>
          <w:color w:val="000000" w:themeColor="text1"/>
          <w:kern w:val="24"/>
          <w:sz w:val="22"/>
        </w:rPr>
        <w:t>β</w:t>
      </w:r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inhibit the </w:t>
      </w:r>
      <w:proofErr w:type="spellStart"/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>adipogenic</w:t>
      </w:r>
      <w:proofErr w:type="spellEnd"/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differentiation of </w:t>
      </w:r>
      <w:proofErr w:type="spellStart"/>
      <w:r>
        <w:rPr>
          <w:rFonts w:ascii="Arial" w:hAnsi="Arial" w:cs="Arial"/>
          <w:b/>
          <w:bCs/>
          <w:color w:val="000000" w:themeColor="text1"/>
          <w:kern w:val="24"/>
          <w:sz w:val="22"/>
        </w:rPr>
        <w:t>h</w:t>
      </w:r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>ADSCs</w:t>
      </w:r>
      <w:proofErr w:type="spellEnd"/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in a certain concentration dependen</w:t>
      </w:r>
      <w:r w:rsidR="000D53C6">
        <w:rPr>
          <w:rFonts w:ascii="Arial" w:hAnsi="Arial" w:cs="Arial" w:hint="eastAsia"/>
          <w:b/>
          <w:bCs/>
          <w:color w:val="000000" w:themeColor="text1"/>
          <w:kern w:val="24"/>
          <w:sz w:val="22"/>
        </w:rPr>
        <w:t>t</w:t>
      </w:r>
      <w:r w:rsidRPr="00DA6505">
        <w:rPr>
          <w:rFonts w:ascii="Arial" w:hAnsi="Arial" w:cs="Arial"/>
          <w:b/>
          <w:bCs/>
          <w:color w:val="000000" w:themeColor="text1"/>
          <w:kern w:val="24"/>
          <w:sz w:val="22"/>
        </w:rPr>
        <w:t xml:space="preserve"> manner.</w:t>
      </w:r>
    </w:p>
    <w:p w:rsidR="001D4281" w:rsidRPr="00EA2A67" w:rsidRDefault="001D4281" w:rsidP="001D4281">
      <w:pPr>
        <w:pStyle w:val="a4"/>
        <w:numPr>
          <w:ilvl w:val="0"/>
          <w:numId w:val="1"/>
        </w:numPr>
        <w:autoSpaceDE w:val="0"/>
        <w:autoSpaceDN w:val="0"/>
        <w:adjustRightInd w:val="0"/>
        <w:spacing w:line="400" w:lineRule="exact"/>
        <w:ind w:firstLineChars="0"/>
        <w:jc w:val="left"/>
        <w:rPr>
          <w:rFonts w:ascii="Arial" w:hAnsi="Arial" w:cs="Arial"/>
          <w:color w:val="000000" w:themeColor="text1"/>
          <w:kern w:val="24"/>
          <w:sz w:val="22"/>
        </w:rPr>
      </w:pPr>
      <w:proofErr w:type="spellStart"/>
      <w:r w:rsidRPr="00EA2A67">
        <w:rPr>
          <w:rFonts w:ascii="Arial" w:hAnsi="Arial" w:cs="Arial"/>
          <w:color w:val="000000" w:themeColor="text1"/>
          <w:kern w:val="24"/>
          <w:sz w:val="22"/>
        </w:rPr>
        <w:t>hADSCs</w:t>
      </w:r>
      <w:proofErr w:type="spellEnd"/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 were cultured with </w:t>
      </w:r>
      <w:proofErr w:type="spellStart"/>
      <w:r w:rsidRPr="00EA2A67">
        <w:rPr>
          <w:rFonts w:ascii="Arial" w:hAnsi="Arial" w:cs="Arial"/>
          <w:color w:val="000000" w:themeColor="text1"/>
          <w:kern w:val="24"/>
          <w:sz w:val="22"/>
        </w:rPr>
        <w:t>adipogenic</w:t>
      </w:r>
      <w:proofErr w:type="spellEnd"/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 inducing medium (AD) which respectively</w:t>
      </w:r>
    </w:p>
    <w:p w:rsidR="001D4281" w:rsidRPr="009C7849" w:rsidRDefault="001D4281" w:rsidP="009C7849">
      <w:pPr>
        <w:autoSpaceDE w:val="0"/>
        <w:autoSpaceDN w:val="0"/>
        <w:adjustRightInd w:val="0"/>
        <w:spacing w:line="400" w:lineRule="exact"/>
        <w:jc w:val="left"/>
        <w:rPr>
          <w:rFonts w:ascii="Arial" w:hAnsi="Arial" w:cs="Arial"/>
          <w:color w:val="000000" w:themeColor="text1"/>
          <w:kern w:val="24"/>
          <w:sz w:val="22"/>
        </w:rPr>
      </w:pPr>
      <w:r w:rsidRPr="00EA2A67">
        <w:rPr>
          <w:rFonts w:ascii="Arial" w:hAnsi="Arial" w:cs="Arial"/>
          <w:color w:val="000000" w:themeColor="text1"/>
          <w:kern w:val="24"/>
          <w:sz w:val="22"/>
        </w:rPr>
        <w:t>added with TNF</w:t>
      </w:r>
      <w:r>
        <w:rPr>
          <w:rFonts w:ascii="Arial" w:hAnsi="Arial" w:cs="Arial"/>
          <w:color w:val="000000" w:themeColor="text1"/>
          <w:kern w:val="24"/>
          <w:sz w:val="22"/>
        </w:rPr>
        <w:t>-</w:t>
      </w:r>
      <w:r w:rsidRPr="00F4336A">
        <w:rPr>
          <w:rFonts w:ascii="Times New Roman" w:hAnsi="Times New Roman" w:cs="Times New Roman"/>
          <w:bCs/>
          <w:color w:val="000000" w:themeColor="text1"/>
          <w:kern w:val="24"/>
          <w:sz w:val="22"/>
        </w:rPr>
        <w:t>α</w:t>
      </w:r>
      <w:r w:rsidRPr="00EA2A67">
        <w:rPr>
          <w:rFonts w:ascii="Times New Roman" w:hAnsi="Times New Roman" w:cs="Times New Roman"/>
          <w:b/>
          <w:bCs/>
          <w:color w:val="000000" w:themeColor="text1"/>
          <w:kern w:val="24"/>
          <w:sz w:val="22"/>
        </w:rPr>
        <w:t xml:space="preserve"> 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>or (b) IL-1</w:t>
      </w:r>
      <w:r w:rsidRPr="00EA2A67">
        <w:rPr>
          <w:rFonts w:ascii="Times New Roman" w:hAnsi="Times New Roman" w:cs="Times New Roman"/>
        </w:rPr>
        <w:sym w:font="Symbol" w:char="F062"/>
      </w:r>
      <w:r>
        <w:rPr>
          <w:rFonts w:ascii="Times New Roman" w:hAnsi="Times New Roman" w:cs="Times New Roman"/>
          <w:color w:val="000000" w:themeColor="text1"/>
          <w:kern w:val="24"/>
          <w:sz w:val="22"/>
        </w:rPr>
        <w:t>,</w:t>
      </w:r>
      <w:r w:rsidRPr="00EA2A67">
        <w:rPr>
          <w:rFonts w:ascii="Times New Roman" w:hAnsi="Times New Roman" w:cs="Times New Roman"/>
          <w:color w:val="000000" w:themeColor="text1"/>
          <w:kern w:val="24"/>
          <w:sz w:val="22"/>
        </w:rPr>
        <w:t xml:space="preserve"> </w:t>
      </w:r>
      <w:r>
        <w:rPr>
          <w:rFonts w:ascii="Arial" w:hAnsi="Arial" w:cs="Arial"/>
          <w:color w:val="000000" w:themeColor="text1"/>
          <w:kern w:val="24"/>
          <w:sz w:val="22"/>
        </w:rPr>
        <w:t>Oil R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>ed O staining were performed after differentiation for 9 days. (c) A</w:t>
      </w:r>
      <w:r w:rsidRPr="00124F87">
        <w:rPr>
          <w:rFonts w:ascii="Arial" w:hAnsi="Arial" w:cs="Arial"/>
          <w:color w:val="000000" w:themeColor="text1"/>
          <w:kern w:val="24"/>
          <w:sz w:val="22"/>
        </w:rPr>
        <w:t>dipogenesis-related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 genes</w:t>
      </w:r>
      <w:r w:rsidR="009C7849">
        <w:rPr>
          <w:rFonts w:ascii="Arial" w:hAnsi="Arial" w:cs="Arial"/>
          <w:color w:val="000000" w:themeColor="text1"/>
          <w:kern w:val="24"/>
          <w:sz w:val="22"/>
        </w:rPr>
        <w:t>,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 PPAR</w:t>
      </w:r>
      <w:r>
        <w:rPr>
          <w:rFonts w:ascii="Arial" w:hAnsi="Arial" w:cs="Arial"/>
          <w:color w:val="000000" w:themeColor="text1"/>
          <w:kern w:val="24"/>
          <w:sz w:val="22"/>
        </w:rPr>
        <w:t>-</w:t>
      </w:r>
      <w:r w:rsidRPr="00EA2A67">
        <w:rPr>
          <w:rFonts w:ascii="Times New Roman" w:hAnsi="Times New Roman" w:cs="Times New Roman"/>
          <w:color w:val="000000" w:themeColor="text1"/>
          <w:kern w:val="24"/>
          <w:sz w:val="22"/>
        </w:rPr>
        <w:sym w:font="Symbol" w:char="F067"/>
      </w:r>
      <w:r w:rsidR="009C7849" w:rsidRPr="009C7849">
        <w:rPr>
          <w:rFonts w:ascii="Arial" w:hAnsi="Arial" w:cs="Arial"/>
          <w:color w:val="000000" w:themeColor="text1"/>
          <w:kern w:val="24"/>
          <w:sz w:val="22"/>
        </w:rPr>
        <w:t>,</w:t>
      </w:r>
      <w:r w:rsidRPr="00EA2A67">
        <w:rPr>
          <w:rFonts w:ascii="Times New Roman" w:hAnsi="Times New Roman" w:cs="Times New Roman"/>
          <w:color w:val="000000" w:themeColor="text1"/>
          <w:kern w:val="24"/>
          <w:sz w:val="22"/>
        </w:rPr>
        <w:t xml:space="preserve"> 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>C/EBP</w:t>
      </w:r>
      <w:r>
        <w:rPr>
          <w:rFonts w:ascii="Arial" w:hAnsi="Arial" w:cs="Arial"/>
          <w:color w:val="000000" w:themeColor="text1"/>
          <w:kern w:val="24"/>
          <w:sz w:val="22"/>
        </w:rPr>
        <w:t>-</w:t>
      </w:r>
      <w:r w:rsidRPr="00EA2A67">
        <w:rPr>
          <w:rFonts w:ascii="Times New Roman" w:hAnsi="Times New Roman" w:cs="Times New Roman"/>
          <w:color w:val="000000" w:themeColor="text1"/>
          <w:kern w:val="24"/>
          <w:sz w:val="22"/>
        </w:rPr>
        <w:sym w:font="Symbol" w:char="F067"/>
      </w:r>
      <w:r w:rsidR="009C7849">
        <w:rPr>
          <w:rFonts w:ascii="Arial" w:hAnsi="Arial" w:cs="Arial" w:hint="cs"/>
          <w:color w:val="000000" w:themeColor="text1"/>
          <w:kern w:val="24"/>
          <w:sz w:val="22"/>
        </w:rPr>
        <w:t>,</w:t>
      </w:r>
      <w:r w:rsidRPr="00EA2A67">
        <w:rPr>
          <w:rFonts w:ascii="Times New Roman" w:hAnsi="Times New Roman" w:cs="Times New Roman"/>
          <w:color w:val="000000" w:themeColor="text1"/>
          <w:kern w:val="24"/>
          <w:sz w:val="22"/>
        </w:rPr>
        <w:t xml:space="preserve"> </w:t>
      </w:r>
      <w:r>
        <w:rPr>
          <w:rFonts w:ascii="Arial" w:hAnsi="Arial" w:cs="Arial"/>
          <w:color w:val="000000" w:themeColor="text1"/>
          <w:kern w:val="24"/>
          <w:sz w:val="22"/>
        </w:rPr>
        <w:t>FABP4, Glut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4, LPL in </w:t>
      </w:r>
      <w:proofErr w:type="spellStart"/>
      <w:r>
        <w:rPr>
          <w:rFonts w:ascii="Arial" w:hAnsi="Arial" w:cs="Arial"/>
          <w:color w:val="000000" w:themeColor="text1"/>
          <w:kern w:val="24"/>
          <w:sz w:val="22"/>
        </w:rPr>
        <w:t>h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>ADSCs</w:t>
      </w:r>
      <w:proofErr w:type="spellEnd"/>
      <w:r w:rsidRPr="00EA2A67">
        <w:rPr>
          <w:rFonts w:ascii="Arial" w:hAnsi="Arial" w:cs="Arial"/>
          <w:color w:val="000000" w:themeColor="text1"/>
          <w:kern w:val="24"/>
          <w:sz w:val="22"/>
        </w:rPr>
        <w:t xml:space="preserve"> were</w:t>
      </w:r>
      <w:r w:rsidR="009C7849">
        <w:rPr>
          <w:rFonts w:ascii="Arial" w:hAnsi="Arial" w:cs="Arial"/>
          <w:color w:val="000000" w:themeColor="text1"/>
          <w:kern w:val="24"/>
          <w:sz w:val="22"/>
        </w:rPr>
        <w:t xml:space="preserve"> measur</w:t>
      </w:r>
      <w:r w:rsidRPr="00EA2A67">
        <w:rPr>
          <w:rFonts w:ascii="Arial" w:hAnsi="Arial" w:cs="Arial"/>
          <w:color w:val="000000" w:themeColor="text1"/>
          <w:kern w:val="24"/>
          <w:sz w:val="22"/>
        </w:rPr>
        <w:t>ed by Q-PCR.</w:t>
      </w:r>
    </w:p>
    <w:p w:rsidR="001D4281" w:rsidRPr="001D4281" w:rsidRDefault="009C7849">
      <w:r>
        <w:rPr>
          <w:noProof/>
        </w:rPr>
        <w:lastRenderedPageBreak/>
        <w:drawing>
          <wp:inline distT="0" distB="0" distL="0" distR="0">
            <wp:extent cx="5274310" cy="7618730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618730"/>
            <wp:effectExtent l="0" t="0" r="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618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3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4281" w:rsidRPr="001D428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41236E8"/>
    <w:multiLevelType w:val="hybridMultilevel"/>
    <w:tmpl w:val="1B9C9D3A"/>
    <w:lvl w:ilvl="0" w:tplc="13C034E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4281"/>
    <w:rsid w:val="000D53C6"/>
    <w:rsid w:val="001D4281"/>
    <w:rsid w:val="00323B8C"/>
    <w:rsid w:val="009C7849"/>
    <w:rsid w:val="00C74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91AD70"/>
  <w15:chartTrackingRefBased/>
  <w15:docId w15:val="{E1E22886-2A92-4246-8F6F-18CF0C0A47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428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D428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List Paragraph"/>
    <w:basedOn w:val="a"/>
    <w:uiPriority w:val="34"/>
    <w:qFormat/>
    <w:rsid w:val="001D4281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5" Type="http://schemas.openxmlformats.org/officeDocument/2006/relationships/image" Target="media/image1.t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203</Words>
  <Characters>1158</Characters>
  <Application>Microsoft Office Word</Application>
  <DocSecurity>0</DocSecurity>
  <Lines>9</Lines>
  <Paragraphs>2</Paragraphs>
  <ScaleCrop>false</ScaleCrop>
  <Company/>
  <LinksUpToDate>false</LinksUpToDate>
  <CharactersWithSpaces>1359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马 慧</dc:creator>
  <cp:keywords/>
  <dc:description/>
  <cp:lastModifiedBy>Microsoft Office User</cp:lastModifiedBy>
  <cp:revision>4</cp:revision>
  <dcterms:created xsi:type="dcterms:W3CDTF">2020-06-13T13:44:00Z</dcterms:created>
  <dcterms:modified xsi:type="dcterms:W3CDTF">2020-06-15T05:33:00Z</dcterms:modified>
</cp:coreProperties>
</file>