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0E8852" w14:textId="77777777" w:rsidR="00484EA2" w:rsidRDefault="00484EA2">
      <w:pPr>
        <w:pStyle w:val="Textkrper"/>
        <w:rPr>
          <w:rFonts w:ascii="Times New Roman"/>
          <w:sz w:val="20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8"/>
        <w:gridCol w:w="2540"/>
        <w:gridCol w:w="7477"/>
        <w:gridCol w:w="2693"/>
      </w:tblGrid>
      <w:tr w:rsidR="00484EA2" w14:paraId="567C7BFD" w14:textId="77777777">
        <w:trPr>
          <w:trHeight w:val="565"/>
        </w:trPr>
        <w:tc>
          <w:tcPr>
            <w:tcW w:w="1568" w:type="dxa"/>
            <w:shd w:val="clear" w:color="auto" w:fill="4471C4"/>
          </w:tcPr>
          <w:p w14:paraId="65908CFA" w14:textId="77777777" w:rsidR="00484EA2" w:rsidRDefault="00BB3B22">
            <w:pPr>
              <w:pStyle w:val="TableParagraph"/>
              <w:spacing w:before="71"/>
              <w:ind w:left="69" w:right="558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Quality categories</w:t>
            </w:r>
          </w:p>
        </w:tc>
        <w:tc>
          <w:tcPr>
            <w:tcW w:w="2540" w:type="dxa"/>
            <w:shd w:val="clear" w:color="auto" w:fill="4471C4"/>
          </w:tcPr>
          <w:p w14:paraId="757D3D37" w14:textId="77777777" w:rsidR="00484EA2" w:rsidRDefault="00BB3B22">
            <w:pPr>
              <w:pStyle w:val="TableParagraph"/>
              <w:spacing w:before="174"/>
              <w:ind w:left="69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Quality statements</w:t>
            </w:r>
          </w:p>
        </w:tc>
        <w:tc>
          <w:tcPr>
            <w:tcW w:w="7477" w:type="dxa"/>
            <w:shd w:val="clear" w:color="auto" w:fill="4471C4"/>
          </w:tcPr>
          <w:p w14:paraId="60A2647C" w14:textId="7944408A" w:rsidR="00484EA2" w:rsidRDefault="00BB3B22">
            <w:pPr>
              <w:pStyle w:val="TableParagraph"/>
              <w:spacing w:before="71"/>
              <w:ind w:left="1398" w:right="1392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 xml:space="preserve">Process or </w:t>
            </w:r>
            <w:r w:rsidR="00CF6F25">
              <w:rPr>
                <w:b/>
                <w:color w:val="FFFFFF"/>
                <w:sz w:val="18"/>
              </w:rPr>
              <w:t xml:space="preserve">outcome </w:t>
            </w:r>
            <w:r>
              <w:rPr>
                <w:b/>
                <w:color w:val="FFFFFF"/>
                <w:sz w:val="18"/>
              </w:rPr>
              <w:t>indicators</w:t>
            </w:r>
          </w:p>
          <w:p w14:paraId="50F5CC7A" w14:textId="4950872B" w:rsidR="00484EA2" w:rsidRDefault="00BB3B22">
            <w:pPr>
              <w:pStyle w:val="TableParagraph"/>
              <w:spacing w:before="4"/>
              <w:ind w:left="1398" w:right="1395"/>
              <w:jc w:val="center"/>
              <w:rPr>
                <w:sz w:val="18"/>
              </w:rPr>
            </w:pPr>
            <w:r>
              <w:rPr>
                <w:color w:val="FFFFFF"/>
                <w:sz w:val="18"/>
              </w:rPr>
              <w:t>(reference range)</w:t>
            </w:r>
          </w:p>
        </w:tc>
        <w:tc>
          <w:tcPr>
            <w:tcW w:w="2693" w:type="dxa"/>
            <w:shd w:val="clear" w:color="auto" w:fill="4471C4"/>
          </w:tcPr>
          <w:p w14:paraId="00B23F96" w14:textId="77777777" w:rsidR="00484EA2" w:rsidRDefault="00BB3B22">
            <w:pPr>
              <w:pStyle w:val="TableParagraph"/>
              <w:spacing w:before="71"/>
              <w:ind w:left="66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Structural indicators</w:t>
            </w:r>
          </w:p>
          <w:p w14:paraId="513E1A1C" w14:textId="315E5962" w:rsidR="00484EA2" w:rsidRDefault="00BB3B22">
            <w:pPr>
              <w:pStyle w:val="TableParagraph"/>
              <w:spacing w:before="4"/>
              <w:ind w:left="66"/>
              <w:rPr>
                <w:sz w:val="18"/>
              </w:rPr>
            </w:pPr>
            <w:r>
              <w:rPr>
                <w:color w:val="FFFFFF"/>
                <w:sz w:val="18"/>
              </w:rPr>
              <w:t>(</w:t>
            </w:r>
            <w:r w:rsidR="00796430">
              <w:rPr>
                <w:color w:val="FFFFFF"/>
                <w:sz w:val="18"/>
              </w:rPr>
              <w:t>Scoring</w:t>
            </w:r>
            <w:r>
              <w:rPr>
                <w:color w:val="FFFFFF"/>
                <w:sz w:val="18"/>
              </w:rPr>
              <w:t>: yes / no)</w:t>
            </w:r>
          </w:p>
        </w:tc>
      </w:tr>
      <w:tr w:rsidR="006D05C5" w14:paraId="5511EAD2" w14:textId="77777777" w:rsidTr="00535E43">
        <w:trPr>
          <w:trHeight w:val="1810"/>
        </w:trPr>
        <w:tc>
          <w:tcPr>
            <w:tcW w:w="1568" w:type="dxa"/>
            <w:tcBorders>
              <w:bottom w:val="nil"/>
            </w:tcBorders>
          </w:tcPr>
          <w:p w14:paraId="00AD79B9" w14:textId="77777777" w:rsidR="006D05C5" w:rsidRDefault="006D05C5"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 w14:paraId="22C91685" w14:textId="77777777" w:rsidR="006D05C5" w:rsidRDefault="006D05C5" w:rsidP="005D64F4">
            <w:pPr>
              <w:pStyle w:val="TableParagraph"/>
              <w:ind w:left="69"/>
              <w:rPr>
                <w:b/>
                <w:sz w:val="17"/>
              </w:rPr>
            </w:pPr>
            <w:r>
              <w:rPr>
                <w:b/>
                <w:sz w:val="17"/>
              </w:rPr>
              <w:t>1. Staffing</w:t>
            </w:r>
          </w:p>
          <w:p w14:paraId="018FA370" w14:textId="77777777" w:rsidR="006D05C5" w:rsidRDefault="006D05C5" w:rsidP="005D64F4">
            <w:pPr>
              <w:pStyle w:val="TableParagraph"/>
              <w:ind w:left="69"/>
              <w:rPr>
                <w:b/>
                <w:sz w:val="17"/>
              </w:rPr>
            </w:pPr>
          </w:p>
          <w:p w14:paraId="6AFD853D" w14:textId="1CFDA114" w:rsidR="006D05C5" w:rsidRPr="005D64F4" w:rsidRDefault="006D05C5" w:rsidP="005D64F4">
            <w:pPr>
              <w:pStyle w:val="TableParagraph"/>
              <w:ind w:left="69"/>
              <w:rPr>
                <w:b/>
                <w:sz w:val="17"/>
              </w:rPr>
            </w:pPr>
            <w:r w:rsidRPr="005D64F4">
              <w:rPr>
                <w:b/>
                <w:sz w:val="17"/>
              </w:rPr>
              <w:t xml:space="preserve">  </w:t>
            </w:r>
            <w:r w:rsidR="00C4104E">
              <w:rPr>
                <w:b/>
                <w:sz w:val="17"/>
              </w:rPr>
              <w:t xml:space="preserve"> </w:t>
            </w:r>
            <w:r w:rsidRPr="005D64F4">
              <w:rPr>
                <w:b/>
                <w:sz w:val="17"/>
              </w:rPr>
              <w:t xml:space="preserve"> </w:t>
            </w:r>
            <w:r w:rsidR="00C4104E">
              <w:rPr>
                <w:b/>
                <w:sz w:val="17"/>
              </w:rPr>
              <w:t>(</w:t>
            </w:r>
            <w:r w:rsidRPr="005D64F4">
              <w:rPr>
                <w:b/>
                <w:sz w:val="17"/>
              </w:rPr>
              <w:t xml:space="preserve">and </w:t>
            </w:r>
          </w:p>
          <w:p w14:paraId="1AED578B" w14:textId="77777777" w:rsidR="006D05C5" w:rsidRPr="005D64F4" w:rsidRDefault="006D05C5" w:rsidP="005D64F4">
            <w:pPr>
              <w:pStyle w:val="TableParagraph"/>
              <w:ind w:left="69"/>
              <w:rPr>
                <w:b/>
                <w:sz w:val="17"/>
              </w:rPr>
            </w:pPr>
          </w:p>
          <w:p w14:paraId="1A235566" w14:textId="4B7EF8C8" w:rsidR="006D05C5" w:rsidRDefault="006D05C5" w:rsidP="005D64F4">
            <w:pPr>
              <w:pStyle w:val="TableParagraph"/>
              <w:ind w:left="69"/>
              <w:rPr>
                <w:b/>
                <w:sz w:val="17"/>
              </w:rPr>
            </w:pPr>
            <w:r w:rsidRPr="005D64F4">
              <w:rPr>
                <w:b/>
                <w:sz w:val="17"/>
              </w:rPr>
              <w:t>2. Education</w:t>
            </w:r>
            <w:r w:rsidR="00C4104E">
              <w:rPr>
                <w:b/>
                <w:sz w:val="17"/>
              </w:rPr>
              <w:t>)</w:t>
            </w:r>
          </w:p>
        </w:tc>
        <w:tc>
          <w:tcPr>
            <w:tcW w:w="2540" w:type="dxa"/>
            <w:vMerge w:val="restart"/>
          </w:tcPr>
          <w:p w14:paraId="588FDD75" w14:textId="77777777" w:rsidR="006D05C5" w:rsidRDefault="006D05C5"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 w14:paraId="222FA7B6" w14:textId="77777777" w:rsidR="006D05C5" w:rsidRDefault="006D05C5">
            <w:pPr>
              <w:pStyle w:val="TableParagraph"/>
              <w:ind w:left="69"/>
              <w:rPr>
                <w:b/>
                <w:sz w:val="17"/>
              </w:rPr>
            </w:pPr>
            <w:r>
              <w:rPr>
                <w:b/>
                <w:sz w:val="17"/>
              </w:rPr>
              <w:t>1.1</w:t>
            </w:r>
          </w:p>
          <w:p w14:paraId="1941B6F4" w14:textId="32FA6ABB" w:rsidR="006D05C5" w:rsidRDefault="006D05C5">
            <w:pPr>
              <w:pStyle w:val="TableParagraph"/>
              <w:spacing w:before="1"/>
              <w:ind w:left="69"/>
              <w:rPr>
                <w:sz w:val="17"/>
              </w:rPr>
            </w:pPr>
            <w:r>
              <w:rPr>
                <w:sz w:val="17"/>
              </w:rPr>
              <w:t>Emergency physicians should have basic knowledge in geriatrics.</w:t>
            </w:r>
          </w:p>
        </w:tc>
        <w:tc>
          <w:tcPr>
            <w:tcW w:w="7477" w:type="dxa"/>
            <w:vMerge w:val="restart"/>
          </w:tcPr>
          <w:p w14:paraId="09146D36" w14:textId="77777777" w:rsidR="006D05C5" w:rsidRDefault="006D05C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3" w:type="dxa"/>
            <w:tcBorders>
              <w:bottom w:val="nil"/>
            </w:tcBorders>
          </w:tcPr>
          <w:p w14:paraId="6FAE576D" w14:textId="77777777" w:rsidR="006D05C5" w:rsidRDefault="006D05C5"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 w14:paraId="0E5CF440" w14:textId="77777777" w:rsidR="006D05C5" w:rsidRDefault="006D05C5" w:rsidP="0001567C">
            <w:pPr>
              <w:pStyle w:val="TableParagraph"/>
              <w:spacing w:after="60"/>
              <w:ind w:left="68"/>
              <w:rPr>
                <w:b/>
                <w:sz w:val="17"/>
              </w:rPr>
            </w:pPr>
            <w:r>
              <w:rPr>
                <w:b/>
                <w:sz w:val="17"/>
              </w:rPr>
              <w:t>1.1 Structural indicator</w:t>
            </w:r>
          </w:p>
          <w:p w14:paraId="3531DDAC" w14:textId="682C283F" w:rsidR="006D05C5" w:rsidRPr="0061759D" w:rsidRDefault="0061759D" w:rsidP="0061759D">
            <w:pPr>
              <w:pStyle w:val="TableParagraph"/>
              <w:spacing w:before="42"/>
              <w:ind w:left="66" w:right="130"/>
              <w:rPr>
                <w:sz w:val="17"/>
                <w:lang w:val="en-US"/>
              </w:rPr>
            </w:pPr>
            <w:r w:rsidRPr="0061759D">
              <w:rPr>
                <w:sz w:val="17"/>
              </w:rPr>
              <w:t xml:space="preserve">Documented evidence should be provided showing that annually, more than 60% of all ED physicians have attended educational meetings or received training in one of the following topics: </w:t>
            </w:r>
            <w:r w:rsidRPr="0061759D">
              <w:rPr>
                <w:sz w:val="17"/>
                <w:lang w:val="en-US"/>
              </w:rPr>
              <w:t xml:space="preserve"> </w:t>
            </w:r>
          </w:p>
        </w:tc>
      </w:tr>
      <w:tr w:rsidR="006D05C5" w14:paraId="17B1250D" w14:textId="77777777" w:rsidTr="00535E43">
        <w:trPr>
          <w:trHeight w:val="422"/>
        </w:trPr>
        <w:tc>
          <w:tcPr>
            <w:tcW w:w="1568" w:type="dxa"/>
            <w:tcBorders>
              <w:top w:val="nil"/>
              <w:bottom w:val="nil"/>
            </w:tcBorders>
          </w:tcPr>
          <w:p w14:paraId="2B6A643D" w14:textId="77777777" w:rsidR="006D05C5" w:rsidRDefault="006D05C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40" w:type="dxa"/>
            <w:vMerge/>
          </w:tcPr>
          <w:p w14:paraId="2B944BDB" w14:textId="77777777" w:rsidR="006D05C5" w:rsidRDefault="006D05C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77" w:type="dxa"/>
            <w:vMerge/>
            <w:tcBorders>
              <w:top w:val="nil"/>
            </w:tcBorders>
          </w:tcPr>
          <w:p w14:paraId="732EE646" w14:textId="77777777" w:rsidR="006D05C5" w:rsidRDefault="006D05C5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694503D6" w14:textId="58458A1F" w:rsidR="006D05C5" w:rsidRDefault="006D05C5" w:rsidP="0001567C">
            <w:pPr>
              <w:pStyle w:val="TableParagraph"/>
              <w:spacing w:before="120"/>
              <w:ind w:left="266" w:right="329" w:hanging="198"/>
              <w:rPr>
                <w:sz w:val="17"/>
              </w:rPr>
            </w:pPr>
            <w:r>
              <w:rPr>
                <w:sz w:val="17"/>
              </w:rPr>
              <w:t xml:space="preserve">a) </w:t>
            </w:r>
            <w:r w:rsidR="0061759D" w:rsidRPr="0061759D">
              <w:rPr>
                <w:sz w:val="17"/>
              </w:rPr>
              <w:t>basic theoretical knowledge of geriatrics</w:t>
            </w:r>
          </w:p>
        </w:tc>
      </w:tr>
      <w:tr w:rsidR="006D05C5" w14:paraId="7B997634" w14:textId="77777777" w:rsidTr="00535E43">
        <w:trPr>
          <w:trHeight w:val="701"/>
        </w:trPr>
        <w:tc>
          <w:tcPr>
            <w:tcW w:w="1568" w:type="dxa"/>
            <w:tcBorders>
              <w:top w:val="nil"/>
              <w:bottom w:val="nil"/>
            </w:tcBorders>
          </w:tcPr>
          <w:p w14:paraId="01E72451" w14:textId="77777777" w:rsidR="006D05C5" w:rsidRDefault="006D05C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40" w:type="dxa"/>
            <w:vMerge/>
          </w:tcPr>
          <w:p w14:paraId="1B68DA92" w14:textId="77777777" w:rsidR="006D05C5" w:rsidRDefault="006D05C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77" w:type="dxa"/>
            <w:vMerge/>
            <w:tcBorders>
              <w:top w:val="nil"/>
            </w:tcBorders>
          </w:tcPr>
          <w:p w14:paraId="2095CDCA" w14:textId="77777777" w:rsidR="006D05C5" w:rsidRDefault="006D05C5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14:paraId="2E047216" w14:textId="2B88A3BF" w:rsidR="006D05C5" w:rsidRDefault="006D05C5" w:rsidP="0001567C">
            <w:pPr>
              <w:pStyle w:val="TableParagraph"/>
              <w:spacing w:before="120" w:after="120"/>
              <w:ind w:left="266" w:right="329" w:hanging="198"/>
              <w:rPr>
                <w:sz w:val="17"/>
              </w:rPr>
            </w:pPr>
            <w:r>
              <w:rPr>
                <w:sz w:val="17"/>
              </w:rPr>
              <w:t xml:space="preserve">b) </w:t>
            </w:r>
            <w:r w:rsidR="0061759D" w:rsidRPr="0061759D">
              <w:rPr>
                <w:sz w:val="17"/>
              </w:rPr>
              <w:t>soft skills related to dealing with geriatric patients/ relatives/ care givers or their respective relatives</w:t>
            </w:r>
          </w:p>
        </w:tc>
      </w:tr>
      <w:tr w:rsidR="00484EA2" w14:paraId="1D05901A" w14:textId="77777777">
        <w:trPr>
          <w:trHeight w:val="1810"/>
        </w:trPr>
        <w:tc>
          <w:tcPr>
            <w:tcW w:w="1568" w:type="dxa"/>
            <w:tcBorders>
              <w:top w:val="nil"/>
              <w:bottom w:val="nil"/>
            </w:tcBorders>
          </w:tcPr>
          <w:p w14:paraId="49589C48" w14:textId="77777777" w:rsidR="00484EA2" w:rsidRDefault="00484EA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40" w:type="dxa"/>
            <w:tcBorders>
              <w:bottom w:val="nil"/>
            </w:tcBorders>
          </w:tcPr>
          <w:p w14:paraId="67704581" w14:textId="77777777" w:rsidR="00484EA2" w:rsidRDefault="00484EA2"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 w14:paraId="59274D6A" w14:textId="77777777" w:rsidR="00484EA2" w:rsidRDefault="00BB3B22">
            <w:pPr>
              <w:pStyle w:val="TableParagraph"/>
              <w:ind w:left="69"/>
              <w:rPr>
                <w:b/>
                <w:sz w:val="17"/>
              </w:rPr>
            </w:pPr>
            <w:r>
              <w:rPr>
                <w:b/>
                <w:sz w:val="17"/>
              </w:rPr>
              <w:t>1.2</w:t>
            </w:r>
          </w:p>
          <w:p w14:paraId="53D1B665" w14:textId="5951441A" w:rsidR="00484EA2" w:rsidRDefault="00BB3B22">
            <w:pPr>
              <w:pStyle w:val="TableParagraph"/>
              <w:spacing w:before="1"/>
              <w:ind w:left="69"/>
              <w:rPr>
                <w:sz w:val="17"/>
              </w:rPr>
            </w:pPr>
            <w:r>
              <w:rPr>
                <w:sz w:val="17"/>
              </w:rPr>
              <w:t xml:space="preserve">Emergency </w:t>
            </w:r>
            <w:r w:rsidR="002B01FB">
              <w:rPr>
                <w:sz w:val="17"/>
              </w:rPr>
              <w:t>nursing staff</w:t>
            </w:r>
            <w:r w:rsidR="000C0167">
              <w:rPr>
                <w:sz w:val="17"/>
              </w:rPr>
              <w:t xml:space="preserve"> </w:t>
            </w:r>
            <w:r>
              <w:rPr>
                <w:sz w:val="17"/>
              </w:rPr>
              <w:t xml:space="preserve">should </w:t>
            </w:r>
            <w:r w:rsidR="002B01FB">
              <w:rPr>
                <w:sz w:val="17"/>
              </w:rPr>
              <w:t xml:space="preserve">have </w:t>
            </w:r>
            <w:r>
              <w:rPr>
                <w:sz w:val="17"/>
              </w:rPr>
              <w:t xml:space="preserve">basic </w:t>
            </w:r>
            <w:r w:rsidR="002B01FB">
              <w:rPr>
                <w:sz w:val="17"/>
              </w:rPr>
              <w:t>knowledge in geriatrics</w:t>
            </w:r>
            <w:r>
              <w:rPr>
                <w:sz w:val="17"/>
              </w:rPr>
              <w:t>.</w:t>
            </w:r>
          </w:p>
        </w:tc>
        <w:tc>
          <w:tcPr>
            <w:tcW w:w="7477" w:type="dxa"/>
          </w:tcPr>
          <w:p w14:paraId="2F4F2732" w14:textId="77777777" w:rsidR="00484EA2" w:rsidRDefault="00484EA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3" w:type="dxa"/>
            <w:tcBorders>
              <w:bottom w:val="nil"/>
            </w:tcBorders>
          </w:tcPr>
          <w:p w14:paraId="0A9F6F3A" w14:textId="77777777" w:rsidR="00484EA2" w:rsidRDefault="00484EA2"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 w14:paraId="756FEF7C" w14:textId="007087C9" w:rsidR="002224F6" w:rsidRPr="002224F6" w:rsidRDefault="002224F6" w:rsidP="005241D0">
            <w:pPr>
              <w:pStyle w:val="TableParagraph"/>
              <w:spacing w:after="60"/>
              <w:ind w:left="68"/>
              <w:rPr>
                <w:b/>
                <w:sz w:val="17"/>
              </w:rPr>
            </w:pPr>
            <w:r w:rsidRPr="002224F6">
              <w:rPr>
                <w:b/>
                <w:sz w:val="17"/>
              </w:rPr>
              <w:t>1.</w:t>
            </w:r>
            <w:r>
              <w:rPr>
                <w:b/>
                <w:sz w:val="17"/>
              </w:rPr>
              <w:t>2</w:t>
            </w:r>
            <w:r w:rsidRPr="002224F6">
              <w:rPr>
                <w:b/>
                <w:sz w:val="17"/>
              </w:rPr>
              <w:t xml:space="preserve"> Structural indicator</w:t>
            </w:r>
          </w:p>
          <w:p w14:paraId="0E907E62" w14:textId="77777777" w:rsidR="0061759D" w:rsidRDefault="0061759D" w:rsidP="0061759D">
            <w:pPr>
              <w:pStyle w:val="TableParagraph"/>
              <w:ind w:left="66"/>
              <w:rPr>
                <w:bCs/>
                <w:sz w:val="17"/>
              </w:rPr>
            </w:pPr>
            <w:r>
              <w:rPr>
                <w:bCs/>
                <w:sz w:val="17"/>
              </w:rPr>
              <w:t>Documented evidence should be provided showing that annually more than 60% of all ED nursing staff have attended educational meetings or received training in one of the following topics</w:t>
            </w:r>
          </w:p>
          <w:p w14:paraId="58CD8D56" w14:textId="15268DAA" w:rsidR="002224F6" w:rsidRPr="00B71937" w:rsidRDefault="002224F6" w:rsidP="00DF6C9E">
            <w:pPr>
              <w:pStyle w:val="TableParagraph"/>
              <w:spacing w:before="120"/>
              <w:ind w:left="266" w:right="374" w:hanging="198"/>
              <w:rPr>
                <w:bCs/>
                <w:sz w:val="17"/>
              </w:rPr>
            </w:pPr>
            <w:r w:rsidRPr="00B71937">
              <w:rPr>
                <w:bCs/>
                <w:sz w:val="17"/>
              </w:rPr>
              <w:t>a)</w:t>
            </w:r>
            <w:r w:rsidR="000C0167">
              <w:rPr>
                <w:bCs/>
                <w:sz w:val="17"/>
              </w:rPr>
              <w:t xml:space="preserve"> </w:t>
            </w:r>
            <w:r w:rsidR="0061759D" w:rsidRPr="00B71937">
              <w:rPr>
                <w:bCs/>
                <w:sz w:val="17"/>
              </w:rPr>
              <w:t xml:space="preserve">basic </w:t>
            </w:r>
            <w:r w:rsidR="0061759D">
              <w:rPr>
                <w:bCs/>
                <w:sz w:val="17"/>
              </w:rPr>
              <w:t xml:space="preserve">theoretical knowledge of </w:t>
            </w:r>
            <w:r w:rsidR="0061759D" w:rsidRPr="00B71937">
              <w:rPr>
                <w:bCs/>
                <w:sz w:val="17"/>
              </w:rPr>
              <w:t>geriatric</w:t>
            </w:r>
            <w:r w:rsidR="0061759D">
              <w:rPr>
                <w:bCs/>
                <w:sz w:val="17"/>
              </w:rPr>
              <w:t>s</w:t>
            </w:r>
          </w:p>
          <w:p w14:paraId="48C3DD17" w14:textId="4B8B8C2F" w:rsidR="00484EA2" w:rsidRPr="00DF6C9E" w:rsidRDefault="002224F6" w:rsidP="00DF6C9E">
            <w:pPr>
              <w:pStyle w:val="TableParagraph"/>
              <w:spacing w:before="120" w:after="120"/>
              <w:ind w:left="266" w:right="329" w:hanging="198"/>
              <w:rPr>
                <w:bCs/>
                <w:sz w:val="17"/>
              </w:rPr>
            </w:pPr>
            <w:r w:rsidRPr="00B71937">
              <w:rPr>
                <w:bCs/>
                <w:sz w:val="17"/>
              </w:rPr>
              <w:t xml:space="preserve">b) </w:t>
            </w:r>
            <w:r w:rsidR="0061759D" w:rsidRPr="00B71937">
              <w:rPr>
                <w:bCs/>
                <w:sz w:val="17"/>
              </w:rPr>
              <w:t>soft</w:t>
            </w:r>
            <w:r w:rsidR="0061759D">
              <w:rPr>
                <w:bCs/>
                <w:sz w:val="17"/>
              </w:rPr>
              <w:t xml:space="preserve"> </w:t>
            </w:r>
            <w:r w:rsidR="0061759D" w:rsidRPr="00B71937">
              <w:rPr>
                <w:bCs/>
                <w:sz w:val="17"/>
              </w:rPr>
              <w:t>skills related to dealing with</w:t>
            </w:r>
            <w:r w:rsidR="0061759D">
              <w:rPr>
                <w:bCs/>
                <w:sz w:val="17"/>
              </w:rPr>
              <w:t xml:space="preserve"> </w:t>
            </w:r>
            <w:r w:rsidR="0061759D" w:rsidRPr="00B71937">
              <w:rPr>
                <w:bCs/>
                <w:sz w:val="17"/>
              </w:rPr>
              <w:t>geriatric patients/ relatives/ care givers or their respective relatives</w:t>
            </w:r>
          </w:p>
        </w:tc>
      </w:tr>
      <w:tr w:rsidR="00484EA2" w14:paraId="15B75062" w14:textId="77777777">
        <w:trPr>
          <w:trHeight w:val="1706"/>
        </w:trPr>
        <w:tc>
          <w:tcPr>
            <w:tcW w:w="1568" w:type="dxa"/>
            <w:tcBorders>
              <w:top w:val="nil"/>
            </w:tcBorders>
          </w:tcPr>
          <w:p w14:paraId="584F45CD" w14:textId="77777777" w:rsidR="00484EA2" w:rsidRDefault="00484EA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40" w:type="dxa"/>
          </w:tcPr>
          <w:p w14:paraId="7435A3AF" w14:textId="77777777" w:rsidR="00484EA2" w:rsidRDefault="00484EA2"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 w14:paraId="48D56516" w14:textId="77777777" w:rsidR="00484EA2" w:rsidRDefault="00BB3B22">
            <w:pPr>
              <w:pStyle w:val="TableParagraph"/>
              <w:ind w:left="69"/>
              <w:rPr>
                <w:b/>
                <w:sz w:val="17"/>
              </w:rPr>
            </w:pPr>
            <w:r>
              <w:rPr>
                <w:b/>
                <w:sz w:val="17"/>
              </w:rPr>
              <w:t>1.3</w:t>
            </w:r>
          </w:p>
          <w:p w14:paraId="3D93E837" w14:textId="597862C0" w:rsidR="00484EA2" w:rsidRDefault="0061759D">
            <w:pPr>
              <w:pStyle w:val="TableParagraph"/>
              <w:spacing w:before="1"/>
              <w:ind w:left="69" w:right="78"/>
              <w:rPr>
                <w:sz w:val="17"/>
              </w:rPr>
            </w:pPr>
            <w:r w:rsidRPr="0061759D">
              <w:rPr>
                <w:sz w:val="17"/>
              </w:rPr>
              <w:t>In the ED, collaboration with either geriatricians, geriatrics nurse specialists or a geriatric liaison service should be ensured.</w:t>
            </w:r>
          </w:p>
        </w:tc>
        <w:tc>
          <w:tcPr>
            <w:tcW w:w="7477" w:type="dxa"/>
          </w:tcPr>
          <w:p w14:paraId="6E405D0B" w14:textId="77777777" w:rsidR="00484EA2" w:rsidRDefault="00484EA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3" w:type="dxa"/>
          </w:tcPr>
          <w:p w14:paraId="363E71BF" w14:textId="77777777" w:rsidR="00484EA2" w:rsidRDefault="00484EA2"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 w14:paraId="149E84E1" w14:textId="77777777" w:rsidR="00484EA2" w:rsidRDefault="00BB3B22" w:rsidP="005241D0">
            <w:pPr>
              <w:pStyle w:val="TableParagraph"/>
              <w:spacing w:after="60"/>
              <w:ind w:left="68"/>
              <w:rPr>
                <w:b/>
                <w:sz w:val="17"/>
              </w:rPr>
            </w:pPr>
            <w:r>
              <w:rPr>
                <w:b/>
                <w:sz w:val="17"/>
              </w:rPr>
              <w:t>1.3 Structural indicator</w:t>
            </w:r>
          </w:p>
          <w:p w14:paraId="205C7313" w14:textId="7EA3ED86" w:rsidR="00796430" w:rsidRDefault="0061759D" w:rsidP="0001567C">
            <w:pPr>
              <w:pStyle w:val="TableParagraph"/>
              <w:spacing w:after="120"/>
              <w:ind w:left="68" w:right="108"/>
              <w:rPr>
                <w:sz w:val="17"/>
              </w:rPr>
            </w:pPr>
            <w:r w:rsidRPr="0061759D">
              <w:rPr>
                <w:sz w:val="17"/>
              </w:rPr>
              <w:t>A framework for the involvement of geriatricians, allied health professional with specialist skills in geriatrics or a geriatric liaison service is available.</w:t>
            </w:r>
          </w:p>
        </w:tc>
      </w:tr>
    </w:tbl>
    <w:p w14:paraId="34938716" w14:textId="77777777" w:rsidR="00484EA2" w:rsidRDefault="00484EA2">
      <w:pPr>
        <w:rPr>
          <w:sz w:val="17"/>
        </w:rPr>
        <w:sectPr w:rsidR="00484EA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40" w:h="11910" w:orient="landscape"/>
          <w:pgMar w:top="1180" w:right="1020" w:bottom="1200" w:left="1300" w:header="703" w:footer="1008" w:gutter="0"/>
          <w:cols w:space="720"/>
        </w:sectPr>
      </w:pPr>
    </w:p>
    <w:p w14:paraId="1AB21569" w14:textId="77777777" w:rsidR="00484EA2" w:rsidRDefault="00484EA2">
      <w:pPr>
        <w:pStyle w:val="Textkrper"/>
        <w:rPr>
          <w:rFonts w:ascii="Times New Roman"/>
          <w:sz w:val="20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8"/>
        <w:gridCol w:w="2540"/>
        <w:gridCol w:w="7477"/>
        <w:gridCol w:w="2693"/>
      </w:tblGrid>
      <w:tr w:rsidR="00484EA2" w14:paraId="65C74EAD" w14:textId="77777777" w:rsidTr="0061759D">
        <w:trPr>
          <w:trHeight w:val="1874"/>
        </w:trPr>
        <w:tc>
          <w:tcPr>
            <w:tcW w:w="1568" w:type="dxa"/>
          </w:tcPr>
          <w:p w14:paraId="3CEC1C62" w14:textId="77777777" w:rsidR="00484EA2" w:rsidRDefault="00484EA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40" w:type="dxa"/>
          </w:tcPr>
          <w:p w14:paraId="4909C121" w14:textId="77777777" w:rsidR="00484EA2" w:rsidRDefault="00484EA2"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 w14:paraId="1642ED8D" w14:textId="77777777" w:rsidR="00484EA2" w:rsidRDefault="00BB3B22">
            <w:pPr>
              <w:pStyle w:val="TableParagraph"/>
              <w:spacing w:line="195" w:lineRule="exact"/>
              <w:ind w:left="69"/>
              <w:rPr>
                <w:b/>
                <w:sz w:val="17"/>
              </w:rPr>
            </w:pPr>
            <w:r>
              <w:rPr>
                <w:b/>
                <w:sz w:val="17"/>
              </w:rPr>
              <w:t>1.4</w:t>
            </w:r>
          </w:p>
          <w:p w14:paraId="209FF68B" w14:textId="317BAB84" w:rsidR="00484EA2" w:rsidRDefault="0061759D">
            <w:pPr>
              <w:pStyle w:val="TableParagraph"/>
              <w:ind w:left="69" w:right="33"/>
              <w:rPr>
                <w:sz w:val="17"/>
              </w:rPr>
            </w:pPr>
            <w:r>
              <w:rPr>
                <w:sz w:val="17"/>
              </w:rPr>
              <w:t>The involvement of voluntary or paid staff to provide support to geriatric patients who are awaiting medical review should be ensured.</w:t>
            </w:r>
          </w:p>
        </w:tc>
        <w:tc>
          <w:tcPr>
            <w:tcW w:w="7477" w:type="dxa"/>
          </w:tcPr>
          <w:p w14:paraId="33C1EE71" w14:textId="77777777" w:rsidR="00484EA2" w:rsidRDefault="00484EA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3" w:type="dxa"/>
          </w:tcPr>
          <w:p w14:paraId="31E52484" w14:textId="77777777" w:rsidR="00484EA2" w:rsidRDefault="00484EA2"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 w14:paraId="3EB6B006" w14:textId="77777777" w:rsidR="00484EA2" w:rsidRDefault="00BB3B22" w:rsidP="005241D0">
            <w:pPr>
              <w:pStyle w:val="TableParagraph"/>
              <w:spacing w:after="60"/>
              <w:ind w:left="68"/>
              <w:rPr>
                <w:b/>
                <w:sz w:val="17"/>
              </w:rPr>
            </w:pPr>
            <w:r>
              <w:rPr>
                <w:b/>
                <w:sz w:val="17"/>
              </w:rPr>
              <w:t>1.4 Structural indicator</w:t>
            </w:r>
          </w:p>
          <w:p w14:paraId="018BA861" w14:textId="61166376" w:rsidR="00796430" w:rsidRDefault="0061759D" w:rsidP="0001567C">
            <w:pPr>
              <w:pStyle w:val="TableParagraph"/>
              <w:spacing w:after="120"/>
              <w:ind w:left="68" w:right="108"/>
              <w:rPr>
                <w:sz w:val="17"/>
              </w:rPr>
            </w:pPr>
            <w:r>
              <w:rPr>
                <w:sz w:val="17"/>
              </w:rPr>
              <w:t>A service, which includes additional staffing for the care of geriatric patients during waiting times, is available. This additional care service will be provided during working days (Mon-Sat) at least 4hrs daily</w:t>
            </w:r>
          </w:p>
        </w:tc>
      </w:tr>
      <w:tr w:rsidR="00484EA2" w14:paraId="0B028700" w14:textId="77777777" w:rsidTr="0061759D">
        <w:trPr>
          <w:trHeight w:val="1489"/>
        </w:trPr>
        <w:tc>
          <w:tcPr>
            <w:tcW w:w="1568" w:type="dxa"/>
            <w:tcBorders>
              <w:bottom w:val="nil"/>
            </w:tcBorders>
          </w:tcPr>
          <w:p w14:paraId="2A2240F4" w14:textId="77777777" w:rsidR="00484EA2" w:rsidRDefault="00484EA2"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 w14:paraId="7F22AA7A" w14:textId="5376989C" w:rsidR="00484EA2" w:rsidRDefault="00BB3B22">
            <w:pPr>
              <w:pStyle w:val="TableParagraph"/>
              <w:spacing w:before="1"/>
              <w:ind w:left="69" w:right="241"/>
              <w:rPr>
                <w:b/>
                <w:sz w:val="17"/>
              </w:rPr>
            </w:pPr>
            <w:r>
              <w:rPr>
                <w:b/>
                <w:sz w:val="17"/>
              </w:rPr>
              <w:t>3. Equipment/</w:t>
            </w:r>
            <w:r w:rsidR="005D64F4">
              <w:rPr>
                <w:b/>
                <w:sz w:val="17"/>
              </w:rPr>
              <w:t xml:space="preserve"> </w:t>
            </w:r>
            <w:r w:rsidR="008635FB">
              <w:rPr>
                <w:b/>
                <w:sz w:val="17"/>
              </w:rPr>
              <w:t>Supplies</w:t>
            </w:r>
          </w:p>
        </w:tc>
        <w:tc>
          <w:tcPr>
            <w:tcW w:w="2540" w:type="dxa"/>
          </w:tcPr>
          <w:p w14:paraId="6FF3025A" w14:textId="77777777" w:rsidR="00484EA2" w:rsidRDefault="00484EA2"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 w14:paraId="58AE3699" w14:textId="77777777" w:rsidR="00484EA2" w:rsidRDefault="00BB3B22">
            <w:pPr>
              <w:pStyle w:val="TableParagraph"/>
              <w:spacing w:before="1" w:line="195" w:lineRule="exact"/>
              <w:ind w:left="69"/>
              <w:rPr>
                <w:b/>
                <w:sz w:val="17"/>
              </w:rPr>
            </w:pPr>
            <w:r>
              <w:rPr>
                <w:b/>
                <w:sz w:val="17"/>
              </w:rPr>
              <w:t>3.1</w:t>
            </w:r>
          </w:p>
          <w:p w14:paraId="2E7167D2" w14:textId="091B0F0A" w:rsidR="00484EA2" w:rsidRDefault="0061759D" w:rsidP="00C25F5B">
            <w:pPr>
              <w:pStyle w:val="TableParagraph"/>
              <w:spacing w:after="120"/>
              <w:ind w:left="68" w:right="79"/>
              <w:rPr>
                <w:sz w:val="17"/>
              </w:rPr>
            </w:pPr>
            <w:r w:rsidRPr="0061759D">
              <w:rPr>
                <w:sz w:val="17"/>
              </w:rPr>
              <w:t>EDs should provide appropriate sitting and bedding facilities and therapy aids to support patient mobility.</w:t>
            </w:r>
          </w:p>
        </w:tc>
        <w:tc>
          <w:tcPr>
            <w:tcW w:w="7477" w:type="dxa"/>
          </w:tcPr>
          <w:p w14:paraId="4FA8ADC4" w14:textId="77777777" w:rsidR="00484EA2" w:rsidRDefault="00484EA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3" w:type="dxa"/>
          </w:tcPr>
          <w:p w14:paraId="151F272D" w14:textId="77777777" w:rsidR="00484EA2" w:rsidRDefault="00484EA2"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 w14:paraId="672E9D32" w14:textId="77777777" w:rsidR="00484EA2" w:rsidRDefault="00BB3B22" w:rsidP="005241D0">
            <w:pPr>
              <w:pStyle w:val="TableParagraph"/>
              <w:spacing w:after="60"/>
              <w:ind w:left="68"/>
              <w:rPr>
                <w:b/>
                <w:sz w:val="17"/>
              </w:rPr>
            </w:pPr>
            <w:r>
              <w:rPr>
                <w:b/>
                <w:sz w:val="17"/>
              </w:rPr>
              <w:t>3.1 Structural indicator</w:t>
            </w:r>
          </w:p>
          <w:p w14:paraId="02517BAF" w14:textId="05DF7F9B" w:rsidR="00484EA2" w:rsidRDefault="0061759D" w:rsidP="0001567C">
            <w:pPr>
              <w:pStyle w:val="TableParagraph"/>
              <w:spacing w:after="120"/>
              <w:ind w:left="68" w:right="108"/>
              <w:rPr>
                <w:sz w:val="17"/>
              </w:rPr>
            </w:pPr>
            <w:r w:rsidRPr="0061759D">
              <w:rPr>
                <w:sz w:val="17"/>
              </w:rPr>
              <w:t>Appropriate sitting and bedding facilities, as well as an adequate supply of therapy aids to meet the needs of geriatric patients in the ED should be provided.</w:t>
            </w:r>
          </w:p>
        </w:tc>
      </w:tr>
      <w:tr w:rsidR="00484EA2" w14:paraId="3976B3BB" w14:textId="77777777" w:rsidTr="00C25F5B">
        <w:trPr>
          <w:trHeight w:val="924"/>
        </w:trPr>
        <w:tc>
          <w:tcPr>
            <w:tcW w:w="1568" w:type="dxa"/>
            <w:vMerge w:val="restart"/>
            <w:tcBorders>
              <w:top w:val="nil"/>
              <w:bottom w:val="nil"/>
            </w:tcBorders>
          </w:tcPr>
          <w:p w14:paraId="7B01B4BC" w14:textId="77777777" w:rsidR="00484EA2" w:rsidRDefault="00484EA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40" w:type="dxa"/>
            <w:vMerge w:val="restart"/>
            <w:tcBorders>
              <w:bottom w:val="nil"/>
            </w:tcBorders>
          </w:tcPr>
          <w:p w14:paraId="0B7F87CD" w14:textId="77777777" w:rsidR="00484EA2" w:rsidRPr="008771AA" w:rsidRDefault="00484EA2" w:rsidP="0061759D"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 w14:paraId="3689833D" w14:textId="77777777" w:rsidR="00484EA2" w:rsidRPr="008771AA" w:rsidRDefault="00BB3B22" w:rsidP="0061759D">
            <w:pPr>
              <w:pStyle w:val="TableParagraph"/>
              <w:spacing w:line="195" w:lineRule="exact"/>
              <w:ind w:left="69"/>
              <w:rPr>
                <w:b/>
                <w:sz w:val="17"/>
              </w:rPr>
            </w:pPr>
            <w:r w:rsidRPr="008771AA">
              <w:rPr>
                <w:b/>
                <w:sz w:val="17"/>
              </w:rPr>
              <w:t>3.2</w:t>
            </w:r>
          </w:p>
          <w:p w14:paraId="47FD2EBC" w14:textId="68BD41E9" w:rsidR="00484EA2" w:rsidRPr="008771AA" w:rsidRDefault="0061759D" w:rsidP="00FB45E3">
            <w:pPr>
              <w:pStyle w:val="TableParagraph"/>
              <w:spacing w:before="3" w:line="196" w:lineRule="exact"/>
              <w:ind w:left="68"/>
              <w:rPr>
                <w:sz w:val="17"/>
              </w:rPr>
            </w:pPr>
            <w:r w:rsidRPr="008771AA">
              <w:rPr>
                <w:sz w:val="17"/>
              </w:rPr>
              <w:t>ED should be designed to be barrier-free and should facilitate a barrier free access to diagnostic facilities</w:t>
            </w:r>
            <w:r w:rsidR="00FB45E3" w:rsidRPr="008771AA">
              <w:rPr>
                <w:sz w:val="17"/>
              </w:rPr>
              <w:t>.</w:t>
            </w:r>
          </w:p>
        </w:tc>
        <w:tc>
          <w:tcPr>
            <w:tcW w:w="7477" w:type="dxa"/>
            <w:vMerge w:val="restart"/>
          </w:tcPr>
          <w:p w14:paraId="56F6C799" w14:textId="77777777" w:rsidR="00484EA2" w:rsidRDefault="00484EA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3" w:type="dxa"/>
          </w:tcPr>
          <w:p w14:paraId="54542899" w14:textId="77777777" w:rsidR="00484EA2" w:rsidRDefault="00484EA2"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 w14:paraId="3BA664A0" w14:textId="77777777" w:rsidR="00484EA2" w:rsidRDefault="00BB3B22" w:rsidP="005241D0">
            <w:pPr>
              <w:pStyle w:val="TableParagraph"/>
              <w:spacing w:after="60"/>
              <w:ind w:left="68"/>
              <w:rPr>
                <w:b/>
                <w:sz w:val="17"/>
              </w:rPr>
            </w:pPr>
            <w:r>
              <w:rPr>
                <w:b/>
                <w:sz w:val="17"/>
              </w:rPr>
              <w:t>3.2.1 Structural indicator</w:t>
            </w:r>
          </w:p>
          <w:p w14:paraId="6E4D0C26" w14:textId="1C4A64AE" w:rsidR="00484EA2" w:rsidRPr="00C25F5B" w:rsidRDefault="0061759D" w:rsidP="0001567C">
            <w:pPr>
              <w:pStyle w:val="TableParagraph"/>
              <w:spacing w:after="120"/>
              <w:ind w:left="68" w:right="108"/>
              <w:rPr>
                <w:sz w:val="17"/>
              </w:rPr>
            </w:pPr>
            <w:r w:rsidRPr="0061759D">
              <w:rPr>
                <w:sz w:val="17"/>
              </w:rPr>
              <w:t>All areas in the ED should be accessible for geriatric patients.</w:t>
            </w:r>
          </w:p>
        </w:tc>
      </w:tr>
      <w:tr w:rsidR="00484EA2" w14:paraId="63E3E022" w14:textId="77777777">
        <w:trPr>
          <w:trHeight w:val="406"/>
        </w:trPr>
        <w:tc>
          <w:tcPr>
            <w:tcW w:w="1568" w:type="dxa"/>
            <w:vMerge/>
            <w:tcBorders>
              <w:top w:val="nil"/>
              <w:bottom w:val="nil"/>
            </w:tcBorders>
          </w:tcPr>
          <w:p w14:paraId="19D9D218" w14:textId="77777777" w:rsidR="00484EA2" w:rsidRDefault="00484EA2"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  <w:vMerge/>
            <w:tcBorders>
              <w:top w:val="nil"/>
              <w:bottom w:val="nil"/>
            </w:tcBorders>
          </w:tcPr>
          <w:p w14:paraId="545DAF4B" w14:textId="77777777" w:rsidR="00484EA2" w:rsidRDefault="00484EA2">
            <w:pPr>
              <w:rPr>
                <w:sz w:val="2"/>
                <w:szCs w:val="2"/>
              </w:rPr>
            </w:pPr>
          </w:p>
        </w:tc>
        <w:tc>
          <w:tcPr>
            <w:tcW w:w="7477" w:type="dxa"/>
            <w:vMerge/>
            <w:tcBorders>
              <w:top w:val="nil"/>
            </w:tcBorders>
          </w:tcPr>
          <w:p w14:paraId="291AC283" w14:textId="77777777" w:rsidR="00484EA2" w:rsidRDefault="00484EA2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bottom w:val="nil"/>
            </w:tcBorders>
          </w:tcPr>
          <w:p w14:paraId="02A4F582" w14:textId="77777777" w:rsidR="00484EA2" w:rsidRDefault="00484EA2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11ED667C" w14:textId="77777777" w:rsidR="00484EA2" w:rsidRDefault="00BB3B22" w:rsidP="0001567C">
            <w:pPr>
              <w:pStyle w:val="TableParagraph"/>
              <w:spacing w:after="60"/>
              <w:ind w:left="68"/>
              <w:rPr>
                <w:b/>
                <w:sz w:val="17"/>
              </w:rPr>
            </w:pPr>
            <w:r>
              <w:rPr>
                <w:b/>
                <w:sz w:val="17"/>
              </w:rPr>
              <w:t>3.2.2 Structural indicator</w:t>
            </w:r>
          </w:p>
          <w:p w14:paraId="0D6B2E82" w14:textId="078E5678" w:rsidR="005159E2" w:rsidRPr="00B71937" w:rsidRDefault="0061759D" w:rsidP="0001567C">
            <w:pPr>
              <w:pStyle w:val="TableParagraph"/>
              <w:spacing w:after="120"/>
              <w:ind w:left="68" w:right="108"/>
              <w:rPr>
                <w:bCs/>
                <w:sz w:val="17"/>
              </w:rPr>
            </w:pPr>
            <w:r>
              <w:rPr>
                <w:bCs/>
                <w:sz w:val="17"/>
              </w:rPr>
              <w:t>Access from the ED to the diagnostic departments should be barrier-free.</w:t>
            </w:r>
          </w:p>
        </w:tc>
      </w:tr>
      <w:tr w:rsidR="006D05C5" w14:paraId="4BD3833E" w14:textId="77777777" w:rsidTr="0083018A">
        <w:trPr>
          <w:trHeight w:val="918"/>
        </w:trPr>
        <w:tc>
          <w:tcPr>
            <w:tcW w:w="1568" w:type="dxa"/>
            <w:vMerge w:val="restart"/>
            <w:tcBorders>
              <w:top w:val="nil"/>
              <w:bottom w:val="nil"/>
            </w:tcBorders>
          </w:tcPr>
          <w:p w14:paraId="571B10AE" w14:textId="77777777" w:rsidR="006D05C5" w:rsidRDefault="006D05C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40" w:type="dxa"/>
            <w:vMerge w:val="restart"/>
          </w:tcPr>
          <w:p w14:paraId="445BB748" w14:textId="77777777" w:rsidR="006D05C5" w:rsidRDefault="006D05C5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0D93175B" w14:textId="77777777" w:rsidR="006D05C5" w:rsidRDefault="006D05C5">
            <w:pPr>
              <w:pStyle w:val="TableParagraph"/>
              <w:spacing w:line="195" w:lineRule="exact"/>
              <w:ind w:left="69"/>
              <w:rPr>
                <w:b/>
                <w:sz w:val="17"/>
              </w:rPr>
            </w:pPr>
            <w:r>
              <w:rPr>
                <w:b/>
                <w:sz w:val="17"/>
              </w:rPr>
              <w:t>3.3</w:t>
            </w:r>
          </w:p>
          <w:p w14:paraId="476CF53E" w14:textId="19F3B1E7" w:rsidR="006D05C5" w:rsidRDefault="0061759D">
            <w:pPr>
              <w:pStyle w:val="TableParagraph"/>
              <w:spacing w:before="2" w:line="196" w:lineRule="exact"/>
              <w:ind w:left="69"/>
              <w:rPr>
                <w:sz w:val="17"/>
              </w:rPr>
            </w:pPr>
            <w:r w:rsidRPr="0061759D">
              <w:rPr>
                <w:sz w:val="17"/>
              </w:rPr>
              <w:t>Geriatric patients should be provided with accessible toilets, where supported transfer can be provided.</w:t>
            </w:r>
          </w:p>
        </w:tc>
        <w:tc>
          <w:tcPr>
            <w:tcW w:w="7477" w:type="dxa"/>
            <w:vMerge w:val="restart"/>
          </w:tcPr>
          <w:p w14:paraId="3A0919E6" w14:textId="77777777" w:rsidR="006D05C5" w:rsidRDefault="006D05C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3" w:type="dxa"/>
          </w:tcPr>
          <w:p w14:paraId="0A33663F" w14:textId="77777777" w:rsidR="006D05C5" w:rsidRDefault="006D05C5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4672A02F" w14:textId="11A89AB7" w:rsidR="006D05C5" w:rsidRDefault="006D05C5" w:rsidP="005241D0">
            <w:pPr>
              <w:pStyle w:val="TableParagraph"/>
              <w:spacing w:after="60"/>
              <w:ind w:left="68"/>
              <w:rPr>
                <w:b/>
                <w:sz w:val="17"/>
              </w:rPr>
            </w:pPr>
            <w:r>
              <w:rPr>
                <w:b/>
                <w:sz w:val="17"/>
              </w:rPr>
              <w:t>3.3.1 Structural indicator</w:t>
            </w:r>
          </w:p>
          <w:p w14:paraId="4C96AF65" w14:textId="1DB33F25" w:rsidR="006D05C5" w:rsidRDefault="0061759D" w:rsidP="0001567C">
            <w:pPr>
              <w:pStyle w:val="TableParagraph"/>
              <w:spacing w:after="120"/>
              <w:ind w:left="68" w:right="108"/>
              <w:rPr>
                <w:sz w:val="17"/>
              </w:rPr>
            </w:pPr>
            <w:r w:rsidRPr="0061759D">
              <w:rPr>
                <w:sz w:val="17"/>
              </w:rPr>
              <w:t>The ED shou</w:t>
            </w:r>
            <w:r w:rsidR="008771AA">
              <w:rPr>
                <w:sz w:val="17"/>
              </w:rPr>
              <w:t>ld have at least one accessible</w:t>
            </w:r>
            <w:r w:rsidR="0083018A">
              <w:rPr>
                <w:sz w:val="17"/>
              </w:rPr>
              <w:t xml:space="preserve"> </w:t>
            </w:r>
            <w:r w:rsidRPr="0061759D">
              <w:rPr>
                <w:sz w:val="17"/>
              </w:rPr>
              <w:t>toilet.</w:t>
            </w:r>
          </w:p>
        </w:tc>
      </w:tr>
      <w:tr w:rsidR="006D05C5" w14:paraId="228CD942" w14:textId="77777777" w:rsidTr="00535E43">
        <w:trPr>
          <w:trHeight w:val="188"/>
        </w:trPr>
        <w:tc>
          <w:tcPr>
            <w:tcW w:w="1568" w:type="dxa"/>
            <w:vMerge/>
            <w:tcBorders>
              <w:top w:val="nil"/>
              <w:bottom w:val="nil"/>
            </w:tcBorders>
          </w:tcPr>
          <w:p w14:paraId="0C5EBB4A" w14:textId="77777777" w:rsidR="006D05C5" w:rsidRDefault="006D05C5"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  <w:vMerge/>
          </w:tcPr>
          <w:p w14:paraId="2943D097" w14:textId="77777777" w:rsidR="006D05C5" w:rsidRDefault="006D05C5">
            <w:pPr>
              <w:rPr>
                <w:sz w:val="2"/>
                <w:szCs w:val="2"/>
              </w:rPr>
            </w:pPr>
          </w:p>
        </w:tc>
        <w:tc>
          <w:tcPr>
            <w:tcW w:w="7477" w:type="dxa"/>
            <w:vMerge/>
            <w:tcBorders>
              <w:top w:val="nil"/>
            </w:tcBorders>
          </w:tcPr>
          <w:p w14:paraId="29A5E801" w14:textId="77777777" w:rsidR="006D05C5" w:rsidRDefault="006D05C5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bottom w:val="nil"/>
            </w:tcBorders>
          </w:tcPr>
          <w:p w14:paraId="5CC23C36" w14:textId="77777777" w:rsidR="006D05C5" w:rsidRDefault="006D05C5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D05C5" w14:paraId="1B823C9D" w14:textId="77777777" w:rsidTr="00535E43">
        <w:trPr>
          <w:trHeight w:val="195"/>
        </w:trPr>
        <w:tc>
          <w:tcPr>
            <w:tcW w:w="1568" w:type="dxa"/>
            <w:tcBorders>
              <w:top w:val="nil"/>
              <w:bottom w:val="nil"/>
            </w:tcBorders>
          </w:tcPr>
          <w:p w14:paraId="10777333" w14:textId="77777777" w:rsidR="006D05C5" w:rsidRDefault="006D05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40" w:type="dxa"/>
            <w:vMerge/>
          </w:tcPr>
          <w:p w14:paraId="518B242C" w14:textId="77777777" w:rsidR="006D05C5" w:rsidRDefault="006D05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77" w:type="dxa"/>
            <w:vMerge/>
            <w:tcBorders>
              <w:top w:val="nil"/>
            </w:tcBorders>
          </w:tcPr>
          <w:p w14:paraId="61F7921C" w14:textId="77777777" w:rsidR="006D05C5" w:rsidRDefault="006D05C5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71AD2C1D" w14:textId="77777777" w:rsidR="006D05C5" w:rsidRDefault="006D05C5" w:rsidP="005241D0">
            <w:pPr>
              <w:pStyle w:val="TableParagraph"/>
              <w:spacing w:after="60"/>
              <w:ind w:left="68"/>
              <w:rPr>
                <w:b/>
                <w:sz w:val="17"/>
              </w:rPr>
            </w:pPr>
            <w:r>
              <w:rPr>
                <w:b/>
                <w:sz w:val="17"/>
              </w:rPr>
              <w:t>3.3.2 Structural indicator</w:t>
            </w:r>
          </w:p>
        </w:tc>
      </w:tr>
      <w:tr w:rsidR="006D05C5" w14:paraId="16B5E37A" w14:textId="77777777" w:rsidTr="00535E43">
        <w:trPr>
          <w:trHeight w:val="747"/>
        </w:trPr>
        <w:tc>
          <w:tcPr>
            <w:tcW w:w="1568" w:type="dxa"/>
            <w:tcBorders>
              <w:top w:val="nil"/>
            </w:tcBorders>
          </w:tcPr>
          <w:p w14:paraId="6E5C120C" w14:textId="77777777" w:rsidR="006D05C5" w:rsidRDefault="006D05C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40" w:type="dxa"/>
            <w:vMerge/>
          </w:tcPr>
          <w:p w14:paraId="5D2D4D58" w14:textId="77777777" w:rsidR="006D05C5" w:rsidRDefault="006D05C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77" w:type="dxa"/>
            <w:vMerge/>
            <w:tcBorders>
              <w:top w:val="nil"/>
            </w:tcBorders>
          </w:tcPr>
          <w:p w14:paraId="2DFD13E5" w14:textId="77777777" w:rsidR="006D05C5" w:rsidRDefault="006D05C5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14:paraId="60F0F362" w14:textId="4048F530" w:rsidR="006D05C5" w:rsidRDefault="0083018A" w:rsidP="0001567C">
            <w:pPr>
              <w:pStyle w:val="TableParagraph"/>
              <w:spacing w:after="120"/>
              <w:ind w:left="68" w:right="108"/>
              <w:rPr>
                <w:sz w:val="17"/>
              </w:rPr>
            </w:pPr>
            <w:r w:rsidRPr="006368B5">
              <w:rPr>
                <w:sz w:val="17"/>
              </w:rPr>
              <w:t>Equipment</w:t>
            </w:r>
            <w:r w:rsidRPr="0083018A">
              <w:rPr>
                <w:sz w:val="17"/>
              </w:rPr>
              <w:t xml:space="preserve"> for supported transfer should be made available in at least one toilet within the ED.</w:t>
            </w:r>
          </w:p>
        </w:tc>
      </w:tr>
    </w:tbl>
    <w:p w14:paraId="5AE46FDF" w14:textId="77777777" w:rsidR="00484EA2" w:rsidRDefault="00484EA2">
      <w:pPr>
        <w:rPr>
          <w:sz w:val="17"/>
        </w:rPr>
        <w:sectPr w:rsidR="00484EA2">
          <w:pgSz w:w="16840" w:h="11910" w:orient="landscape"/>
          <w:pgMar w:top="1180" w:right="1020" w:bottom="1200" w:left="1300" w:header="703" w:footer="1008" w:gutter="0"/>
          <w:cols w:space="720"/>
        </w:sectPr>
      </w:pPr>
    </w:p>
    <w:p w14:paraId="08A4B2D4" w14:textId="77777777" w:rsidR="00484EA2" w:rsidRDefault="00484EA2">
      <w:pPr>
        <w:pStyle w:val="Textkrper"/>
        <w:spacing w:before="1"/>
        <w:rPr>
          <w:rFonts w:ascii="Times New Roman"/>
          <w:sz w:val="2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71"/>
        <w:gridCol w:w="2536"/>
        <w:gridCol w:w="7479"/>
        <w:gridCol w:w="2690"/>
      </w:tblGrid>
      <w:tr w:rsidR="00484EA2" w14:paraId="019B7546" w14:textId="77777777" w:rsidTr="0001567C">
        <w:trPr>
          <w:trHeight w:val="1448"/>
        </w:trPr>
        <w:tc>
          <w:tcPr>
            <w:tcW w:w="1571" w:type="dxa"/>
            <w:vMerge w:val="restart"/>
          </w:tcPr>
          <w:p w14:paraId="316D2950" w14:textId="77777777" w:rsidR="00484EA2" w:rsidRDefault="00484EA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</w:tcPr>
          <w:p w14:paraId="43D6A1AD" w14:textId="77777777" w:rsidR="00484EA2" w:rsidRDefault="00484EA2"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 w14:paraId="1C054BDB" w14:textId="77777777" w:rsidR="00484EA2" w:rsidRDefault="00BB3B22">
            <w:pPr>
              <w:pStyle w:val="TableParagraph"/>
              <w:spacing w:line="195" w:lineRule="exact"/>
              <w:ind w:left="66"/>
              <w:rPr>
                <w:b/>
                <w:sz w:val="17"/>
              </w:rPr>
            </w:pPr>
            <w:r>
              <w:rPr>
                <w:b/>
                <w:sz w:val="17"/>
              </w:rPr>
              <w:t>3.4</w:t>
            </w:r>
          </w:p>
          <w:p w14:paraId="123BDA84" w14:textId="2874D41E" w:rsidR="00484EA2" w:rsidRDefault="0083018A">
            <w:pPr>
              <w:pStyle w:val="TableParagraph"/>
              <w:ind w:left="66" w:right="115"/>
              <w:rPr>
                <w:sz w:val="17"/>
              </w:rPr>
            </w:pPr>
            <w:r w:rsidRPr="0083018A">
              <w:rPr>
                <w:sz w:val="17"/>
              </w:rPr>
              <w:t>ED should facilitate orientation for geriatric (cognitively impaired) patients, using signs and images (marking the bathroom etc.)</w:t>
            </w:r>
          </w:p>
        </w:tc>
        <w:tc>
          <w:tcPr>
            <w:tcW w:w="7479" w:type="dxa"/>
          </w:tcPr>
          <w:p w14:paraId="1D3AB825" w14:textId="77777777" w:rsidR="00484EA2" w:rsidRDefault="00484EA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0" w:type="dxa"/>
          </w:tcPr>
          <w:p w14:paraId="70B73423" w14:textId="77777777" w:rsidR="00484EA2" w:rsidRDefault="00484EA2"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 w14:paraId="3F58149B" w14:textId="77777777" w:rsidR="00484EA2" w:rsidRDefault="00BB3B22" w:rsidP="005241D0">
            <w:pPr>
              <w:pStyle w:val="TableParagraph"/>
              <w:spacing w:after="60"/>
              <w:ind w:left="62"/>
              <w:rPr>
                <w:b/>
                <w:sz w:val="17"/>
              </w:rPr>
            </w:pPr>
            <w:r>
              <w:rPr>
                <w:b/>
                <w:sz w:val="17"/>
              </w:rPr>
              <w:t>3.4 Structural indicator</w:t>
            </w:r>
          </w:p>
          <w:p w14:paraId="311B5BBF" w14:textId="378026EE" w:rsidR="00796430" w:rsidRDefault="0083018A" w:rsidP="005241D0">
            <w:pPr>
              <w:pStyle w:val="TableParagraph"/>
              <w:ind w:left="62" w:right="113"/>
              <w:rPr>
                <w:sz w:val="17"/>
              </w:rPr>
            </w:pPr>
            <w:r w:rsidRPr="0083018A">
              <w:rPr>
                <w:sz w:val="17"/>
              </w:rPr>
              <w:t>In designated areas, provide signs and images to facilitate orientation for geriatric patients.</w:t>
            </w:r>
          </w:p>
        </w:tc>
      </w:tr>
      <w:tr w:rsidR="006D05C5" w14:paraId="5F1E0C59" w14:textId="77777777" w:rsidTr="00535E43">
        <w:trPr>
          <w:trHeight w:val="1553"/>
        </w:trPr>
        <w:tc>
          <w:tcPr>
            <w:tcW w:w="1571" w:type="dxa"/>
            <w:vMerge/>
            <w:tcBorders>
              <w:top w:val="nil"/>
            </w:tcBorders>
          </w:tcPr>
          <w:p w14:paraId="43EEAB76" w14:textId="77777777" w:rsidR="006D05C5" w:rsidRDefault="006D05C5">
            <w:pPr>
              <w:rPr>
                <w:sz w:val="2"/>
                <w:szCs w:val="2"/>
              </w:rPr>
            </w:pPr>
          </w:p>
        </w:tc>
        <w:tc>
          <w:tcPr>
            <w:tcW w:w="2536" w:type="dxa"/>
            <w:vMerge w:val="restart"/>
          </w:tcPr>
          <w:p w14:paraId="3634AE14" w14:textId="77777777" w:rsidR="006D05C5" w:rsidRDefault="006D05C5"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 w14:paraId="1E06FCE6" w14:textId="77777777" w:rsidR="006D05C5" w:rsidRDefault="006D05C5" w:rsidP="005241D0">
            <w:pPr>
              <w:pStyle w:val="TableParagraph"/>
              <w:ind w:left="68"/>
              <w:rPr>
                <w:b/>
                <w:sz w:val="17"/>
              </w:rPr>
            </w:pPr>
            <w:r>
              <w:rPr>
                <w:b/>
                <w:sz w:val="17"/>
              </w:rPr>
              <w:t>3.5</w:t>
            </w:r>
          </w:p>
          <w:p w14:paraId="0D20CFE9" w14:textId="59193FAE" w:rsidR="006D05C5" w:rsidRDefault="0083018A">
            <w:pPr>
              <w:pStyle w:val="TableParagraph"/>
              <w:spacing w:before="2"/>
              <w:ind w:left="66" w:right="69"/>
              <w:rPr>
                <w:sz w:val="17"/>
              </w:rPr>
            </w:pPr>
            <w:r w:rsidRPr="0083018A">
              <w:rPr>
                <w:sz w:val="17"/>
              </w:rPr>
              <w:t>If there are no contraindications, geriatric patients should be given the opportunity to eat and drink with appropriate monitoring and with the necessary support during meal preparation (thickening of meals/ beverages, if necessary).</w:t>
            </w:r>
          </w:p>
        </w:tc>
        <w:tc>
          <w:tcPr>
            <w:tcW w:w="7479" w:type="dxa"/>
            <w:vMerge w:val="restart"/>
          </w:tcPr>
          <w:p w14:paraId="3ED4D4A4" w14:textId="77777777" w:rsidR="006D05C5" w:rsidRDefault="006D05C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0" w:type="dxa"/>
          </w:tcPr>
          <w:p w14:paraId="05EE7DDC" w14:textId="77777777" w:rsidR="006D05C5" w:rsidRDefault="006D05C5"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 w14:paraId="295F1214" w14:textId="77777777" w:rsidR="006D05C5" w:rsidRDefault="006D05C5" w:rsidP="005241D0">
            <w:pPr>
              <w:pStyle w:val="TableParagraph"/>
              <w:spacing w:after="60"/>
              <w:ind w:left="62"/>
              <w:rPr>
                <w:b/>
                <w:sz w:val="17"/>
              </w:rPr>
            </w:pPr>
            <w:r>
              <w:rPr>
                <w:b/>
                <w:sz w:val="17"/>
              </w:rPr>
              <w:t>3.5.1 Structural indicator</w:t>
            </w:r>
          </w:p>
          <w:p w14:paraId="3F4542BC" w14:textId="3887785D" w:rsidR="006D05C5" w:rsidRDefault="0083018A" w:rsidP="00A27196">
            <w:pPr>
              <w:pStyle w:val="TableParagraph"/>
              <w:spacing w:before="40"/>
              <w:ind w:left="65"/>
              <w:rPr>
                <w:sz w:val="17"/>
              </w:rPr>
            </w:pPr>
            <w:r w:rsidRPr="0083018A">
              <w:rPr>
                <w:sz w:val="17"/>
              </w:rPr>
              <w:t>Geriatric patients should be provided with snacks, drinking water and caloric beverages as required, if there is no clinical contraindication.</w:t>
            </w:r>
          </w:p>
        </w:tc>
      </w:tr>
      <w:tr w:rsidR="006D05C5" w14:paraId="00F99B61" w14:textId="77777777" w:rsidTr="00535E43">
        <w:trPr>
          <w:trHeight w:val="292"/>
        </w:trPr>
        <w:tc>
          <w:tcPr>
            <w:tcW w:w="1571" w:type="dxa"/>
            <w:vMerge/>
            <w:tcBorders>
              <w:top w:val="nil"/>
            </w:tcBorders>
          </w:tcPr>
          <w:p w14:paraId="2A4894A8" w14:textId="77777777" w:rsidR="006D05C5" w:rsidRDefault="006D05C5">
            <w:pPr>
              <w:rPr>
                <w:sz w:val="2"/>
                <w:szCs w:val="2"/>
              </w:rPr>
            </w:pPr>
          </w:p>
        </w:tc>
        <w:tc>
          <w:tcPr>
            <w:tcW w:w="2536" w:type="dxa"/>
            <w:vMerge/>
          </w:tcPr>
          <w:p w14:paraId="3D7BCB65" w14:textId="77777777" w:rsidR="006D05C5" w:rsidRDefault="006D05C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79" w:type="dxa"/>
            <w:vMerge/>
            <w:tcBorders>
              <w:top w:val="nil"/>
            </w:tcBorders>
          </w:tcPr>
          <w:p w14:paraId="5136BDC7" w14:textId="77777777" w:rsidR="006D05C5" w:rsidRDefault="006D05C5">
            <w:pPr>
              <w:rPr>
                <w:sz w:val="2"/>
                <w:szCs w:val="2"/>
              </w:rPr>
            </w:pPr>
          </w:p>
        </w:tc>
        <w:tc>
          <w:tcPr>
            <w:tcW w:w="2690" w:type="dxa"/>
            <w:tcBorders>
              <w:top w:val="nil"/>
              <w:bottom w:val="nil"/>
            </w:tcBorders>
          </w:tcPr>
          <w:p w14:paraId="3C1B5E33" w14:textId="77777777" w:rsidR="006D05C5" w:rsidRDefault="006D05C5" w:rsidP="005241D0">
            <w:pPr>
              <w:pStyle w:val="TableParagraph"/>
              <w:spacing w:before="180" w:after="60"/>
              <w:ind w:left="68"/>
              <w:rPr>
                <w:b/>
                <w:sz w:val="17"/>
              </w:rPr>
            </w:pPr>
            <w:r>
              <w:rPr>
                <w:b/>
                <w:sz w:val="17"/>
              </w:rPr>
              <w:t>3.5.2 Structural indicator</w:t>
            </w:r>
          </w:p>
        </w:tc>
      </w:tr>
      <w:tr w:rsidR="006D05C5" w14:paraId="5AE8D123" w14:textId="77777777" w:rsidTr="00535E43">
        <w:trPr>
          <w:trHeight w:val="1078"/>
        </w:trPr>
        <w:tc>
          <w:tcPr>
            <w:tcW w:w="1571" w:type="dxa"/>
            <w:vMerge/>
            <w:tcBorders>
              <w:top w:val="nil"/>
            </w:tcBorders>
          </w:tcPr>
          <w:p w14:paraId="02CA8B58" w14:textId="77777777" w:rsidR="006D05C5" w:rsidRDefault="006D05C5">
            <w:pPr>
              <w:rPr>
                <w:sz w:val="2"/>
                <w:szCs w:val="2"/>
              </w:rPr>
            </w:pPr>
          </w:p>
        </w:tc>
        <w:tc>
          <w:tcPr>
            <w:tcW w:w="2536" w:type="dxa"/>
            <w:vMerge/>
          </w:tcPr>
          <w:p w14:paraId="2F505DCD" w14:textId="77777777" w:rsidR="006D05C5" w:rsidRDefault="006D05C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79" w:type="dxa"/>
            <w:vMerge/>
            <w:tcBorders>
              <w:top w:val="nil"/>
            </w:tcBorders>
          </w:tcPr>
          <w:p w14:paraId="392B549B" w14:textId="77777777" w:rsidR="006D05C5" w:rsidRDefault="006D05C5">
            <w:pPr>
              <w:rPr>
                <w:sz w:val="2"/>
                <w:szCs w:val="2"/>
              </w:rPr>
            </w:pPr>
          </w:p>
        </w:tc>
        <w:tc>
          <w:tcPr>
            <w:tcW w:w="2690" w:type="dxa"/>
            <w:tcBorders>
              <w:top w:val="nil"/>
            </w:tcBorders>
          </w:tcPr>
          <w:p w14:paraId="4E59824E" w14:textId="3437B9AF" w:rsidR="006D05C5" w:rsidRDefault="0083018A" w:rsidP="005241D0">
            <w:pPr>
              <w:pStyle w:val="TableParagraph"/>
              <w:ind w:left="62" w:right="57"/>
              <w:rPr>
                <w:sz w:val="17"/>
              </w:rPr>
            </w:pPr>
            <w:r w:rsidRPr="0083018A">
              <w:rPr>
                <w:sz w:val="17"/>
              </w:rPr>
              <w:t>A care standard will be provided, which ensures adequate observation of and assistance with oral intake (if necessary thickening of meals/beverages).</w:t>
            </w:r>
          </w:p>
        </w:tc>
      </w:tr>
      <w:tr w:rsidR="00484EA2" w14:paraId="167904E6" w14:textId="77777777" w:rsidTr="00AC52C0">
        <w:trPr>
          <w:trHeight w:val="1711"/>
        </w:trPr>
        <w:tc>
          <w:tcPr>
            <w:tcW w:w="1571" w:type="dxa"/>
            <w:vMerge/>
            <w:tcBorders>
              <w:top w:val="nil"/>
            </w:tcBorders>
          </w:tcPr>
          <w:p w14:paraId="30AC0DA6" w14:textId="77777777" w:rsidR="00484EA2" w:rsidRDefault="00484EA2">
            <w:pPr>
              <w:rPr>
                <w:sz w:val="2"/>
                <w:szCs w:val="2"/>
              </w:rPr>
            </w:pPr>
          </w:p>
        </w:tc>
        <w:tc>
          <w:tcPr>
            <w:tcW w:w="2536" w:type="dxa"/>
          </w:tcPr>
          <w:p w14:paraId="53945C4A" w14:textId="77777777" w:rsidR="00484EA2" w:rsidRDefault="00484EA2"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 w14:paraId="7DA56B8E" w14:textId="77777777" w:rsidR="00484EA2" w:rsidRDefault="00BB3B22">
            <w:pPr>
              <w:pStyle w:val="TableParagraph"/>
              <w:ind w:left="66"/>
              <w:rPr>
                <w:b/>
                <w:sz w:val="17"/>
              </w:rPr>
            </w:pPr>
            <w:r>
              <w:rPr>
                <w:b/>
                <w:sz w:val="17"/>
              </w:rPr>
              <w:t>3.6</w:t>
            </w:r>
          </w:p>
          <w:p w14:paraId="4E1C1D46" w14:textId="5FCDC067" w:rsidR="00484EA2" w:rsidRDefault="00AC52C0" w:rsidP="00774A7A">
            <w:pPr>
              <w:pStyle w:val="TableParagraph"/>
              <w:spacing w:before="1"/>
              <w:ind w:left="66" w:right="77"/>
              <w:rPr>
                <w:sz w:val="17"/>
              </w:rPr>
            </w:pPr>
            <w:r w:rsidRPr="00AC52C0">
              <w:rPr>
                <w:sz w:val="17"/>
              </w:rPr>
              <w:t>The interior design and colour scheme of the ED should take into consideration the needs of geriatric and cognitively impaired patients to help with orientation.</w:t>
            </w:r>
          </w:p>
        </w:tc>
        <w:tc>
          <w:tcPr>
            <w:tcW w:w="7479" w:type="dxa"/>
          </w:tcPr>
          <w:p w14:paraId="279BD57B" w14:textId="77777777" w:rsidR="00484EA2" w:rsidRDefault="00484EA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0" w:type="dxa"/>
          </w:tcPr>
          <w:p w14:paraId="20599B5D" w14:textId="77777777" w:rsidR="00484EA2" w:rsidRDefault="00484EA2"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 w14:paraId="28AA03CC" w14:textId="77777777" w:rsidR="00484EA2" w:rsidRDefault="00BB3B22" w:rsidP="005241D0">
            <w:pPr>
              <w:pStyle w:val="TableParagraph"/>
              <w:spacing w:after="60"/>
              <w:ind w:left="68"/>
              <w:rPr>
                <w:b/>
                <w:sz w:val="17"/>
              </w:rPr>
            </w:pPr>
            <w:r>
              <w:rPr>
                <w:b/>
                <w:sz w:val="17"/>
              </w:rPr>
              <w:t>3.6 Structural indicator</w:t>
            </w:r>
          </w:p>
          <w:p w14:paraId="1D6067C0" w14:textId="1ED1DA9C" w:rsidR="00796430" w:rsidRDefault="00AC52C0" w:rsidP="00A27196">
            <w:pPr>
              <w:pStyle w:val="TableParagraph"/>
              <w:spacing w:before="40"/>
              <w:ind w:left="65" w:right="270"/>
              <w:rPr>
                <w:sz w:val="17"/>
              </w:rPr>
            </w:pPr>
            <w:r w:rsidRPr="00AC52C0">
              <w:rPr>
                <w:sz w:val="17"/>
              </w:rPr>
              <w:t>The interior design and colour scheme of the ED should facilitate orientation for cognitively impaired patients</w:t>
            </w:r>
            <w:r>
              <w:rPr>
                <w:sz w:val="17"/>
              </w:rPr>
              <w:t>.</w:t>
            </w:r>
          </w:p>
        </w:tc>
      </w:tr>
    </w:tbl>
    <w:p w14:paraId="3BBD9E5B" w14:textId="77777777" w:rsidR="00484EA2" w:rsidRDefault="00484EA2">
      <w:pPr>
        <w:rPr>
          <w:sz w:val="17"/>
        </w:rPr>
        <w:sectPr w:rsidR="00484EA2">
          <w:pgSz w:w="16840" w:h="11910" w:orient="landscape"/>
          <w:pgMar w:top="1180" w:right="1020" w:bottom="1200" w:left="1300" w:header="703" w:footer="1008" w:gutter="0"/>
          <w:cols w:space="720"/>
        </w:sectPr>
      </w:pPr>
    </w:p>
    <w:p w14:paraId="7470E8BD" w14:textId="77777777" w:rsidR="00484EA2" w:rsidRDefault="00484EA2">
      <w:pPr>
        <w:pStyle w:val="Textkrper"/>
        <w:rPr>
          <w:rFonts w:ascii="Times New Roman"/>
          <w:sz w:val="20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8"/>
        <w:gridCol w:w="2540"/>
        <w:gridCol w:w="7477"/>
        <w:gridCol w:w="2693"/>
      </w:tblGrid>
      <w:tr w:rsidR="00484EA2" w14:paraId="489B8227" w14:textId="77777777" w:rsidTr="009641D7">
        <w:trPr>
          <w:trHeight w:val="1449"/>
        </w:trPr>
        <w:tc>
          <w:tcPr>
            <w:tcW w:w="1568" w:type="dxa"/>
            <w:vMerge w:val="restart"/>
          </w:tcPr>
          <w:p w14:paraId="2A9D9924" w14:textId="77777777" w:rsidR="00484EA2" w:rsidRDefault="00484EA2"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 w14:paraId="7B08C4EE" w14:textId="2E180357" w:rsidR="00484EA2" w:rsidRDefault="00BB3B22">
            <w:pPr>
              <w:pStyle w:val="TableParagraph"/>
              <w:ind w:left="69" w:right="297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4. </w:t>
            </w:r>
            <w:r w:rsidR="00774A7A">
              <w:rPr>
                <w:b/>
                <w:sz w:val="17"/>
              </w:rPr>
              <w:t xml:space="preserve">Medical </w:t>
            </w:r>
            <w:r>
              <w:rPr>
                <w:b/>
                <w:sz w:val="17"/>
              </w:rPr>
              <w:t xml:space="preserve">Treatment </w:t>
            </w:r>
          </w:p>
        </w:tc>
        <w:tc>
          <w:tcPr>
            <w:tcW w:w="2540" w:type="dxa"/>
            <w:vMerge w:val="restart"/>
          </w:tcPr>
          <w:p w14:paraId="1A77C9E9" w14:textId="77777777" w:rsidR="00484EA2" w:rsidRDefault="00484EA2"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 w14:paraId="0089B568" w14:textId="77777777" w:rsidR="00484EA2" w:rsidRDefault="00BB3B22">
            <w:pPr>
              <w:pStyle w:val="TableParagraph"/>
              <w:spacing w:line="195" w:lineRule="exact"/>
              <w:ind w:left="69"/>
              <w:rPr>
                <w:b/>
                <w:sz w:val="17"/>
              </w:rPr>
            </w:pPr>
            <w:r>
              <w:rPr>
                <w:b/>
                <w:sz w:val="17"/>
              </w:rPr>
              <w:t>4.1</w:t>
            </w:r>
          </w:p>
          <w:p w14:paraId="3E010E61" w14:textId="68F95163" w:rsidR="00484EA2" w:rsidRDefault="00AC52C0" w:rsidP="00AC52C0">
            <w:pPr>
              <w:pStyle w:val="TableParagraph"/>
              <w:ind w:left="69" w:right="78"/>
              <w:rPr>
                <w:sz w:val="17"/>
              </w:rPr>
            </w:pPr>
            <w:r w:rsidRPr="00AC52C0">
              <w:rPr>
                <w:sz w:val="17"/>
              </w:rPr>
              <w:t xml:space="preserve">Treatment of geriatric patients in the ED should be guided by </w:t>
            </w:r>
            <w:r w:rsidRPr="006368B5">
              <w:rPr>
                <w:sz w:val="17"/>
              </w:rPr>
              <w:t>current principles and clinical guidelines. Patients’ wishes</w:t>
            </w:r>
            <w:r w:rsidRPr="00AC52C0">
              <w:rPr>
                <w:sz w:val="17"/>
              </w:rPr>
              <w:t xml:space="preserve"> or any advance directives should be clearly documented and confirmed that it is applicable to the current admission prior to initiating treatment.</w:t>
            </w:r>
          </w:p>
        </w:tc>
        <w:tc>
          <w:tcPr>
            <w:tcW w:w="7477" w:type="dxa"/>
          </w:tcPr>
          <w:p w14:paraId="49917089" w14:textId="77777777" w:rsidR="00484EA2" w:rsidRDefault="00484EA2"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 w14:paraId="6B972024" w14:textId="77777777" w:rsidR="00484EA2" w:rsidRDefault="00BB3B22">
            <w:pPr>
              <w:pStyle w:val="TableParagraph"/>
              <w:ind w:left="68"/>
              <w:rPr>
                <w:b/>
                <w:sz w:val="17"/>
              </w:rPr>
            </w:pPr>
            <w:r>
              <w:rPr>
                <w:b/>
                <w:sz w:val="17"/>
              </w:rPr>
              <w:t>4.1.1 Process indicator (60 - 100%)</w:t>
            </w:r>
          </w:p>
          <w:p w14:paraId="1881F893" w14:textId="77777777" w:rsidR="00D2734B" w:rsidRDefault="00D2734B" w:rsidP="00D2734B"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 w14:paraId="494B3AFC" w14:textId="32BB0321" w:rsidR="00484EA2" w:rsidRDefault="009641D7">
            <w:pPr>
              <w:pStyle w:val="TableParagraph"/>
              <w:ind w:left="195" w:right="200"/>
              <w:jc w:val="center"/>
              <w:rPr>
                <w:sz w:val="17"/>
              </w:rPr>
            </w:pPr>
            <w:r w:rsidRPr="009641D7">
              <w:rPr>
                <w:sz w:val="17"/>
              </w:rPr>
              <w:t>Number of records on guideline-conforming therapies or justified deviations</w:t>
            </w:r>
            <w:r>
              <w:rPr>
                <w:sz w:val="17"/>
              </w:rPr>
              <w:br/>
            </w:r>
            <w:r w:rsidR="00BB3B22">
              <w:rPr>
                <w:sz w:val="17"/>
              </w:rPr>
              <w:t>----------------------------------------------------------------------------------------------------------------------</w:t>
            </w:r>
          </w:p>
          <w:p w14:paraId="6622A8A4" w14:textId="28C087BE" w:rsidR="00484EA2" w:rsidRDefault="006368B5" w:rsidP="006368B5">
            <w:pPr>
              <w:pStyle w:val="TableParagraph"/>
              <w:spacing w:before="2"/>
              <w:ind w:left="198" w:right="199"/>
              <w:jc w:val="center"/>
              <w:rPr>
                <w:sz w:val="17"/>
              </w:rPr>
            </w:pPr>
            <w:r>
              <w:rPr>
                <w:sz w:val="17"/>
              </w:rPr>
              <w:t>N</w:t>
            </w:r>
            <w:r w:rsidR="002C3BFC">
              <w:rPr>
                <w:sz w:val="17"/>
              </w:rPr>
              <w:t xml:space="preserve">umber of patients ≥75 years old, excluding only administratively registered patients </w:t>
            </w:r>
          </w:p>
        </w:tc>
        <w:tc>
          <w:tcPr>
            <w:tcW w:w="2693" w:type="dxa"/>
            <w:vMerge w:val="restart"/>
          </w:tcPr>
          <w:p w14:paraId="5AAC8646" w14:textId="77777777" w:rsidR="00484EA2" w:rsidRDefault="00484EA2"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 w14:paraId="107165DC" w14:textId="7AB569ED" w:rsidR="006D05C5" w:rsidRPr="006D05C5" w:rsidRDefault="006D05C5" w:rsidP="005241D0">
            <w:pPr>
              <w:pStyle w:val="TableParagraph"/>
              <w:spacing w:after="60"/>
              <w:ind w:left="68"/>
              <w:rPr>
                <w:b/>
                <w:sz w:val="17"/>
              </w:rPr>
            </w:pPr>
            <w:r>
              <w:rPr>
                <w:b/>
                <w:sz w:val="17"/>
              </w:rPr>
              <w:t>4.1.4</w:t>
            </w:r>
            <w:r w:rsidRPr="006D05C5">
              <w:rPr>
                <w:b/>
                <w:sz w:val="17"/>
              </w:rPr>
              <w:t xml:space="preserve"> Structural indicator</w:t>
            </w:r>
          </w:p>
          <w:p w14:paraId="36AE3B5C" w14:textId="77777777" w:rsidR="009641D7" w:rsidRPr="009641D7" w:rsidRDefault="009641D7" w:rsidP="009641D7">
            <w:pPr>
              <w:spacing w:line="264" w:lineRule="auto"/>
              <w:ind w:left="66"/>
              <w:rPr>
                <w:sz w:val="17"/>
              </w:rPr>
            </w:pPr>
            <w:r w:rsidRPr="009641D7">
              <w:rPr>
                <w:sz w:val="17"/>
              </w:rPr>
              <w:t>Availability of at least three SOPs (referring to guidelines-based treatment of geriatric patients), which have been drafted and approved by a geriatrician.</w:t>
            </w:r>
          </w:p>
          <w:p w14:paraId="088A9C51" w14:textId="77777777" w:rsidR="00484EA2" w:rsidRDefault="00484EA2" w:rsidP="00B71937">
            <w:pPr>
              <w:pStyle w:val="TableParagraph"/>
              <w:spacing w:line="176" w:lineRule="exact"/>
              <w:ind w:left="66"/>
              <w:rPr>
                <w:sz w:val="17"/>
              </w:rPr>
            </w:pPr>
          </w:p>
        </w:tc>
      </w:tr>
      <w:tr w:rsidR="00484EA2" w14:paraId="13D3C686" w14:textId="77777777" w:rsidTr="009641D7">
        <w:trPr>
          <w:trHeight w:val="1411"/>
        </w:trPr>
        <w:tc>
          <w:tcPr>
            <w:tcW w:w="1568" w:type="dxa"/>
            <w:vMerge/>
            <w:tcBorders>
              <w:top w:val="nil"/>
            </w:tcBorders>
          </w:tcPr>
          <w:p w14:paraId="10DCEAE3" w14:textId="77777777" w:rsidR="00484EA2" w:rsidRDefault="00484EA2"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  <w:vMerge/>
            <w:tcBorders>
              <w:top w:val="nil"/>
            </w:tcBorders>
          </w:tcPr>
          <w:p w14:paraId="062BBC58" w14:textId="77777777" w:rsidR="00484EA2" w:rsidRDefault="00484EA2">
            <w:pPr>
              <w:rPr>
                <w:sz w:val="2"/>
                <w:szCs w:val="2"/>
              </w:rPr>
            </w:pPr>
          </w:p>
        </w:tc>
        <w:tc>
          <w:tcPr>
            <w:tcW w:w="7477" w:type="dxa"/>
          </w:tcPr>
          <w:p w14:paraId="56E52015" w14:textId="77777777" w:rsidR="00484EA2" w:rsidRDefault="00484EA2"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 w14:paraId="2F0CB499" w14:textId="77777777" w:rsidR="00484EA2" w:rsidRDefault="00BB3B22">
            <w:pPr>
              <w:pStyle w:val="TableParagraph"/>
              <w:ind w:left="68"/>
              <w:rPr>
                <w:b/>
                <w:sz w:val="17"/>
              </w:rPr>
            </w:pPr>
            <w:r>
              <w:rPr>
                <w:b/>
                <w:sz w:val="17"/>
              </w:rPr>
              <w:t>4.1.2 Process indicator (70 - 100%)</w:t>
            </w:r>
          </w:p>
          <w:p w14:paraId="15792BCC" w14:textId="77777777" w:rsidR="00484EA2" w:rsidRDefault="00484EA2">
            <w:pPr>
              <w:pStyle w:val="TableParagraph"/>
              <w:rPr>
                <w:rFonts w:ascii="Times New Roman"/>
                <w:sz w:val="21"/>
              </w:rPr>
            </w:pPr>
          </w:p>
          <w:p w14:paraId="57D37C13" w14:textId="77777777" w:rsidR="009641D7" w:rsidRPr="009641D7" w:rsidRDefault="009641D7" w:rsidP="009641D7">
            <w:pPr>
              <w:pStyle w:val="TableParagraph"/>
              <w:rPr>
                <w:sz w:val="17"/>
              </w:rPr>
            </w:pPr>
            <w:r w:rsidRPr="009641D7">
              <w:rPr>
                <w:sz w:val="17"/>
              </w:rPr>
              <w:t>Number of patient or relative consultations with patient´s wishes clearly identified and documented</w:t>
            </w:r>
          </w:p>
          <w:p w14:paraId="4FFA7220" w14:textId="77777777" w:rsidR="00484EA2" w:rsidRDefault="00BB3B22">
            <w:pPr>
              <w:pStyle w:val="TableParagraph"/>
              <w:spacing w:before="1" w:line="195" w:lineRule="exact"/>
              <w:ind w:left="195" w:right="200"/>
              <w:jc w:val="center"/>
              <w:rPr>
                <w:sz w:val="17"/>
              </w:rPr>
            </w:pPr>
            <w:r>
              <w:rPr>
                <w:sz w:val="17"/>
              </w:rPr>
              <w:t>----------------------------------------------------------------------------------------------------------------------</w:t>
            </w:r>
          </w:p>
          <w:p w14:paraId="55F905B9" w14:textId="5818C7E9" w:rsidR="00484EA2" w:rsidRDefault="006368B5">
            <w:pPr>
              <w:pStyle w:val="TableParagraph"/>
              <w:spacing w:line="195" w:lineRule="exact"/>
              <w:ind w:left="198" w:right="199"/>
              <w:jc w:val="center"/>
              <w:rPr>
                <w:sz w:val="17"/>
              </w:rPr>
            </w:pPr>
            <w:r>
              <w:rPr>
                <w:sz w:val="17"/>
              </w:rPr>
              <w:t>N</w:t>
            </w:r>
            <w:r w:rsidR="006D05C5" w:rsidRPr="006D05C5">
              <w:rPr>
                <w:sz w:val="17"/>
              </w:rPr>
              <w:t xml:space="preserve">umber </w:t>
            </w:r>
            <w:r w:rsidR="002C3BFC">
              <w:rPr>
                <w:sz w:val="17"/>
              </w:rPr>
              <w:t xml:space="preserve">of patients ≥75 years old, excluding only administratively registered patients </w:t>
            </w:r>
          </w:p>
        </w:tc>
        <w:tc>
          <w:tcPr>
            <w:tcW w:w="2693" w:type="dxa"/>
            <w:vMerge/>
            <w:tcBorders>
              <w:top w:val="nil"/>
            </w:tcBorders>
          </w:tcPr>
          <w:p w14:paraId="4D5D6AB7" w14:textId="77777777" w:rsidR="00484EA2" w:rsidRDefault="00484EA2">
            <w:pPr>
              <w:rPr>
                <w:sz w:val="2"/>
                <w:szCs w:val="2"/>
              </w:rPr>
            </w:pPr>
          </w:p>
        </w:tc>
      </w:tr>
      <w:tr w:rsidR="00484EA2" w14:paraId="6AD24286" w14:textId="77777777" w:rsidTr="00FB45E3">
        <w:trPr>
          <w:trHeight w:val="1404"/>
        </w:trPr>
        <w:tc>
          <w:tcPr>
            <w:tcW w:w="1568" w:type="dxa"/>
            <w:vMerge/>
            <w:tcBorders>
              <w:top w:val="nil"/>
            </w:tcBorders>
          </w:tcPr>
          <w:p w14:paraId="3E73C691" w14:textId="77777777" w:rsidR="00484EA2" w:rsidRDefault="00484EA2"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  <w:vMerge/>
            <w:tcBorders>
              <w:top w:val="nil"/>
            </w:tcBorders>
          </w:tcPr>
          <w:p w14:paraId="7A9571E1" w14:textId="77777777" w:rsidR="00484EA2" w:rsidRDefault="00484EA2">
            <w:pPr>
              <w:rPr>
                <w:sz w:val="2"/>
                <w:szCs w:val="2"/>
              </w:rPr>
            </w:pPr>
          </w:p>
        </w:tc>
        <w:tc>
          <w:tcPr>
            <w:tcW w:w="7477" w:type="dxa"/>
          </w:tcPr>
          <w:p w14:paraId="523EB056" w14:textId="77777777" w:rsidR="00484EA2" w:rsidRDefault="00484EA2"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 w14:paraId="6FAE5B29" w14:textId="00962C88" w:rsidR="00484EA2" w:rsidRDefault="00BB3B22" w:rsidP="003F4363">
            <w:pPr>
              <w:pStyle w:val="TableParagraph"/>
              <w:ind w:left="68"/>
              <w:rPr>
                <w:b/>
                <w:sz w:val="17"/>
              </w:rPr>
            </w:pPr>
            <w:r>
              <w:rPr>
                <w:b/>
                <w:sz w:val="17"/>
              </w:rPr>
              <w:t>4.1.3 Process indicator (90 - 100%)</w:t>
            </w:r>
          </w:p>
          <w:p w14:paraId="1C3714EE" w14:textId="77777777" w:rsidR="003F4363" w:rsidRPr="003F4363" w:rsidRDefault="003F4363" w:rsidP="003F4363">
            <w:pPr>
              <w:pStyle w:val="TableParagraph"/>
              <w:ind w:left="68"/>
              <w:rPr>
                <w:b/>
                <w:sz w:val="17"/>
              </w:rPr>
            </w:pPr>
          </w:p>
          <w:p w14:paraId="0A4DF2F2" w14:textId="7BF52523" w:rsidR="003F4363" w:rsidRDefault="003F4363">
            <w:pPr>
              <w:pStyle w:val="TableParagraph"/>
              <w:spacing w:line="195" w:lineRule="exact"/>
              <w:ind w:left="195" w:right="200"/>
              <w:jc w:val="center"/>
              <w:rPr>
                <w:sz w:val="17"/>
              </w:rPr>
            </w:pPr>
            <w:r w:rsidRPr="003F4363">
              <w:rPr>
                <w:sz w:val="17"/>
              </w:rPr>
              <w:t>Number of documented availability or non-availability of advance directives</w:t>
            </w:r>
          </w:p>
          <w:p w14:paraId="16A8B40E" w14:textId="4CB657AA" w:rsidR="00484EA2" w:rsidRDefault="00BB3B22">
            <w:pPr>
              <w:pStyle w:val="TableParagraph"/>
              <w:spacing w:line="195" w:lineRule="exact"/>
              <w:ind w:left="195" w:right="200"/>
              <w:jc w:val="center"/>
              <w:rPr>
                <w:sz w:val="17"/>
              </w:rPr>
            </w:pPr>
            <w:r>
              <w:rPr>
                <w:sz w:val="17"/>
              </w:rPr>
              <w:t>----------------------------------------------------------------------------------------------------------------------</w:t>
            </w:r>
          </w:p>
          <w:p w14:paraId="611044B7" w14:textId="797E558E" w:rsidR="00484EA2" w:rsidRDefault="006368B5" w:rsidP="006368B5">
            <w:pPr>
              <w:pStyle w:val="TableParagraph"/>
              <w:spacing w:line="195" w:lineRule="exact"/>
              <w:ind w:left="198" w:right="198"/>
              <w:jc w:val="center"/>
              <w:rPr>
                <w:sz w:val="17"/>
              </w:rPr>
            </w:pPr>
            <w:r>
              <w:rPr>
                <w:sz w:val="17"/>
              </w:rPr>
              <w:t>N</w:t>
            </w:r>
            <w:r w:rsidR="006D05C5" w:rsidRPr="006D05C5">
              <w:rPr>
                <w:sz w:val="17"/>
              </w:rPr>
              <w:t xml:space="preserve">umber </w:t>
            </w:r>
            <w:r w:rsidR="002C3BFC">
              <w:rPr>
                <w:sz w:val="17"/>
              </w:rPr>
              <w:t xml:space="preserve">of patients ≥75 years old, excluding only administratively registered patients </w:t>
            </w:r>
          </w:p>
        </w:tc>
        <w:tc>
          <w:tcPr>
            <w:tcW w:w="2693" w:type="dxa"/>
            <w:vMerge/>
            <w:tcBorders>
              <w:top w:val="nil"/>
            </w:tcBorders>
          </w:tcPr>
          <w:p w14:paraId="48291332" w14:textId="77777777" w:rsidR="00484EA2" w:rsidRDefault="00484EA2">
            <w:pPr>
              <w:rPr>
                <w:sz w:val="2"/>
                <w:szCs w:val="2"/>
              </w:rPr>
            </w:pPr>
          </w:p>
        </w:tc>
      </w:tr>
      <w:tr w:rsidR="00484EA2" w14:paraId="58826507" w14:textId="77777777" w:rsidTr="00FB45E3">
        <w:trPr>
          <w:trHeight w:val="1381"/>
        </w:trPr>
        <w:tc>
          <w:tcPr>
            <w:tcW w:w="1568" w:type="dxa"/>
            <w:vMerge/>
            <w:tcBorders>
              <w:top w:val="nil"/>
            </w:tcBorders>
          </w:tcPr>
          <w:p w14:paraId="1F4EF4F6" w14:textId="77777777" w:rsidR="00484EA2" w:rsidRDefault="00484EA2"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</w:tcPr>
          <w:p w14:paraId="33183299" w14:textId="77777777" w:rsidR="00484EA2" w:rsidRDefault="00484EA2"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 w14:paraId="4259D805" w14:textId="77777777" w:rsidR="00484EA2" w:rsidRDefault="00BB3B22">
            <w:pPr>
              <w:pStyle w:val="TableParagraph"/>
              <w:ind w:left="69"/>
              <w:rPr>
                <w:b/>
                <w:sz w:val="17"/>
              </w:rPr>
            </w:pPr>
            <w:r>
              <w:rPr>
                <w:b/>
                <w:sz w:val="17"/>
              </w:rPr>
              <w:t>4.2</w:t>
            </w:r>
          </w:p>
          <w:p w14:paraId="0BC119C0" w14:textId="6D66E821" w:rsidR="00484EA2" w:rsidRDefault="009641D7">
            <w:pPr>
              <w:pStyle w:val="TableParagraph"/>
              <w:spacing w:before="1"/>
              <w:ind w:left="69" w:right="78"/>
              <w:rPr>
                <w:sz w:val="17"/>
              </w:rPr>
            </w:pPr>
            <w:r w:rsidRPr="009641D7">
              <w:rPr>
                <w:sz w:val="17"/>
              </w:rPr>
              <w:t>The contact number of the physician in charge of the patient should be clearly documented</w:t>
            </w:r>
            <w:r>
              <w:rPr>
                <w:sz w:val="17"/>
              </w:rPr>
              <w:t>.</w:t>
            </w:r>
          </w:p>
        </w:tc>
        <w:tc>
          <w:tcPr>
            <w:tcW w:w="7477" w:type="dxa"/>
          </w:tcPr>
          <w:p w14:paraId="0A059DBD" w14:textId="77777777" w:rsidR="00484EA2" w:rsidRDefault="00484EA2"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 w14:paraId="14811DFA" w14:textId="77777777" w:rsidR="00484EA2" w:rsidRDefault="00BB3B22">
            <w:pPr>
              <w:pStyle w:val="TableParagraph"/>
              <w:ind w:left="68"/>
              <w:rPr>
                <w:b/>
                <w:sz w:val="17"/>
              </w:rPr>
            </w:pPr>
            <w:r>
              <w:rPr>
                <w:b/>
                <w:sz w:val="17"/>
              </w:rPr>
              <w:t>4.2 Process indicator (90 - 100%)</w:t>
            </w:r>
          </w:p>
          <w:p w14:paraId="3867A9C8" w14:textId="77777777" w:rsidR="00484EA2" w:rsidRDefault="00484EA2">
            <w:pPr>
              <w:pStyle w:val="TableParagraph"/>
              <w:rPr>
                <w:rFonts w:ascii="Times New Roman"/>
                <w:sz w:val="21"/>
              </w:rPr>
            </w:pPr>
          </w:p>
          <w:p w14:paraId="3BC2DDE0" w14:textId="77777777" w:rsidR="009641D7" w:rsidRPr="009641D7" w:rsidRDefault="009641D7" w:rsidP="009641D7">
            <w:pPr>
              <w:ind w:left="1398" w:right="1397"/>
              <w:jc w:val="center"/>
              <w:rPr>
                <w:sz w:val="17"/>
              </w:rPr>
            </w:pPr>
            <w:r w:rsidRPr="009641D7">
              <w:rPr>
                <w:sz w:val="17"/>
              </w:rPr>
              <w:t>Number of documented physician contact during the ED stay</w:t>
            </w:r>
          </w:p>
          <w:p w14:paraId="3B64E76F" w14:textId="207DDC69" w:rsidR="00484EA2" w:rsidRDefault="00BB3B22">
            <w:pPr>
              <w:pStyle w:val="TableParagraph"/>
              <w:spacing w:line="195" w:lineRule="exact"/>
              <w:ind w:left="195" w:right="200"/>
              <w:jc w:val="center"/>
              <w:rPr>
                <w:sz w:val="17"/>
              </w:rPr>
            </w:pPr>
            <w:r>
              <w:rPr>
                <w:sz w:val="17"/>
              </w:rPr>
              <w:t>----------------------------------------------------------------------------------------------------------------------</w:t>
            </w:r>
          </w:p>
          <w:p w14:paraId="290F527C" w14:textId="274C85E0" w:rsidR="00484EA2" w:rsidRDefault="006368B5">
            <w:pPr>
              <w:pStyle w:val="TableParagraph"/>
              <w:spacing w:line="195" w:lineRule="exact"/>
              <w:ind w:left="198" w:right="199"/>
              <w:jc w:val="center"/>
              <w:rPr>
                <w:sz w:val="17"/>
              </w:rPr>
            </w:pPr>
            <w:r>
              <w:rPr>
                <w:sz w:val="17"/>
              </w:rPr>
              <w:t>N</w:t>
            </w:r>
            <w:r w:rsidR="006D05C5" w:rsidRPr="006D05C5">
              <w:rPr>
                <w:sz w:val="17"/>
              </w:rPr>
              <w:t xml:space="preserve">umber </w:t>
            </w:r>
            <w:r w:rsidR="002C3BFC">
              <w:rPr>
                <w:sz w:val="17"/>
              </w:rPr>
              <w:t xml:space="preserve">of patients ≥75 years old, excluding only administratively registered patients </w:t>
            </w:r>
          </w:p>
        </w:tc>
        <w:tc>
          <w:tcPr>
            <w:tcW w:w="2693" w:type="dxa"/>
          </w:tcPr>
          <w:p w14:paraId="4BDC2BA0" w14:textId="77777777" w:rsidR="00484EA2" w:rsidRDefault="00484EA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84EA2" w14:paraId="7236C862" w14:textId="77777777" w:rsidTr="00FB45E3">
        <w:trPr>
          <w:trHeight w:val="1701"/>
        </w:trPr>
        <w:tc>
          <w:tcPr>
            <w:tcW w:w="1568" w:type="dxa"/>
          </w:tcPr>
          <w:p w14:paraId="1D6A9776" w14:textId="77777777" w:rsidR="00484EA2" w:rsidRDefault="00484EA2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1D413C26" w14:textId="53CD9A21" w:rsidR="00484EA2" w:rsidRDefault="00BB3B22">
            <w:pPr>
              <w:pStyle w:val="TableParagraph"/>
              <w:ind w:left="69" w:right="430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5. </w:t>
            </w:r>
            <w:r w:rsidR="000414F4">
              <w:rPr>
                <w:b/>
                <w:sz w:val="17"/>
              </w:rPr>
              <w:t>Nursing c</w:t>
            </w:r>
            <w:r>
              <w:rPr>
                <w:b/>
                <w:sz w:val="17"/>
              </w:rPr>
              <w:t xml:space="preserve">are </w:t>
            </w:r>
          </w:p>
        </w:tc>
        <w:tc>
          <w:tcPr>
            <w:tcW w:w="2540" w:type="dxa"/>
          </w:tcPr>
          <w:p w14:paraId="6AAD2CB5" w14:textId="77777777" w:rsidR="00484EA2" w:rsidRDefault="00484EA2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109910B8" w14:textId="77777777" w:rsidR="00484EA2" w:rsidRDefault="00BB3B22">
            <w:pPr>
              <w:pStyle w:val="TableParagraph"/>
              <w:spacing w:line="195" w:lineRule="exact"/>
              <w:ind w:left="69"/>
              <w:rPr>
                <w:b/>
                <w:sz w:val="17"/>
              </w:rPr>
            </w:pPr>
            <w:r>
              <w:rPr>
                <w:b/>
                <w:sz w:val="17"/>
              </w:rPr>
              <w:t>5.1</w:t>
            </w:r>
          </w:p>
          <w:p w14:paraId="5B232B13" w14:textId="547A6284" w:rsidR="00484EA2" w:rsidRDefault="00C54122" w:rsidP="00A808B6">
            <w:pPr>
              <w:pStyle w:val="TableParagraph"/>
              <w:ind w:left="69" w:right="88"/>
              <w:rPr>
                <w:sz w:val="17"/>
              </w:rPr>
            </w:pPr>
            <w:r w:rsidRPr="00C54122">
              <w:rPr>
                <w:sz w:val="17"/>
              </w:rPr>
              <w:t xml:space="preserve">During their stay in the ED, a </w:t>
            </w:r>
            <w:r w:rsidRPr="006368B5">
              <w:rPr>
                <w:sz w:val="17"/>
              </w:rPr>
              <w:t>dedicated</w:t>
            </w:r>
            <w:r w:rsidRPr="00C54122">
              <w:rPr>
                <w:sz w:val="17"/>
              </w:rPr>
              <w:t xml:space="preserve"> </w:t>
            </w:r>
            <w:r w:rsidR="00D72911">
              <w:rPr>
                <w:sz w:val="17"/>
              </w:rPr>
              <w:t xml:space="preserve">named </w:t>
            </w:r>
            <w:r w:rsidRPr="00C54122">
              <w:rPr>
                <w:sz w:val="17"/>
              </w:rPr>
              <w:t>nurse should be assigned to oversee the care provision of geriatric patients to ensure continuity of care.</w:t>
            </w:r>
          </w:p>
        </w:tc>
        <w:tc>
          <w:tcPr>
            <w:tcW w:w="7477" w:type="dxa"/>
          </w:tcPr>
          <w:p w14:paraId="6F3855A3" w14:textId="77777777" w:rsidR="00484EA2" w:rsidRDefault="00484EA2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5F3A30F8" w14:textId="77777777" w:rsidR="00484EA2" w:rsidRDefault="00BB3B22">
            <w:pPr>
              <w:pStyle w:val="TableParagraph"/>
              <w:ind w:left="68"/>
              <w:rPr>
                <w:b/>
                <w:sz w:val="17"/>
              </w:rPr>
            </w:pPr>
            <w:r>
              <w:rPr>
                <w:b/>
                <w:sz w:val="17"/>
              </w:rPr>
              <w:t>5.1.1 Process indicator (90 - 100%)</w:t>
            </w:r>
          </w:p>
          <w:p w14:paraId="56758384" w14:textId="77777777" w:rsidR="00484EA2" w:rsidRDefault="00484EA2">
            <w:pPr>
              <w:pStyle w:val="TableParagraph"/>
              <w:spacing w:before="10"/>
              <w:rPr>
                <w:rFonts w:ascii="Times New Roman"/>
                <w:sz w:val="20"/>
              </w:rPr>
            </w:pPr>
          </w:p>
          <w:p w14:paraId="75434E98" w14:textId="191EC508" w:rsidR="00484EA2" w:rsidRPr="006368B5" w:rsidRDefault="00DE24C2" w:rsidP="003F4363">
            <w:pPr>
              <w:pStyle w:val="TableParagraph"/>
              <w:spacing w:line="195" w:lineRule="exact"/>
              <w:jc w:val="center"/>
              <w:rPr>
                <w:sz w:val="17"/>
              </w:rPr>
            </w:pPr>
            <w:r>
              <w:rPr>
                <w:sz w:val="17"/>
              </w:rPr>
              <w:t xml:space="preserve">Number </w:t>
            </w:r>
            <w:r w:rsidR="00BB3B22">
              <w:rPr>
                <w:sz w:val="17"/>
              </w:rPr>
              <w:t xml:space="preserve">of documented </w:t>
            </w:r>
            <w:r>
              <w:rPr>
                <w:sz w:val="17"/>
              </w:rPr>
              <w:t>continuous</w:t>
            </w:r>
            <w:r w:rsidR="00BB3B22">
              <w:rPr>
                <w:sz w:val="17"/>
              </w:rPr>
              <w:t xml:space="preserve"> </w:t>
            </w:r>
            <w:r w:rsidR="009B4E44">
              <w:rPr>
                <w:sz w:val="17"/>
              </w:rPr>
              <w:t xml:space="preserve">nursing </w:t>
            </w:r>
            <w:r w:rsidR="00BB3B22" w:rsidRPr="006368B5">
              <w:rPr>
                <w:sz w:val="17"/>
              </w:rPr>
              <w:t>contact</w:t>
            </w:r>
            <w:r w:rsidR="003F4363" w:rsidRPr="006368B5">
              <w:rPr>
                <w:sz w:val="17"/>
              </w:rPr>
              <w:t xml:space="preserve"> </w:t>
            </w:r>
            <w:r w:rsidR="00A808B6" w:rsidRPr="006368B5">
              <w:rPr>
                <w:sz w:val="17"/>
              </w:rPr>
              <w:t>during the ED stay</w:t>
            </w:r>
          </w:p>
          <w:p w14:paraId="322B0FC9" w14:textId="77777777" w:rsidR="00484EA2" w:rsidRDefault="00BB3B22">
            <w:pPr>
              <w:pStyle w:val="TableParagraph"/>
              <w:spacing w:line="195" w:lineRule="exact"/>
              <w:ind w:left="395"/>
              <w:rPr>
                <w:sz w:val="17"/>
              </w:rPr>
            </w:pPr>
            <w:r w:rsidRPr="006368B5">
              <w:rPr>
                <w:sz w:val="17"/>
              </w:rPr>
              <w:t>----------------------------------------------------------------------------------------------------------------------</w:t>
            </w:r>
          </w:p>
          <w:p w14:paraId="39096185" w14:textId="6F0CA71B" w:rsidR="00484EA2" w:rsidRDefault="006368B5" w:rsidP="006368B5">
            <w:pPr>
              <w:pStyle w:val="TableParagraph"/>
              <w:spacing w:before="1"/>
              <w:ind w:left="198" w:right="191"/>
              <w:jc w:val="center"/>
              <w:rPr>
                <w:sz w:val="17"/>
              </w:rPr>
            </w:pPr>
            <w:r>
              <w:rPr>
                <w:sz w:val="17"/>
              </w:rPr>
              <w:t>N</w:t>
            </w:r>
            <w:r w:rsidR="006D05C5" w:rsidRPr="006D05C5">
              <w:rPr>
                <w:sz w:val="17"/>
              </w:rPr>
              <w:t xml:space="preserve">umber </w:t>
            </w:r>
            <w:r w:rsidR="00C204FD">
              <w:rPr>
                <w:sz w:val="17"/>
              </w:rPr>
              <w:t>of</w:t>
            </w:r>
            <w:r w:rsidR="00BB3B22">
              <w:rPr>
                <w:sz w:val="17"/>
              </w:rPr>
              <w:t xml:space="preserve"> patients ≥ 75 years old, excluding patients with the highest </w:t>
            </w:r>
            <w:r w:rsidR="00DE24C2">
              <w:rPr>
                <w:sz w:val="17"/>
              </w:rPr>
              <w:t>level</w:t>
            </w:r>
            <w:r w:rsidR="00BB3B22">
              <w:rPr>
                <w:sz w:val="17"/>
              </w:rPr>
              <w:t xml:space="preserve"> of urgency (according to </w:t>
            </w:r>
            <w:r w:rsidR="00DE24C2">
              <w:rPr>
                <w:sz w:val="17"/>
              </w:rPr>
              <w:t>a</w:t>
            </w:r>
            <w:r w:rsidR="00BB3B22">
              <w:rPr>
                <w:sz w:val="17"/>
              </w:rPr>
              <w:t xml:space="preserve"> 5 level </w:t>
            </w:r>
            <w:r w:rsidR="00DE24C2">
              <w:rPr>
                <w:sz w:val="17"/>
              </w:rPr>
              <w:t>t</w:t>
            </w:r>
            <w:r w:rsidR="00BB3B22">
              <w:rPr>
                <w:sz w:val="17"/>
              </w:rPr>
              <w:t xml:space="preserve">riage </w:t>
            </w:r>
            <w:r w:rsidR="00DE24C2">
              <w:rPr>
                <w:sz w:val="17"/>
              </w:rPr>
              <w:t>tool</w:t>
            </w:r>
            <w:r w:rsidR="00BB3B22">
              <w:rPr>
                <w:sz w:val="17"/>
              </w:rPr>
              <w:t>) and only administrative</w:t>
            </w:r>
            <w:r w:rsidR="00DE24C2">
              <w:rPr>
                <w:sz w:val="17"/>
              </w:rPr>
              <w:t>ly</w:t>
            </w:r>
            <w:r w:rsidR="00BB3B22">
              <w:rPr>
                <w:sz w:val="17"/>
              </w:rPr>
              <w:t xml:space="preserve"> registered patients</w:t>
            </w:r>
          </w:p>
        </w:tc>
        <w:tc>
          <w:tcPr>
            <w:tcW w:w="2693" w:type="dxa"/>
          </w:tcPr>
          <w:p w14:paraId="37EEFA71" w14:textId="77777777" w:rsidR="00484EA2" w:rsidRDefault="00484EA2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660A93B2" w14:textId="77777777" w:rsidR="00484EA2" w:rsidRDefault="00BB3B22" w:rsidP="005241D0">
            <w:pPr>
              <w:pStyle w:val="TableParagraph"/>
              <w:spacing w:after="60"/>
              <w:ind w:left="68"/>
              <w:rPr>
                <w:b/>
                <w:sz w:val="17"/>
              </w:rPr>
            </w:pPr>
            <w:r>
              <w:rPr>
                <w:b/>
                <w:sz w:val="17"/>
              </w:rPr>
              <w:t>5.1.2 Structural indicator</w:t>
            </w:r>
          </w:p>
          <w:p w14:paraId="3ED0FAEA" w14:textId="23A72C60" w:rsidR="00484EA2" w:rsidRDefault="00FE3F88" w:rsidP="003721CE">
            <w:pPr>
              <w:pStyle w:val="TableParagraph"/>
              <w:spacing w:before="41"/>
              <w:ind w:left="66" w:right="47"/>
              <w:rPr>
                <w:sz w:val="17"/>
              </w:rPr>
            </w:pPr>
            <w:r w:rsidRPr="006368B5">
              <w:rPr>
                <w:sz w:val="17"/>
              </w:rPr>
              <w:t>A</w:t>
            </w:r>
            <w:r w:rsidR="004E43D2" w:rsidRPr="006368B5">
              <w:rPr>
                <w:sz w:val="17"/>
              </w:rPr>
              <w:t>vailability of a</w:t>
            </w:r>
            <w:r w:rsidRPr="006368B5">
              <w:rPr>
                <w:sz w:val="17"/>
              </w:rPr>
              <w:t xml:space="preserve"> procedural instruction to ensure that each geriatric patient has a named nurse to oversee </w:t>
            </w:r>
            <w:r w:rsidR="003721CE" w:rsidRPr="006368B5">
              <w:rPr>
                <w:sz w:val="17"/>
              </w:rPr>
              <w:t>his or her</w:t>
            </w:r>
            <w:r w:rsidRPr="00FE3F88">
              <w:rPr>
                <w:sz w:val="17"/>
              </w:rPr>
              <w:t xml:space="preserve"> care to ensure continuity of care.</w:t>
            </w:r>
          </w:p>
        </w:tc>
      </w:tr>
    </w:tbl>
    <w:p w14:paraId="3AB24E97" w14:textId="77777777" w:rsidR="00484EA2" w:rsidRDefault="00484EA2">
      <w:pPr>
        <w:rPr>
          <w:sz w:val="17"/>
        </w:rPr>
        <w:sectPr w:rsidR="00484EA2">
          <w:pgSz w:w="16840" w:h="11910" w:orient="landscape"/>
          <w:pgMar w:top="1180" w:right="1020" w:bottom="1200" w:left="1300" w:header="703" w:footer="1008" w:gutter="0"/>
          <w:cols w:space="720"/>
        </w:sectPr>
      </w:pPr>
    </w:p>
    <w:p w14:paraId="657DBB6A" w14:textId="77777777" w:rsidR="00484EA2" w:rsidRDefault="00484EA2">
      <w:pPr>
        <w:pStyle w:val="Textkrper"/>
        <w:rPr>
          <w:rFonts w:ascii="Times New Roman"/>
          <w:sz w:val="20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8"/>
        <w:gridCol w:w="2540"/>
        <w:gridCol w:w="7477"/>
        <w:gridCol w:w="2693"/>
      </w:tblGrid>
      <w:tr w:rsidR="005F3B06" w14:paraId="26D33D86" w14:textId="77777777" w:rsidTr="00FB45E3">
        <w:trPr>
          <w:trHeight w:val="2866"/>
        </w:trPr>
        <w:tc>
          <w:tcPr>
            <w:tcW w:w="1568" w:type="dxa"/>
          </w:tcPr>
          <w:p w14:paraId="238BB311" w14:textId="77777777" w:rsidR="005F3B06" w:rsidRDefault="005F3B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40" w:type="dxa"/>
          </w:tcPr>
          <w:p w14:paraId="416159AF" w14:textId="77777777" w:rsidR="005F3B06" w:rsidRDefault="005F3B06"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 w14:paraId="4EBA657E" w14:textId="77777777" w:rsidR="005F3B06" w:rsidRDefault="005F3B06">
            <w:pPr>
              <w:pStyle w:val="TableParagraph"/>
              <w:spacing w:line="195" w:lineRule="exact"/>
              <w:ind w:left="69"/>
              <w:rPr>
                <w:b/>
                <w:sz w:val="17"/>
              </w:rPr>
            </w:pPr>
            <w:r>
              <w:rPr>
                <w:b/>
                <w:sz w:val="17"/>
              </w:rPr>
              <w:t>5.2</w:t>
            </w:r>
          </w:p>
          <w:p w14:paraId="5FD46139" w14:textId="4E2579D7" w:rsidR="005F3B06" w:rsidRDefault="00FE3F88" w:rsidP="005241D0">
            <w:pPr>
              <w:pStyle w:val="TableParagraph"/>
              <w:ind w:left="69" w:right="78"/>
              <w:rPr>
                <w:sz w:val="17"/>
              </w:rPr>
            </w:pPr>
            <w:r w:rsidRPr="00FE3F88">
              <w:rPr>
                <w:sz w:val="17"/>
              </w:rPr>
              <w:t>Accompanying relatives or carers, if available, should be recorded and involved in the care process.</w:t>
            </w:r>
          </w:p>
        </w:tc>
        <w:tc>
          <w:tcPr>
            <w:tcW w:w="7477" w:type="dxa"/>
          </w:tcPr>
          <w:p w14:paraId="71A2A85D" w14:textId="77777777" w:rsidR="005F3B06" w:rsidRDefault="005F3B06"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 w14:paraId="0821DDC4" w14:textId="77777777" w:rsidR="005F3B06" w:rsidRDefault="005F3B06">
            <w:pPr>
              <w:pStyle w:val="TableParagraph"/>
              <w:ind w:left="68"/>
              <w:rPr>
                <w:b/>
                <w:sz w:val="17"/>
              </w:rPr>
            </w:pPr>
            <w:r>
              <w:rPr>
                <w:b/>
                <w:sz w:val="17"/>
              </w:rPr>
              <w:t>5.2.1 Process indicator (90 - 100%)</w:t>
            </w:r>
          </w:p>
          <w:p w14:paraId="164563ED" w14:textId="77777777" w:rsidR="005F3B06" w:rsidRDefault="005F3B06"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 w14:paraId="360C7E77" w14:textId="629FE923" w:rsidR="005F3B06" w:rsidRDefault="00FE3F88">
            <w:pPr>
              <w:pStyle w:val="TableParagraph"/>
              <w:ind w:left="195" w:right="200"/>
              <w:jc w:val="center"/>
              <w:rPr>
                <w:sz w:val="17"/>
              </w:rPr>
            </w:pPr>
            <w:r w:rsidRPr="00FE3F88">
              <w:rPr>
                <w:sz w:val="17"/>
              </w:rPr>
              <w:t>Number of records on accompanying and not a</w:t>
            </w:r>
            <w:r>
              <w:rPr>
                <w:sz w:val="17"/>
              </w:rPr>
              <w:t>ccompanying relatives or carers</w:t>
            </w:r>
            <w:r>
              <w:rPr>
                <w:sz w:val="17"/>
              </w:rPr>
              <w:br/>
            </w:r>
            <w:r w:rsidR="005F3B06">
              <w:rPr>
                <w:sz w:val="17"/>
              </w:rPr>
              <w:t>----------------------------------------------------------------------------------------------------------------------</w:t>
            </w:r>
          </w:p>
          <w:p w14:paraId="185C6C61" w14:textId="17ABF177" w:rsidR="005F3B06" w:rsidRDefault="006368B5" w:rsidP="006368B5">
            <w:pPr>
              <w:pStyle w:val="TableParagraph"/>
              <w:spacing w:before="2"/>
              <w:ind w:left="198" w:right="199"/>
              <w:jc w:val="center"/>
              <w:rPr>
                <w:sz w:val="17"/>
              </w:rPr>
            </w:pPr>
            <w:r>
              <w:rPr>
                <w:sz w:val="17"/>
              </w:rPr>
              <w:t>N</w:t>
            </w:r>
            <w:r w:rsidR="005F3B06" w:rsidRPr="00535E43">
              <w:rPr>
                <w:sz w:val="17"/>
              </w:rPr>
              <w:t xml:space="preserve">umber </w:t>
            </w:r>
            <w:r w:rsidR="005F3B06">
              <w:rPr>
                <w:sz w:val="17"/>
              </w:rPr>
              <w:t>of patients ≥75 years old, excluding only administratively registered patients</w:t>
            </w:r>
          </w:p>
        </w:tc>
        <w:tc>
          <w:tcPr>
            <w:tcW w:w="2693" w:type="dxa"/>
            <w:tcBorders>
              <w:bottom w:val="nil"/>
            </w:tcBorders>
          </w:tcPr>
          <w:p w14:paraId="2CB69437" w14:textId="77777777" w:rsidR="005F3B06" w:rsidRDefault="005F3B06"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 w14:paraId="7360C6B0" w14:textId="77777777" w:rsidR="005F3B06" w:rsidRPr="006368B5" w:rsidRDefault="005F3B06" w:rsidP="005241D0">
            <w:pPr>
              <w:pStyle w:val="TableParagraph"/>
              <w:spacing w:after="60"/>
              <w:ind w:left="68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5.2.2 Structural </w:t>
            </w:r>
            <w:r w:rsidRPr="006368B5">
              <w:rPr>
                <w:b/>
                <w:sz w:val="17"/>
              </w:rPr>
              <w:t>indicator</w:t>
            </w:r>
          </w:p>
          <w:p w14:paraId="11488998" w14:textId="5E02EE82" w:rsidR="00FE3F88" w:rsidRDefault="00FE3F88" w:rsidP="00B71937">
            <w:pPr>
              <w:pStyle w:val="TableParagraph"/>
              <w:spacing w:before="40"/>
              <w:ind w:left="66" w:right="84"/>
              <w:rPr>
                <w:sz w:val="17"/>
              </w:rPr>
            </w:pPr>
            <w:r w:rsidRPr="006368B5">
              <w:rPr>
                <w:sz w:val="17"/>
              </w:rPr>
              <w:t>A procedural instruction to involve relatives/carers in the care process of geriatric emergency patients</w:t>
            </w:r>
            <w:r w:rsidR="004E43D2" w:rsidRPr="006368B5">
              <w:rPr>
                <w:sz w:val="17"/>
              </w:rPr>
              <w:t xml:space="preserve"> is provided</w:t>
            </w:r>
            <w:r w:rsidRPr="00FE3F88">
              <w:rPr>
                <w:sz w:val="17"/>
              </w:rPr>
              <w:t>. This should occur:</w:t>
            </w:r>
          </w:p>
          <w:p w14:paraId="2153C7FD" w14:textId="77777777" w:rsidR="00FE3F88" w:rsidRDefault="00FE3F88" w:rsidP="00FE3F88">
            <w:pPr>
              <w:pStyle w:val="TableParagraph"/>
              <w:spacing w:before="120" w:after="120"/>
              <w:ind w:left="66"/>
              <w:rPr>
                <w:sz w:val="17"/>
              </w:rPr>
            </w:pPr>
            <w:r>
              <w:rPr>
                <w:sz w:val="17"/>
              </w:rPr>
              <w:t>a) at baseline</w:t>
            </w:r>
          </w:p>
          <w:p w14:paraId="262C02FD" w14:textId="77777777" w:rsidR="00FE3F88" w:rsidRDefault="00FE3F88" w:rsidP="00FE3F88">
            <w:pPr>
              <w:pStyle w:val="TableParagraph"/>
              <w:spacing w:before="120" w:after="120"/>
              <w:ind w:left="263" w:right="130" w:hanging="197"/>
              <w:rPr>
                <w:sz w:val="17"/>
              </w:rPr>
            </w:pPr>
            <w:r>
              <w:rPr>
                <w:sz w:val="17"/>
              </w:rPr>
              <w:t xml:space="preserve">b) during treatment in the ED </w:t>
            </w:r>
            <w:r>
              <w:rPr>
                <w:sz w:val="17"/>
              </w:rPr>
              <w:br/>
              <w:t>(if stay lasts ≥ 2 hrs)</w:t>
            </w:r>
          </w:p>
          <w:p w14:paraId="36362890" w14:textId="2C438292" w:rsidR="005F3B06" w:rsidRPr="00FB45E3" w:rsidRDefault="00FE3F88" w:rsidP="00FB45E3">
            <w:pPr>
              <w:pStyle w:val="TableParagraph"/>
              <w:spacing w:before="40"/>
              <w:ind w:left="266" w:right="130" w:hanging="198"/>
              <w:rPr>
                <w:sz w:val="17"/>
              </w:rPr>
            </w:pPr>
            <w:r>
              <w:rPr>
                <w:sz w:val="17"/>
              </w:rPr>
              <w:t>c)</w:t>
            </w:r>
            <w:r w:rsidR="00FB45E3">
              <w:rPr>
                <w:sz w:val="17"/>
              </w:rPr>
              <w:t xml:space="preserve"> at the end of treatment</w:t>
            </w:r>
            <w:r w:rsidR="00FB45E3">
              <w:rPr>
                <w:sz w:val="17"/>
              </w:rPr>
              <w:br/>
              <w:t>process</w:t>
            </w:r>
          </w:p>
        </w:tc>
      </w:tr>
      <w:tr w:rsidR="00484EA2" w14:paraId="4E82E4A0" w14:textId="77777777" w:rsidTr="00FB45E3">
        <w:trPr>
          <w:trHeight w:val="4963"/>
        </w:trPr>
        <w:tc>
          <w:tcPr>
            <w:tcW w:w="1568" w:type="dxa"/>
          </w:tcPr>
          <w:p w14:paraId="1AB881DA" w14:textId="77777777" w:rsidR="00484EA2" w:rsidRDefault="00484EA2"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 w14:paraId="335A517A" w14:textId="77777777" w:rsidR="00484EA2" w:rsidRDefault="00BB3B22">
            <w:pPr>
              <w:pStyle w:val="TableParagraph"/>
              <w:ind w:left="69" w:right="175"/>
              <w:rPr>
                <w:b/>
                <w:sz w:val="17"/>
              </w:rPr>
            </w:pPr>
            <w:r>
              <w:rPr>
                <w:b/>
                <w:sz w:val="17"/>
              </w:rPr>
              <w:t>6. Communicatio</w:t>
            </w:r>
            <w:r w:rsidR="00832F6D">
              <w:rPr>
                <w:b/>
                <w:sz w:val="17"/>
              </w:rPr>
              <w:t xml:space="preserve">n </w:t>
            </w:r>
            <w:r>
              <w:rPr>
                <w:b/>
                <w:sz w:val="17"/>
              </w:rPr>
              <w:t>/</w:t>
            </w:r>
            <w:r w:rsidR="00835FE4">
              <w:rPr>
                <w:b/>
                <w:sz w:val="17"/>
              </w:rPr>
              <w:t xml:space="preserve"> </w:t>
            </w:r>
            <w:r>
              <w:rPr>
                <w:b/>
                <w:sz w:val="17"/>
              </w:rPr>
              <w:t>information</w:t>
            </w:r>
          </w:p>
        </w:tc>
        <w:tc>
          <w:tcPr>
            <w:tcW w:w="2540" w:type="dxa"/>
          </w:tcPr>
          <w:p w14:paraId="2AF48186" w14:textId="77777777" w:rsidR="00484EA2" w:rsidRDefault="00484EA2"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 w14:paraId="0119C11C" w14:textId="77777777" w:rsidR="00484EA2" w:rsidRDefault="00BB3B22">
            <w:pPr>
              <w:pStyle w:val="TableParagraph"/>
              <w:spacing w:line="195" w:lineRule="exact"/>
              <w:ind w:left="69"/>
              <w:rPr>
                <w:b/>
                <w:sz w:val="17"/>
              </w:rPr>
            </w:pPr>
            <w:r>
              <w:rPr>
                <w:b/>
                <w:sz w:val="17"/>
              </w:rPr>
              <w:t>6.1</w:t>
            </w:r>
          </w:p>
          <w:p w14:paraId="5411F0F7" w14:textId="4605467E" w:rsidR="00484EA2" w:rsidRDefault="00A06810" w:rsidP="00D72911">
            <w:pPr>
              <w:pStyle w:val="TableParagraph"/>
              <w:ind w:left="69" w:right="87"/>
              <w:rPr>
                <w:sz w:val="17"/>
              </w:rPr>
            </w:pPr>
            <w:r w:rsidRPr="00A06810">
              <w:rPr>
                <w:sz w:val="17"/>
              </w:rPr>
              <w:t>The following information should be available in the ED (active retrieving may be necessary): Reas</w:t>
            </w:r>
            <w:r w:rsidR="003721CE">
              <w:rPr>
                <w:sz w:val="17"/>
              </w:rPr>
              <w:t>on for presentation/ admission</w:t>
            </w:r>
            <w:r w:rsidRPr="00A06810">
              <w:rPr>
                <w:sz w:val="17"/>
              </w:rPr>
              <w:t xml:space="preserve">, current care status, cognitive status, extended directives (legal guardianship, advance directives, legal capacity), medical history/ care situation, current medication, contact details of relatives </w:t>
            </w:r>
            <w:r w:rsidRPr="006368B5">
              <w:rPr>
                <w:sz w:val="17"/>
              </w:rPr>
              <w:t>or care provider</w:t>
            </w:r>
            <w:r w:rsidR="00375399" w:rsidRPr="006368B5">
              <w:rPr>
                <w:sz w:val="17"/>
              </w:rPr>
              <w:t xml:space="preserve"> (for ED discharge).</w:t>
            </w:r>
          </w:p>
        </w:tc>
        <w:tc>
          <w:tcPr>
            <w:tcW w:w="7477" w:type="dxa"/>
          </w:tcPr>
          <w:p w14:paraId="4F560A7F" w14:textId="77777777" w:rsidR="00484EA2" w:rsidRDefault="00484EA2"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 w14:paraId="32DD9C7A" w14:textId="77777777" w:rsidR="00484EA2" w:rsidRDefault="00BB3B22">
            <w:pPr>
              <w:pStyle w:val="TableParagraph"/>
              <w:ind w:left="68"/>
              <w:rPr>
                <w:b/>
                <w:sz w:val="17"/>
              </w:rPr>
            </w:pPr>
            <w:r>
              <w:rPr>
                <w:b/>
                <w:sz w:val="17"/>
              </w:rPr>
              <w:t>6.1.1 Process indicator (80 - 100%)</w:t>
            </w:r>
          </w:p>
          <w:p w14:paraId="7AC8D533" w14:textId="77777777" w:rsidR="00484EA2" w:rsidRDefault="00484EA2"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 w14:paraId="05A8006A" w14:textId="6B2A527B" w:rsidR="00484EA2" w:rsidRDefault="009B4E44">
            <w:pPr>
              <w:pStyle w:val="TableParagraph"/>
              <w:ind w:left="841" w:right="844"/>
              <w:jc w:val="center"/>
              <w:rPr>
                <w:sz w:val="17"/>
              </w:rPr>
            </w:pPr>
            <w:r>
              <w:rPr>
                <w:sz w:val="17"/>
              </w:rPr>
              <w:t xml:space="preserve">Number of complete documentation of </w:t>
            </w:r>
            <w:r w:rsidR="00BB3B22">
              <w:rPr>
                <w:sz w:val="17"/>
              </w:rPr>
              <w:t xml:space="preserve">information (= eight </w:t>
            </w:r>
            <w:r>
              <w:rPr>
                <w:sz w:val="17"/>
              </w:rPr>
              <w:t>items, 6.1.2.</w:t>
            </w:r>
            <w:r w:rsidR="00BB3B22">
              <w:rPr>
                <w:sz w:val="17"/>
              </w:rPr>
              <w:t xml:space="preserve">) </w:t>
            </w:r>
            <w:r w:rsidR="001830A4">
              <w:rPr>
                <w:sz w:val="17"/>
              </w:rPr>
              <w:br/>
            </w:r>
            <w:r w:rsidR="00BB3B22">
              <w:rPr>
                <w:sz w:val="17"/>
              </w:rPr>
              <w:t>or justifi</w:t>
            </w:r>
            <w:r>
              <w:rPr>
                <w:sz w:val="17"/>
              </w:rPr>
              <w:t>ed missing documentation</w:t>
            </w:r>
          </w:p>
          <w:p w14:paraId="192491CA" w14:textId="77777777" w:rsidR="00484EA2" w:rsidRDefault="00BB3B22">
            <w:pPr>
              <w:pStyle w:val="TableParagraph"/>
              <w:ind w:left="395"/>
              <w:rPr>
                <w:sz w:val="17"/>
              </w:rPr>
            </w:pPr>
            <w:r>
              <w:rPr>
                <w:sz w:val="17"/>
              </w:rPr>
              <w:t>----------------------------------------------------------------------------------------------------------------------</w:t>
            </w:r>
          </w:p>
          <w:p w14:paraId="52D9F298" w14:textId="765CCE91" w:rsidR="009B4E44" w:rsidRDefault="006368B5">
            <w:pPr>
              <w:pStyle w:val="TableParagraph"/>
              <w:spacing w:before="2"/>
              <w:ind w:left="198" w:right="200"/>
              <w:jc w:val="center"/>
              <w:rPr>
                <w:sz w:val="17"/>
              </w:rPr>
            </w:pPr>
            <w:r>
              <w:rPr>
                <w:sz w:val="17"/>
              </w:rPr>
              <w:t>N</w:t>
            </w:r>
            <w:r w:rsidR="009B4E44">
              <w:rPr>
                <w:sz w:val="17"/>
              </w:rPr>
              <w:t>umber of patients ≥ 75 years old, excluding patients with the highest level of urgency (according to a 5 level triage tool) and only admin</w:t>
            </w:r>
            <w:r w:rsidR="003F4363">
              <w:rPr>
                <w:sz w:val="17"/>
              </w:rPr>
              <w:t>istratively registered patients</w:t>
            </w:r>
          </w:p>
          <w:p w14:paraId="44000C80" w14:textId="77777777" w:rsidR="009B4E44" w:rsidRDefault="009B4E44">
            <w:pPr>
              <w:pStyle w:val="TableParagraph"/>
              <w:spacing w:before="2"/>
              <w:ind w:left="198" w:right="200"/>
              <w:jc w:val="center"/>
              <w:rPr>
                <w:sz w:val="17"/>
              </w:rPr>
            </w:pPr>
          </w:p>
          <w:p w14:paraId="2AF9BD76" w14:textId="0CA8BCA4" w:rsidR="00484EA2" w:rsidRDefault="00484EA2">
            <w:pPr>
              <w:pStyle w:val="TableParagraph"/>
              <w:spacing w:before="2"/>
              <w:ind w:left="198" w:right="200"/>
              <w:jc w:val="center"/>
              <w:rPr>
                <w:sz w:val="17"/>
              </w:rPr>
            </w:pPr>
          </w:p>
        </w:tc>
        <w:tc>
          <w:tcPr>
            <w:tcW w:w="2693" w:type="dxa"/>
          </w:tcPr>
          <w:p w14:paraId="49E631DB" w14:textId="77777777" w:rsidR="00484EA2" w:rsidRDefault="00484EA2"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 w14:paraId="1F137E2B" w14:textId="77777777" w:rsidR="00484EA2" w:rsidRDefault="00BB3B22" w:rsidP="005241D0">
            <w:pPr>
              <w:pStyle w:val="TableParagraph"/>
              <w:spacing w:after="60"/>
              <w:ind w:left="68"/>
              <w:rPr>
                <w:b/>
                <w:sz w:val="17"/>
              </w:rPr>
            </w:pPr>
            <w:r>
              <w:rPr>
                <w:b/>
                <w:sz w:val="17"/>
              </w:rPr>
              <w:t>6.1.2 Structural indicator</w:t>
            </w:r>
          </w:p>
          <w:p w14:paraId="58646346" w14:textId="7A0E093D" w:rsidR="00375399" w:rsidRPr="00375399" w:rsidRDefault="00375399" w:rsidP="00375399">
            <w:pPr>
              <w:spacing w:before="120"/>
              <w:rPr>
                <w:sz w:val="17"/>
              </w:rPr>
            </w:pPr>
            <w:r w:rsidRPr="00375399">
              <w:rPr>
                <w:sz w:val="17"/>
              </w:rPr>
              <w:t xml:space="preserve">A complete documentation of the following information  in the patient´s ED records: </w:t>
            </w:r>
          </w:p>
          <w:p w14:paraId="10B66FB9" w14:textId="71C61D71" w:rsidR="005F3B06" w:rsidRPr="005F3B06" w:rsidRDefault="00183382" w:rsidP="003F4363">
            <w:pPr>
              <w:pStyle w:val="Listenabsatz"/>
              <w:numPr>
                <w:ilvl w:val="0"/>
                <w:numId w:val="3"/>
              </w:numPr>
              <w:spacing w:before="120"/>
              <w:ind w:left="260" w:hanging="198"/>
              <w:rPr>
                <w:sz w:val="17"/>
              </w:rPr>
            </w:pPr>
            <w:r>
              <w:rPr>
                <w:sz w:val="17"/>
              </w:rPr>
              <w:t>r</w:t>
            </w:r>
            <w:r w:rsidR="005F3B06" w:rsidRPr="005F3B06">
              <w:rPr>
                <w:sz w:val="17"/>
              </w:rPr>
              <w:t xml:space="preserve">eason for presentation/ admission </w:t>
            </w:r>
          </w:p>
          <w:p w14:paraId="0FB5C272" w14:textId="7F50A897" w:rsidR="005F3B06" w:rsidRDefault="00183382" w:rsidP="00183382">
            <w:pPr>
              <w:pStyle w:val="TableParagraph"/>
              <w:numPr>
                <w:ilvl w:val="0"/>
                <w:numId w:val="3"/>
              </w:numPr>
              <w:tabs>
                <w:tab w:val="left" w:pos="266"/>
              </w:tabs>
              <w:spacing w:before="120"/>
              <w:ind w:right="653"/>
              <w:rPr>
                <w:sz w:val="17"/>
              </w:rPr>
            </w:pPr>
            <w:r>
              <w:rPr>
                <w:sz w:val="17"/>
              </w:rPr>
              <w:t>c</w:t>
            </w:r>
            <w:r w:rsidR="005F3B06" w:rsidRPr="005F3B06">
              <w:rPr>
                <w:sz w:val="17"/>
              </w:rPr>
              <w:t xml:space="preserve">are status </w:t>
            </w:r>
          </w:p>
          <w:p w14:paraId="45E7EEA5" w14:textId="737CD3CD" w:rsidR="005F3B06" w:rsidRPr="005F3B06" w:rsidRDefault="00183382" w:rsidP="00183382">
            <w:pPr>
              <w:pStyle w:val="TableParagraph"/>
              <w:numPr>
                <w:ilvl w:val="0"/>
                <w:numId w:val="3"/>
              </w:numPr>
              <w:tabs>
                <w:tab w:val="left" w:pos="266"/>
              </w:tabs>
              <w:spacing w:before="120"/>
              <w:ind w:right="653"/>
              <w:rPr>
                <w:sz w:val="17"/>
              </w:rPr>
            </w:pPr>
            <w:r>
              <w:rPr>
                <w:sz w:val="17"/>
              </w:rPr>
              <w:t>c</w:t>
            </w:r>
            <w:r w:rsidR="005F3B06" w:rsidRPr="005F3B06">
              <w:rPr>
                <w:sz w:val="17"/>
              </w:rPr>
              <w:t>ognitive status</w:t>
            </w:r>
          </w:p>
          <w:p w14:paraId="54BCB0F7" w14:textId="38D95BF0" w:rsidR="005F3B06" w:rsidRPr="005F3B06" w:rsidRDefault="00183382" w:rsidP="00183382">
            <w:pPr>
              <w:pStyle w:val="Listenabsatz"/>
              <w:numPr>
                <w:ilvl w:val="0"/>
                <w:numId w:val="3"/>
              </w:numPr>
              <w:spacing w:before="120"/>
              <w:rPr>
                <w:sz w:val="17"/>
              </w:rPr>
            </w:pPr>
            <w:r>
              <w:rPr>
                <w:sz w:val="17"/>
              </w:rPr>
              <w:t>e</w:t>
            </w:r>
            <w:r w:rsidR="005F3B06" w:rsidRPr="005F3B06">
              <w:rPr>
                <w:sz w:val="17"/>
              </w:rPr>
              <w:t>xtended directives (legal guardianship, advance directives, legal capacity)</w:t>
            </w:r>
          </w:p>
          <w:p w14:paraId="60C87619" w14:textId="1B7E5538" w:rsidR="00484EA2" w:rsidRDefault="00183382" w:rsidP="00183382">
            <w:pPr>
              <w:pStyle w:val="TableParagraph"/>
              <w:numPr>
                <w:ilvl w:val="0"/>
                <w:numId w:val="3"/>
              </w:numPr>
              <w:tabs>
                <w:tab w:val="left" w:pos="266"/>
              </w:tabs>
              <w:spacing w:before="120"/>
              <w:ind w:right="323" w:hanging="197"/>
              <w:rPr>
                <w:sz w:val="17"/>
              </w:rPr>
            </w:pPr>
            <w:r>
              <w:rPr>
                <w:sz w:val="17"/>
              </w:rPr>
              <w:t>m</w:t>
            </w:r>
            <w:r w:rsidR="00170348">
              <w:rPr>
                <w:sz w:val="17"/>
              </w:rPr>
              <w:t>edical history/ care needs</w:t>
            </w:r>
          </w:p>
          <w:p w14:paraId="05678B01" w14:textId="5995FD6F" w:rsidR="00484EA2" w:rsidRDefault="00183382" w:rsidP="00183382">
            <w:pPr>
              <w:pStyle w:val="TableParagraph"/>
              <w:numPr>
                <w:ilvl w:val="0"/>
                <w:numId w:val="3"/>
              </w:numPr>
              <w:tabs>
                <w:tab w:val="left" w:pos="220"/>
              </w:tabs>
              <w:spacing w:before="120"/>
              <w:ind w:left="219" w:hanging="153"/>
              <w:rPr>
                <w:sz w:val="17"/>
              </w:rPr>
            </w:pPr>
            <w:r>
              <w:rPr>
                <w:sz w:val="17"/>
              </w:rPr>
              <w:t>c</w:t>
            </w:r>
            <w:r w:rsidR="00BB3B22">
              <w:rPr>
                <w:sz w:val="17"/>
              </w:rPr>
              <w:t>urrent medication</w:t>
            </w:r>
          </w:p>
          <w:p w14:paraId="7FDF2394" w14:textId="34C0620F" w:rsidR="00183382" w:rsidRDefault="00183382" w:rsidP="00183382">
            <w:pPr>
              <w:pStyle w:val="TableParagraph"/>
              <w:numPr>
                <w:ilvl w:val="0"/>
                <w:numId w:val="3"/>
              </w:numPr>
              <w:tabs>
                <w:tab w:val="left" w:pos="266"/>
              </w:tabs>
              <w:spacing w:before="120"/>
              <w:ind w:right="585"/>
              <w:rPr>
                <w:sz w:val="17"/>
              </w:rPr>
            </w:pPr>
            <w:r>
              <w:rPr>
                <w:sz w:val="17"/>
              </w:rPr>
              <w:t>c</w:t>
            </w:r>
            <w:r w:rsidR="00BB3B22" w:rsidRPr="0046243A">
              <w:rPr>
                <w:sz w:val="17"/>
              </w:rPr>
              <w:t xml:space="preserve">ontact information </w:t>
            </w:r>
            <w:r w:rsidR="0046243A" w:rsidRPr="0046243A">
              <w:rPr>
                <w:sz w:val="17"/>
              </w:rPr>
              <w:t>of</w:t>
            </w:r>
            <w:r>
              <w:rPr>
                <w:sz w:val="17"/>
              </w:rPr>
              <w:t xml:space="preserve"> relatives</w:t>
            </w:r>
          </w:p>
          <w:p w14:paraId="3EA802DE" w14:textId="7DCADAA4" w:rsidR="0071555A" w:rsidRDefault="00331432" w:rsidP="000779A5">
            <w:pPr>
              <w:pStyle w:val="TableParagraph"/>
              <w:numPr>
                <w:ilvl w:val="0"/>
                <w:numId w:val="3"/>
              </w:numPr>
              <w:tabs>
                <w:tab w:val="left" w:pos="266"/>
              </w:tabs>
              <w:spacing w:before="120"/>
              <w:ind w:right="585"/>
              <w:rPr>
                <w:sz w:val="17"/>
              </w:rPr>
            </w:pPr>
            <w:r w:rsidRPr="006368B5">
              <w:rPr>
                <w:sz w:val="17"/>
              </w:rPr>
              <w:t xml:space="preserve">contact information of care providers </w:t>
            </w:r>
            <w:r w:rsidR="00D72911" w:rsidRPr="006368B5">
              <w:rPr>
                <w:sz w:val="17"/>
              </w:rPr>
              <w:t>(for ED</w:t>
            </w:r>
            <w:r w:rsidRPr="006368B5">
              <w:rPr>
                <w:sz w:val="17"/>
              </w:rPr>
              <w:t xml:space="preserve"> discharge)</w:t>
            </w:r>
          </w:p>
        </w:tc>
      </w:tr>
    </w:tbl>
    <w:p w14:paraId="0E89B022" w14:textId="77777777" w:rsidR="00484EA2" w:rsidRDefault="00484EA2">
      <w:pPr>
        <w:rPr>
          <w:sz w:val="17"/>
        </w:rPr>
        <w:sectPr w:rsidR="00484EA2">
          <w:pgSz w:w="16840" w:h="11910" w:orient="landscape"/>
          <w:pgMar w:top="1180" w:right="1020" w:bottom="1200" w:left="1300" w:header="703" w:footer="1008" w:gutter="0"/>
          <w:cols w:space="720"/>
        </w:sectPr>
      </w:pPr>
    </w:p>
    <w:p w14:paraId="5336D24E" w14:textId="77777777" w:rsidR="00484EA2" w:rsidRDefault="00484EA2">
      <w:pPr>
        <w:pStyle w:val="Textkrper"/>
        <w:spacing w:before="1"/>
        <w:rPr>
          <w:rFonts w:ascii="Times New Roman"/>
          <w:sz w:val="2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8"/>
        <w:gridCol w:w="2544"/>
        <w:gridCol w:w="7470"/>
        <w:gridCol w:w="2697"/>
      </w:tblGrid>
      <w:tr w:rsidR="00484EA2" w14:paraId="0B0C62E2" w14:textId="77777777">
        <w:trPr>
          <w:trHeight w:val="1571"/>
        </w:trPr>
        <w:tc>
          <w:tcPr>
            <w:tcW w:w="1568" w:type="dxa"/>
            <w:vMerge w:val="restart"/>
          </w:tcPr>
          <w:p w14:paraId="792EDEE3" w14:textId="77777777" w:rsidR="00484EA2" w:rsidRDefault="00484EA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44" w:type="dxa"/>
            <w:vMerge w:val="restart"/>
            <w:tcBorders>
              <w:bottom w:val="nil"/>
            </w:tcBorders>
          </w:tcPr>
          <w:p w14:paraId="1629A187" w14:textId="77777777" w:rsidR="00484EA2" w:rsidRPr="000E1BBB" w:rsidRDefault="00484EA2"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 w14:paraId="562683A5" w14:textId="77777777" w:rsidR="00484EA2" w:rsidRPr="000E1BBB" w:rsidRDefault="00BB3B22">
            <w:pPr>
              <w:pStyle w:val="TableParagraph"/>
              <w:spacing w:line="195" w:lineRule="exact"/>
              <w:ind w:left="69"/>
              <w:rPr>
                <w:b/>
                <w:sz w:val="17"/>
              </w:rPr>
            </w:pPr>
            <w:r w:rsidRPr="000E1BBB">
              <w:rPr>
                <w:b/>
                <w:sz w:val="17"/>
              </w:rPr>
              <w:t>6.2</w:t>
            </w:r>
          </w:p>
          <w:p w14:paraId="2149AD2E" w14:textId="429F93CB" w:rsidR="00331432" w:rsidRPr="000E1BBB" w:rsidRDefault="00331432" w:rsidP="00331432">
            <w:pPr>
              <w:ind w:left="69" w:right="309"/>
              <w:rPr>
                <w:sz w:val="17"/>
              </w:rPr>
            </w:pPr>
            <w:r w:rsidRPr="000E1BBB">
              <w:rPr>
                <w:sz w:val="17"/>
              </w:rPr>
              <w:t xml:space="preserve">Throughout the ED stay, clear communication should be maintained with patients or their </w:t>
            </w:r>
            <w:r w:rsidRPr="000E1BBB">
              <w:rPr>
                <w:sz w:val="17"/>
                <w:lang w:val="en-US"/>
              </w:rPr>
              <w:t>accompanying person</w:t>
            </w:r>
            <w:r w:rsidR="000E1BBB" w:rsidRPr="000E1BBB">
              <w:rPr>
                <w:sz w:val="17"/>
                <w:lang w:val="en-US"/>
              </w:rPr>
              <w:t>s/carers</w:t>
            </w:r>
            <w:r w:rsidRPr="000E1BBB">
              <w:rPr>
                <w:sz w:val="17"/>
              </w:rPr>
              <w:t>.</w:t>
            </w:r>
          </w:p>
          <w:p w14:paraId="5D2C5A17" w14:textId="77777777" w:rsidR="00484EA2" w:rsidRPr="000E1BBB" w:rsidRDefault="00484EA2">
            <w:pPr>
              <w:pStyle w:val="TableParagraph"/>
              <w:ind w:left="69"/>
              <w:rPr>
                <w:sz w:val="17"/>
              </w:rPr>
            </w:pPr>
          </w:p>
          <w:p w14:paraId="09891E7E" w14:textId="77777777" w:rsidR="00484EA2" w:rsidRPr="000E1BBB" w:rsidRDefault="00484EA2">
            <w:pPr>
              <w:pStyle w:val="TableParagraph"/>
              <w:spacing w:before="6" w:line="194" w:lineRule="exact"/>
              <w:ind w:left="69"/>
              <w:rPr>
                <w:sz w:val="17"/>
              </w:rPr>
            </w:pPr>
          </w:p>
        </w:tc>
        <w:tc>
          <w:tcPr>
            <w:tcW w:w="7470" w:type="dxa"/>
          </w:tcPr>
          <w:p w14:paraId="6C637E18" w14:textId="77777777" w:rsidR="00484EA2" w:rsidRPr="000E1BBB" w:rsidRDefault="00484EA2"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 w14:paraId="3FE95302" w14:textId="766A2B7F" w:rsidR="00484EA2" w:rsidRPr="000E1BBB" w:rsidRDefault="00BB3B22">
            <w:pPr>
              <w:pStyle w:val="TableParagraph"/>
              <w:ind w:left="64"/>
              <w:rPr>
                <w:b/>
                <w:sz w:val="17"/>
              </w:rPr>
            </w:pPr>
            <w:r w:rsidRPr="000E1BBB">
              <w:rPr>
                <w:b/>
                <w:sz w:val="17"/>
              </w:rPr>
              <w:t xml:space="preserve">6.2.1 </w:t>
            </w:r>
            <w:r w:rsidR="00CF6F25" w:rsidRPr="000E1BBB">
              <w:rPr>
                <w:b/>
                <w:sz w:val="17"/>
              </w:rPr>
              <w:t>Outcome</w:t>
            </w:r>
            <w:r w:rsidR="005241D0" w:rsidRPr="000E1BBB">
              <w:rPr>
                <w:b/>
                <w:sz w:val="17"/>
              </w:rPr>
              <w:t xml:space="preserve"> </w:t>
            </w:r>
            <w:r w:rsidRPr="000E1BBB">
              <w:rPr>
                <w:b/>
                <w:sz w:val="17"/>
              </w:rPr>
              <w:t>indicator (70 - 100%)</w:t>
            </w:r>
          </w:p>
          <w:p w14:paraId="752249F7" w14:textId="77777777" w:rsidR="00484EA2" w:rsidRPr="000E1BBB" w:rsidRDefault="00484EA2"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 w14:paraId="3F7C8B8E" w14:textId="33FBB05F" w:rsidR="00484EA2" w:rsidRPr="000E1BBB" w:rsidRDefault="00024B92">
            <w:pPr>
              <w:pStyle w:val="TableParagraph"/>
              <w:ind w:left="921" w:right="925"/>
              <w:jc w:val="center"/>
              <w:rPr>
                <w:sz w:val="17"/>
              </w:rPr>
            </w:pPr>
            <w:r w:rsidRPr="000E1BBB">
              <w:rPr>
                <w:sz w:val="17"/>
              </w:rPr>
              <w:t>Number</w:t>
            </w:r>
            <w:r w:rsidR="00BB3B22" w:rsidRPr="000E1BBB">
              <w:rPr>
                <w:sz w:val="17"/>
              </w:rPr>
              <w:t xml:space="preserve"> of patients or </w:t>
            </w:r>
            <w:r w:rsidR="009B4E44" w:rsidRPr="000E1BBB">
              <w:rPr>
                <w:sz w:val="17"/>
              </w:rPr>
              <w:t>accompanying person</w:t>
            </w:r>
            <w:r w:rsidR="000E1BBB" w:rsidRPr="000E1BBB">
              <w:rPr>
                <w:sz w:val="17"/>
              </w:rPr>
              <w:t>s/carers</w:t>
            </w:r>
            <w:r w:rsidR="00BB3B22" w:rsidRPr="000E1BBB">
              <w:rPr>
                <w:sz w:val="17"/>
              </w:rPr>
              <w:t xml:space="preserve"> that are satisfied with the information </w:t>
            </w:r>
            <w:r w:rsidR="000779A5" w:rsidRPr="000E1BBB">
              <w:rPr>
                <w:sz w:val="17"/>
              </w:rPr>
              <w:t>provided</w:t>
            </w:r>
            <w:r w:rsidR="00BB3B22" w:rsidRPr="000E1BBB">
              <w:rPr>
                <w:sz w:val="17"/>
              </w:rPr>
              <w:t xml:space="preserve"> during the </w:t>
            </w:r>
            <w:r w:rsidR="009B4E44" w:rsidRPr="000E1BBB">
              <w:rPr>
                <w:sz w:val="17"/>
              </w:rPr>
              <w:t xml:space="preserve">ED </w:t>
            </w:r>
            <w:r w:rsidR="00BB3B22" w:rsidRPr="000E1BBB">
              <w:rPr>
                <w:sz w:val="17"/>
              </w:rPr>
              <w:t>stay</w:t>
            </w:r>
          </w:p>
          <w:p w14:paraId="2802A61F" w14:textId="77777777" w:rsidR="00484EA2" w:rsidRPr="000E1BBB" w:rsidRDefault="00BB3B22">
            <w:pPr>
              <w:pStyle w:val="TableParagraph"/>
              <w:ind w:left="366" w:right="372"/>
              <w:jc w:val="center"/>
              <w:rPr>
                <w:sz w:val="17"/>
              </w:rPr>
            </w:pPr>
            <w:r w:rsidRPr="000E1BBB">
              <w:rPr>
                <w:sz w:val="17"/>
              </w:rPr>
              <w:t>----------------------------------------------------------------------------------------------------------------------</w:t>
            </w:r>
          </w:p>
          <w:p w14:paraId="08ABBD72" w14:textId="66DD1772" w:rsidR="00484EA2" w:rsidRPr="000E1BBB" w:rsidRDefault="00432818" w:rsidP="00432818">
            <w:pPr>
              <w:pStyle w:val="TableParagraph"/>
              <w:spacing w:before="2"/>
              <w:ind w:left="366" w:right="367"/>
              <w:jc w:val="center"/>
              <w:rPr>
                <w:sz w:val="17"/>
              </w:rPr>
            </w:pPr>
            <w:r w:rsidRPr="000E1BBB">
              <w:rPr>
                <w:sz w:val="17"/>
              </w:rPr>
              <w:t>N</w:t>
            </w:r>
            <w:r w:rsidR="00C204FD" w:rsidRPr="000E1BBB">
              <w:rPr>
                <w:sz w:val="17"/>
              </w:rPr>
              <w:t>umber of</w:t>
            </w:r>
            <w:r w:rsidR="00BB3B22" w:rsidRPr="000E1BBB">
              <w:rPr>
                <w:sz w:val="17"/>
              </w:rPr>
              <w:t xml:space="preserve"> all </w:t>
            </w:r>
            <w:r w:rsidR="000B03D1" w:rsidRPr="000E1BBB">
              <w:rPr>
                <w:sz w:val="17"/>
              </w:rPr>
              <w:t xml:space="preserve">participants in </w:t>
            </w:r>
            <w:r w:rsidR="00BB3B22" w:rsidRPr="000E1BBB">
              <w:rPr>
                <w:sz w:val="17"/>
              </w:rPr>
              <w:t>the survey every two years</w:t>
            </w:r>
          </w:p>
        </w:tc>
        <w:tc>
          <w:tcPr>
            <w:tcW w:w="2697" w:type="dxa"/>
            <w:vMerge w:val="restart"/>
            <w:tcBorders>
              <w:bottom w:val="nil"/>
            </w:tcBorders>
          </w:tcPr>
          <w:p w14:paraId="3F8F6B26" w14:textId="77777777" w:rsidR="00484EA2" w:rsidRPr="000E1BBB" w:rsidRDefault="00484EA2"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 w14:paraId="7C0E5523" w14:textId="77777777" w:rsidR="00484EA2" w:rsidRPr="000E1BBB" w:rsidRDefault="00BB3B22" w:rsidP="001830A4">
            <w:pPr>
              <w:pStyle w:val="TableParagraph"/>
              <w:spacing w:after="60"/>
              <w:ind w:left="68"/>
              <w:rPr>
                <w:b/>
                <w:sz w:val="17"/>
              </w:rPr>
            </w:pPr>
            <w:r w:rsidRPr="000E1BBB">
              <w:rPr>
                <w:b/>
                <w:sz w:val="17"/>
              </w:rPr>
              <w:t>6.2.4 Structural indicator</w:t>
            </w:r>
          </w:p>
          <w:p w14:paraId="4CE512BB" w14:textId="4F8D3512" w:rsidR="00484EA2" w:rsidRPr="000E1BBB" w:rsidRDefault="000779A5" w:rsidP="000779A5">
            <w:pPr>
              <w:pStyle w:val="TableParagraph"/>
              <w:spacing w:before="40"/>
              <w:ind w:left="69" w:right="339"/>
              <w:rPr>
                <w:sz w:val="17"/>
              </w:rPr>
            </w:pPr>
            <w:r w:rsidRPr="000E1BBB">
              <w:rPr>
                <w:sz w:val="17"/>
              </w:rPr>
              <w:t>A survey should be conducted once every two years to receive feedback from patients and their accompanying person</w:t>
            </w:r>
            <w:r w:rsidR="000E1BBB" w:rsidRPr="000E1BBB">
              <w:rPr>
                <w:sz w:val="17"/>
              </w:rPr>
              <w:t>s/carers</w:t>
            </w:r>
            <w:r w:rsidRPr="000E1BBB">
              <w:rPr>
                <w:sz w:val="17"/>
              </w:rPr>
              <w:t xml:space="preserve"> about the information provided regarding their hospital stay.   </w:t>
            </w:r>
          </w:p>
        </w:tc>
      </w:tr>
      <w:tr w:rsidR="00484EA2" w14:paraId="49A1A7CF" w14:textId="77777777">
        <w:trPr>
          <w:trHeight w:val="178"/>
        </w:trPr>
        <w:tc>
          <w:tcPr>
            <w:tcW w:w="1568" w:type="dxa"/>
            <w:vMerge/>
            <w:tcBorders>
              <w:top w:val="nil"/>
            </w:tcBorders>
          </w:tcPr>
          <w:p w14:paraId="753A2E7F" w14:textId="77777777" w:rsidR="00484EA2" w:rsidRDefault="00484EA2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  <w:bottom w:val="nil"/>
            </w:tcBorders>
          </w:tcPr>
          <w:p w14:paraId="5416B965" w14:textId="77777777" w:rsidR="00484EA2" w:rsidRDefault="00484EA2">
            <w:pPr>
              <w:rPr>
                <w:sz w:val="2"/>
                <w:szCs w:val="2"/>
              </w:rPr>
            </w:pPr>
          </w:p>
        </w:tc>
        <w:tc>
          <w:tcPr>
            <w:tcW w:w="7470" w:type="dxa"/>
            <w:tcBorders>
              <w:bottom w:val="nil"/>
            </w:tcBorders>
          </w:tcPr>
          <w:p w14:paraId="06D329E4" w14:textId="77777777" w:rsidR="00484EA2" w:rsidRDefault="00484EA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97" w:type="dxa"/>
            <w:vMerge/>
            <w:tcBorders>
              <w:top w:val="nil"/>
              <w:bottom w:val="nil"/>
            </w:tcBorders>
          </w:tcPr>
          <w:p w14:paraId="6DFACD44" w14:textId="77777777" w:rsidR="00484EA2" w:rsidRDefault="00484EA2">
            <w:pPr>
              <w:rPr>
                <w:sz w:val="2"/>
                <w:szCs w:val="2"/>
              </w:rPr>
            </w:pPr>
          </w:p>
        </w:tc>
      </w:tr>
      <w:tr w:rsidR="00484EA2" w14:paraId="3FEE26C6" w14:textId="77777777">
        <w:trPr>
          <w:trHeight w:val="315"/>
        </w:trPr>
        <w:tc>
          <w:tcPr>
            <w:tcW w:w="1568" w:type="dxa"/>
            <w:vMerge/>
            <w:tcBorders>
              <w:top w:val="nil"/>
            </w:tcBorders>
          </w:tcPr>
          <w:p w14:paraId="59AF7EA6" w14:textId="77777777" w:rsidR="00484EA2" w:rsidRDefault="00484EA2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tcBorders>
              <w:top w:val="nil"/>
              <w:bottom w:val="nil"/>
            </w:tcBorders>
          </w:tcPr>
          <w:p w14:paraId="3C9A86F6" w14:textId="77777777" w:rsidR="00484EA2" w:rsidRDefault="00484EA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70" w:type="dxa"/>
            <w:tcBorders>
              <w:top w:val="nil"/>
              <w:bottom w:val="nil"/>
            </w:tcBorders>
          </w:tcPr>
          <w:p w14:paraId="0F387159" w14:textId="6213AD08" w:rsidR="00484EA2" w:rsidRDefault="00BB3B22" w:rsidP="00CF6F25">
            <w:pPr>
              <w:pStyle w:val="TableParagraph"/>
              <w:spacing w:before="2"/>
              <w:ind w:left="64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6.2.2 </w:t>
            </w:r>
            <w:r w:rsidR="00CF6F25">
              <w:rPr>
                <w:b/>
                <w:sz w:val="17"/>
              </w:rPr>
              <w:t>Outcome</w:t>
            </w:r>
            <w:r w:rsidR="005241D0">
              <w:rPr>
                <w:b/>
                <w:sz w:val="17"/>
              </w:rPr>
              <w:t xml:space="preserve"> </w:t>
            </w:r>
            <w:r>
              <w:rPr>
                <w:b/>
                <w:sz w:val="17"/>
              </w:rPr>
              <w:t>indicator (70 - 100%)</w:t>
            </w:r>
          </w:p>
        </w:tc>
        <w:tc>
          <w:tcPr>
            <w:tcW w:w="2697" w:type="dxa"/>
            <w:tcBorders>
              <w:top w:val="nil"/>
              <w:bottom w:val="nil"/>
            </w:tcBorders>
          </w:tcPr>
          <w:p w14:paraId="03611EFB" w14:textId="77777777" w:rsidR="00484EA2" w:rsidRDefault="00484EA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84EA2" w14:paraId="46240676" w14:textId="77777777">
        <w:trPr>
          <w:trHeight w:val="1132"/>
        </w:trPr>
        <w:tc>
          <w:tcPr>
            <w:tcW w:w="1568" w:type="dxa"/>
            <w:vMerge/>
            <w:tcBorders>
              <w:top w:val="nil"/>
            </w:tcBorders>
          </w:tcPr>
          <w:p w14:paraId="2E525E7C" w14:textId="77777777" w:rsidR="00484EA2" w:rsidRDefault="00484EA2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tcBorders>
              <w:top w:val="nil"/>
              <w:bottom w:val="nil"/>
            </w:tcBorders>
          </w:tcPr>
          <w:p w14:paraId="28FF8BBF" w14:textId="77777777" w:rsidR="00484EA2" w:rsidRDefault="00484EA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70" w:type="dxa"/>
            <w:tcBorders>
              <w:top w:val="nil"/>
            </w:tcBorders>
          </w:tcPr>
          <w:p w14:paraId="6EA0E9E9" w14:textId="66502F94" w:rsidR="00484EA2" w:rsidRDefault="00024B92">
            <w:pPr>
              <w:pStyle w:val="TableParagraph"/>
              <w:spacing w:before="112"/>
              <w:ind w:left="921" w:right="925"/>
              <w:jc w:val="center"/>
              <w:rPr>
                <w:sz w:val="17"/>
              </w:rPr>
            </w:pPr>
            <w:r>
              <w:rPr>
                <w:sz w:val="17"/>
              </w:rPr>
              <w:t>Number</w:t>
            </w:r>
            <w:r w:rsidR="00BB3B22">
              <w:rPr>
                <w:sz w:val="17"/>
              </w:rPr>
              <w:t xml:space="preserve"> of patients or </w:t>
            </w:r>
            <w:r w:rsidR="009B4E44">
              <w:rPr>
                <w:sz w:val="17"/>
              </w:rPr>
              <w:t>accompanying person</w:t>
            </w:r>
            <w:r w:rsidR="000E1BBB">
              <w:rPr>
                <w:sz w:val="17"/>
              </w:rPr>
              <w:t>s/carers</w:t>
            </w:r>
            <w:r w:rsidR="00BB3B22">
              <w:rPr>
                <w:sz w:val="17"/>
              </w:rPr>
              <w:t xml:space="preserve"> that are satisfied with the communication during the </w:t>
            </w:r>
            <w:r w:rsidR="009B4E44">
              <w:rPr>
                <w:sz w:val="17"/>
              </w:rPr>
              <w:t xml:space="preserve">ED </w:t>
            </w:r>
            <w:r w:rsidR="00BB3B22">
              <w:rPr>
                <w:sz w:val="17"/>
              </w:rPr>
              <w:t>stay</w:t>
            </w:r>
          </w:p>
          <w:p w14:paraId="2E3A9372" w14:textId="77777777" w:rsidR="00484EA2" w:rsidRDefault="00BB3B22">
            <w:pPr>
              <w:pStyle w:val="TableParagraph"/>
              <w:spacing w:line="195" w:lineRule="exact"/>
              <w:ind w:left="366" w:right="372"/>
              <w:jc w:val="center"/>
              <w:rPr>
                <w:sz w:val="17"/>
              </w:rPr>
            </w:pPr>
            <w:r>
              <w:rPr>
                <w:sz w:val="17"/>
              </w:rPr>
              <w:t>----------------------------------------------------------------------------------------------------------------------</w:t>
            </w:r>
          </w:p>
          <w:p w14:paraId="18374360" w14:textId="3EDDFD09" w:rsidR="00484EA2" w:rsidRDefault="00432818" w:rsidP="00432818">
            <w:pPr>
              <w:pStyle w:val="TableParagraph"/>
              <w:spacing w:line="195" w:lineRule="exact"/>
              <w:ind w:left="366" w:right="367"/>
              <w:jc w:val="center"/>
              <w:rPr>
                <w:sz w:val="17"/>
              </w:rPr>
            </w:pPr>
            <w:r>
              <w:rPr>
                <w:sz w:val="17"/>
              </w:rPr>
              <w:t>N</w:t>
            </w:r>
            <w:r w:rsidR="00C204FD">
              <w:rPr>
                <w:sz w:val="17"/>
              </w:rPr>
              <w:t>umber of</w:t>
            </w:r>
            <w:r w:rsidR="00BB3B22">
              <w:rPr>
                <w:sz w:val="17"/>
              </w:rPr>
              <w:t xml:space="preserve"> all p</w:t>
            </w:r>
            <w:r w:rsidR="000B03D1">
              <w:rPr>
                <w:sz w:val="17"/>
              </w:rPr>
              <w:t xml:space="preserve">articipants in the </w:t>
            </w:r>
            <w:r w:rsidR="00BB3B22">
              <w:rPr>
                <w:sz w:val="17"/>
              </w:rPr>
              <w:t>survey every two years</w:t>
            </w:r>
          </w:p>
        </w:tc>
        <w:tc>
          <w:tcPr>
            <w:tcW w:w="2697" w:type="dxa"/>
            <w:tcBorders>
              <w:top w:val="nil"/>
              <w:bottom w:val="nil"/>
            </w:tcBorders>
          </w:tcPr>
          <w:p w14:paraId="1B206DE1" w14:textId="77777777" w:rsidR="00484EA2" w:rsidRDefault="00484EA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84EA2" w14:paraId="3D11F687" w14:textId="77777777">
        <w:trPr>
          <w:trHeight w:val="500"/>
        </w:trPr>
        <w:tc>
          <w:tcPr>
            <w:tcW w:w="1568" w:type="dxa"/>
            <w:vMerge/>
            <w:tcBorders>
              <w:top w:val="nil"/>
            </w:tcBorders>
          </w:tcPr>
          <w:p w14:paraId="6F18BFC5" w14:textId="77777777" w:rsidR="00484EA2" w:rsidRDefault="00484EA2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tcBorders>
              <w:top w:val="nil"/>
              <w:bottom w:val="nil"/>
            </w:tcBorders>
          </w:tcPr>
          <w:p w14:paraId="2381DFC8" w14:textId="77777777" w:rsidR="00484EA2" w:rsidRDefault="00484EA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70" w:type="dxa"/>
            <w:tcBorders>
              <w:bottom w:val="nil"/>
            </w:tcBorders>
          </w:tcPr>
          <w:p w14:paraId="4872AED5" w14:textId="77777777" w:rsidR="00484EA2" w:rsidRDefault="00484EA2"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 w14:paraId="72A9FD8A" w14:textId="27E1FC86" w:rsidR="00484EA2" w:rsidRDefault="00BB3B22" w:rsidP="00CF6F25">
            <w:pPr>
              <w:pStyle w:val="TableParagraph"/>
              <w:ind w:left="64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6.2.3 </w:t>
            </w:r>
            <w:r w:rsidR="00CF6F25">
              <w:rPr>
                <w:b/>
                <w:sz w:val="17"/>
              </w:rPr>
              <w:t>Outcome</w:t>
            </w:r>
            <w:r w:rsidR="005241D0">
              <w:rPr>
                <w:b/>
                <w:sz w:val="17"/>
              </w:rPr>
              <w:t xml:space="preserve"> </w:t>
            </w:r>
            <w:r>
              <w:rPr>
                <w:b/>
                <w:sz w:val="17"/>
              </w:rPr>
              <w:t>indicator (70 - 100%)</w:t>
            </w:r>
          </w:p>
        </w:tc>
        <w:tc>
          <w:tcPr>
            <w:tcW w:w="2697" w:type="dxa"/>
            <w:tcBorders>
              <w:top w:val="nil"/>
              <w:bottom w:val="nil"/>
            </w:tcBorders>
          </w:tcPr>
          <w:p w14:paraId="7E708101" w14:textId="77777777" w:rsidR="00484EA2" w:rsidRDefault="00484EA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84EA2" w14:paraId="63716ED5" w14:textId="77777777">
        <w:trPr>
          <w:trHeight w:val="1133"/>
        </w:trPr>
        <w:tc>
          <w:tcPr>
            <w:tcW w:w="1568" w:type="dxa"/>
            <w:vMerge/>
            <w:tcBorders>
              <w:top w:val="nil"/>
            </w:tcBorders>
          </w:tcPr>
          <w:p w14:paraId="752B79EC" w14:textId="77777777" w:rsidR="00484EA2" w:rsidRDefault="00484EA2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tcBorders>
              <w:top w:val="nil"/>
            </w:tcBorders>
          </w:tcPr>
          <w:p w14:paraId="1FF14D9E" w14:textId="77777777" w:rsidR="00484EA2" w:rsidRDefault="00484EA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70" w:type="dxa"/>
            <w:tcBorders>
              <w:top w:val="nil"/>
            </w:tcBorders>
          </w:tcPr>
          <w:p w14:paraId="073B7C0C" w14:textId="696A6F5F" w:rsidR="00484EA2" w:rsidRDefault="00024B92">
            <w:pPr>
              <w:pStyle w:val="TableParagraph"/>
              <w:spacing w:before="112"/>
              <w:ind w:left="920" w:right="925"/>
              <w:jc w:val="center"/>
              <w:rPr>
                <w:sz w:val="17"/>
              </w:rPr>
            </w:pPr>
            <w:r>
              <w:rPr>
                <w:sz w:val="17"/>
              </w:rPr>
              <w:t>Number</w:t>
            </w:r>
            <w:r w:rsidR="00BB3B22">
              <w:rPr>
                <w:sz w:val="17"/>
              </w:rPr>
              <w:t xml:space="preserve"> of patients</w:t>
            </w:r>
            <w:r w:rsidR="009B4E44">
              <w:rPr>
                <w:sz w:val="17"/>
              </w:rPr>
              <w:t xml:space="preserve"> or accompanying person</w:t>
            </w:r>
            <w:r w:rsidR="000E1BBB">
              <w:rPr>
                <w:sz w:val="17"/>
              </w:rPr>
              <w:t>s/carers</w:t>
            </w:r>
            <w:r w:rsidR="00BB3B22">
              <w:rPr>
                <w:sz w:val="17"/>
              </w:rPr>
              <w:t xml:space="preserve"> that are satisfied with  communication </w:t>
            </w:r>
            <w:r w:rsidR="000779A5">
              <w:rPr>
                <w:sz w:val="17"/>
              </w:rPr>
              <w:t>upon</w:t>
            </w:r>
            <w:r w:rsidR="00BB3B22">
              <w:rPr>
                <w:sz w:val="17"/>
              </w:rPr>
              <w:t xml:space="preserve"> dis</w:t>
            </w:r>
            <w:r w:rsidR="009B4E44">
              <w:rPr>
                <w:sz w:val="17"/>
              </w:rPr>
              <w:t>charge/</w:t>
            </w:r>
            <w:r w:rsidR="00BB3B22">
              <w:rPr>
                <w:sz w:val="17"/>
              </w:rPr>
              <w:t xml:space="preserve"> transfer</w:t>
            </w:r>
          </w:p>
          <w:p w14:paraId="10127D14" w14:textId="77777777" w:rsidR="00484EA2" w:rsidRDefault="00BB3B22">
            <w:pPr>
              <w:pStyle w:val="TableParagraph"/>
              <w:ind w:left="366" w:right="372"/>
              <w:jc w:val="center"/>
              <w:rPr>
                <w:sz w:val="17"/>
              </w:rPr>
            </w:pPr>
            <w:r>
              <w:rPr>
                <w:sz w:val="17"/>
              </w:rPr>
              <w:t>----------------------------------------------------------------------------------------------------------------------</w:t>
            </w:r>
          </w:p>
          <w:p w14:paraId="30551BE4" w14:textId="767A6FF8" w:rsidR="00484EA2" w:rsidRDefault="00432818" w:rsidP="00432818">
            <w:pPr>
              <w:pStyle w:val="TableParagraph"/>
              <w:spacing w:before="1"/>
              <w:ind w:left="366" w:right="367"/>
              <w:jc w:val="center"/>
              <w:rPr>
                <w:sz w:val="17"/>
              </w:rPr>
            </w:pPr>
            <w:r>
              <w:rPr>
                <w:sz w:val="17"/>
              </w:rPr>
              <w:t>N</w:t>
            </w:r>
            <w:r w:rsidR="00C204FD">
              <w:rPr>
                <w:sz w:val="17"/>
              </w:rPr>
              <w:t>umber of</w:t>
            </w:r>
            <w:r w:rsidR="00BB3B22">
              <w:rPr>
                <w:sz w:val="17"/>
              </w:rPr>
              <w:t xml:space="preserve"> all p</w:t>
            </w:r>
            <w:r w:rsidR="000B03D1">
              <w:rPr>
                <w:sz w:val="17"/>
              </w:rPr>
              <w:t xml:space="preserve">articipants in the </w:t>
            </w:r>
            <w:r w:rsidR="00BB3B22">
              <w:rPr>
                <w:sz w:val="17"/>
              </w:rPr>
              <w:t>survey every two years</w:t>
            </w:r>
          </w:p>
        </w:tc>
        <w:tc>
          <w:tcPr>
            <w:tcW w:w="2697" w:type="dxa"/>
            <w:tcBorders>
              <w:top w:val="nil"/>
            </w:tcBorders>
          </w:tcPr>
          <w:p w14:paraId="4C1BD970" w14:textId="77777777" w:rsidR="00484EA2" w:rsidRDefault="00484EA2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1B5D6B8" w14:textId="77777777" w:rsidR="00484EA2" w:rsidRDefault="00484EA2">
      <w:pPr>
        <w:rPr>
          <w:rFonts w:ascii="Times New Roman"/>
          <w:sz w:val="16"/>
        </w:rPr>
        <w:sectPr w:rsidR="00484EA2">
          <w:pgSz w:w="16840" w:h="11910" w:orient="landscape"/>
          <w:pgMar w:top="1180" w:right="1020" w:bottom="1200" w:left="1300" w:header="703" w:footer="1008" w:gutter="0"/>
          <w:cols w:space="720"/>
        </w:sectPr>
      </w:pPr>
    </w:p>
    <w:p w14:paraId="07FB158F" w14:textId="77777777" w:rsidR="00484EA2" w:rsidRDefault="00484EA2">
      <w:pPr>
        <w:pStyle w:val="Textkrper"/>
        <w:rPr>
          <w:rFonts w:ascii="Times New Roman"/>
          <w:sz w:val="20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8"/>
        <w:gridCol w:w="2540"/>
        <w:gridCol w:w="7477"/>
        <w:gridCol w:w="2693"/>
      </w:tblGrid>
      <w:tr w:rsidR="003F4363" w14:paraId="6AA5A613" w14:textId="77777777" w:rsidTr="0061759D">
        <w:trPr>
          <w:trHeight w:val="3513"/>
        </w:trPr>
        <w:tc>
          <w:tcPr>
            <w:tcW w:w="1568" w:type="dxa"/>
            <w:vMerge w:val="restart"/>
          </w:tcPr>
          <w:p w14:paraId="4676B1B7" w14:textId="77777777" w:rsidR="003F4363" w:rsidRDefault="003F43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40" w:type="dxa"/>
            <w:tcBorders>
              <w:bottom w:val="nil"/>
            </w:tcBorders>
          </w:tcPr>
          <w:p w14:paraId="528C9E1C" w14:textId="77777777" w:rsidR="003F4363" w:rsidRDefault="003F4363"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 w14:paraId="779A6FD6" w14:textId="77777777" w:rsidR="003F4363" w:rsidRDefault="003F4363">
            <w:pPr>
              <w:pStyle w:val="TableParagraph"/>
              <w:spacing w:line="195" w:lineRule="exact"/>
              <w:ind w:left="69"/>
              <w:rPr>
                <w:b/>
                <w:sz w:val="17"/>
              </w:rPr>
            </w:pPr>
            <w:r>
              <w:rPr>
                <w:b/>
                <w:sz w:val="17"/>
              </w:rPr>
              <w:t>6.3</w:t>
            </w:r>
          </w:p>
          <w:p w14:paraId="21213E35" w14:textId="717486E7" w:rsidR="000E1BBB" w:rsidRDefault="000E1BBB">
            <w:pPr>
              <w:pStyle w:val="TableParagraph"/>
              <w:ind w:left="69" w:right="106"/>
              <w:rPr>
                <w:sz w:val="17"/>
              </w:rPr>
            </w:pPr>
            <w:r w:rsidRPr="000E1BBB">
              <w:rPr>
                <w:sz w:val="17"/>
              </w:rPr>
              <w:t>The following information should be forwarded at discharge/ transfer of the patient from the ED (to a geriatric specialist): Symptoms, diagnostic and treatment results, adjusted medication, and abnormalities / discrepancies during medication review, recommendation of follow-up treatment and contact telephone numbers.</w:t>
            </w:r>
          </w:p>
          <w:p w14:paraId="7AC15282" w14:textId="33AA4EBD" w:rsidR="003F4363" w:rsidRDefault="003F4363" w:rsidP="000E1BBB">
            <w:pPr>
              <w:pStyle w:val="TableParagraph"/>
              <w:ind w:right="106"/>
              <w:rPr>
                <w:sz w:val="17"/>
              </w:rPr>
            </w:pPr>
          </w:p>
        </w:tc>
        <w:tc>
          <w:tcPr>
            <w:tcW w:w="7477" w:type="dxa"/>
            <w:tcBorders>
              <w:bottom w:val="nil"/>
            </w:tcBorders>
          </w:tcPr>
          <w:p w14:paraId="65874979" w14:textId="77777777" w:rsidR="003F4363" w:rsidRDefault="003F4363"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 w14:paraId="121A97BA" w14:textId="77777777" w:rsidR="003F4363" w:rsidRDefault="003F4363">
            <w:pPr>
              <w:pStyle w:val="TableParagraph"/>
              <w:ind w:left="68"/>
              <w:rPr>
                <w:b/>
                <w:sz w:val="17"/>
              </w:rPr>
            </w:pPr>
            <w:r>
              <w:rPr>
                <w:b/>
                <w:sz w:val="17"/>
              </w:rPr>
              <w:t>6.3.1 Process indicator (80 - 100 %)</w:t>
            </w:r>
          </w:p>
          <w:p w14:paraId="213B7C36" w14:textId="77777777" w:rsidR="003F4363" w:rsidRDefault="003F4363"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 w14:paraId="0EACFDA2" w14:textId="4A1FE8BB" w:rsidR="003F4363" w:rsidRDefault="003F4363" w:rsidP="005241D0">
            <w:pPr>
              <w:pStyle w:val="TableParagraph"/>
              <w:ind w:left="198" w:right="193"/>
              <w:jc w:val="center"/>
              <w:rPr>
                <w:sz w:val="17"/>
              </w:rPr>
            </w:pPr>
            <w:r>
              <w:rPr>
                <w:sz w:val="17"/>
              </w:rPr>
              <w:t xml:space="preserve">Number of transfer or discharge reports (= six factors) or </w:t>
            </w:r>
            <w:r w:rsidR="00705E17">
              <w:rPr>
                <w:sz w:val="17"/>
              </w:rPr>
              <w:t>justified missing documentation</w:t>
            </w:r>
          </w:p>
          <w:p w14:paraId="1D8AF82A" w14:textId="77777777" w:rsidR="003F4363" w:rsidRDefault="003F4363">
            <w:pPr>
              <w:pStyle w:val="TableParagraph"/>
              <w:spacing w:line="195" w:lineRule="exact"/>
              <w:ind w:left="195" w:right="200"/>
              <w:jc w:val="center"/>
              <w:rPr>
                <w:sz w:val="17"/>
              </w:rPr>
            </w:pPr>
            <w:r>
              <w:rPr>
                <w:sz w:val="17"/>
              </w:rPr>
              <w:t>----------------------------------------------------------------------------------------------------------------------</w:t>
            </w:r>
          </w:p>
          <w:p w14:paraId="2385D0C3" w14:textId="3BA17FA5" w:rsidR="003F4363" w:rsidRDefault="006368B5" w:rsidP="000B03D1">
            <w:pPr>
              <w:pStyle w:val="TableParagraph"/>
              <w:spacing w:before="2"/>
              <w:ind w:left="198" w:right="200"/>
              <w:jc w:val="center"/>
              <w:rPr>
                <w:sz w:val="17"/>
              </w:rPr>
            </w:pPr>
            <w:r>
              <w:rPr>
                <w:sz w:val="17"/>
              </w:rPr>
              <w:t>N</w:t>
            </w:r>
            <w:r w:rsidR="003F4363">
              <w:rPr>
                <w:sz w:val="17"/>
              </w:rPr>
              <w:t>umber of patients ≥ 75 years old, excluding patients with the highest level of urgency (according to a 5 level triage tool) and only admin</w:t>
            </w:r>
            <w:r w:rsidR="00705E17">
              <w:rPr>
                <w:sz w:val="17"/>
              </w:rPr>
              <w:t>istratively registered patients</w:t>
            </w:r>
          </w:p>
          <w:p w14:paraId="154B83BB" w14:textId="77777777" w:rsidR="003F4363" w:rsidRDefault="003F4363" w:rsidP="00B71937">
            <w:pPr>
              <w:pStyle w:val="TableParagraph"/>
              <w:spacing w:before="2"/>
              <w:ind w:left="567" w:right="569"/>
              <w:jc w:val="center"/>
              <w:rPr>
                <w:sz w:val="17"/>
              </w:rPr>
            </w:pPr>
          </w:p>
        </w:tc>
        <w:tc>
          <w:tcPr>
            <w:tcW w:w="2693" w:type="dxa"/>
            <w:vMerge w:val="restart"/>
          </w:tcPr>
          <w:p w14:paraId="0D096132" w14:textId="77777777" w:rsidR="003F4363" w:rsidRPr="00C204FD" w:rsidRDefault="003F4363">
            <w:pPr>
              <w:pStyle w:val="TableParagraph"/>
              <w:spacing w:before="4"/>
              <w:rPr>
                <w:rFonts w:ascii="Times New Roman"/>
                <w:color w:val="000000" w:themeColor="text1"/>
                <w:sz w:val="16"/>
              </w:rPr>
            </w:pPr>
          </w:p>
          <w:p w14:paraId="0994F614" w14:textId="77777777" w:rsidR="003F4363" w:rsidRDefault="003F4363" w:rsidP="001830A4">
            <w:pPr>
              <w:pStyle w:val="TableParagraph"/>
              <w:spacing w:after="60"/>
              <w:ind w:left="68"/>
              <w:rPr>
                <w:b/>
                <w:color w:val="000000" w:themeColor="text1"/>
                <w:sz w:val="17"/>
              </w:rPr>
            </w:pPr>
            <w:r w:rsidRPr="00C204FD">
              <w:rPr>
                <w:b/>
                <w:color w:val="000000" w:themeColor="text1"/>
                <w:sz w:val="17"/>
              </w:rPr>
              <w:t>6.3.2 Structural indicator</w:t>
            </w:r>
            <w:r>
              <w:rPr>
                <w:b/>
                <w:color w:val="000000" w:themeColor="text1"/>
                <w:sz w:val="17"/>
              </w:rPr>
              <w:t xml:space="preserve"> </w:t>
            </w:r>
          </w:p>
          <w:p w14:paraId="3BE280D9" w14:textId="2EFF0CA6" w:rsidR="003F4363" w:rsidRPr="00C204FD" w:rsidRDefault="003F4363" w:rsidP="005241D0">
            <w:pPr>
              <w:pStyle w:val="TableParagraph"/>
              <w:spacing w:after="60"/>
              <w:ind w:left="68"/>
              <w:rPr>
                <w:color w:val="000000" w:themeColor="text1"/>
                <w:sz w:val="17"/>
              </w:rPr>
            </w:pPr>
            <w:r w:rsidRPr="00C204FD">
              <w:rPr>
                <w:color w:val="000000" w:themeColor="text1"/>
                <w:sz w:val="17"/>
              </w:rPr>
              <w:t xml:space="preserve">Availability of a </w:t>
            </w:r>
            <w:r>
              <w:rPr>
                <w:color w:val="000000" w:themeColor="text1"/>
                <w:sz w:val="17"/>
              </w:rPr>
              <w:t xml:space="preserve">transfer or discharge </w:t>
            </w:r>
            <w:r w:rsidRPr="00C204FD">
              <w:rPr>
                <w:color w:val="000000" w:themeColor="text1"/>
                <w:sz w:val="17"/>
              </w:rPr>
              <w:t xml:space="preserve">report which </w:t>
            </w:r>
            <w:r>
              <w:rPr>
                <w:color w:val="000000" w:themeColor="text1"/>
                <w:sz w:val="17"/>
              </w:rPr>
              <w:t>includes the following information:</w:t>
            </w:r>
          </w:p>
          <w:p w14:paraId="6E5D6E6B" w14:textId="7D75709B" w:rsidR="003F4363" w:rsidRDefault="003F4363" w:rsidP="003F4363">
            <w:pPr>
              <w:pStyle w:val="TableParagraph"/>
              <w:tabs>
                <w:tab w:val="left" w:pos="266"/>
              </w:tabs>
              <w:spacing w:before="120" w:after="120"/>
              <w:ind w:left="260" w:hanging="198"/>
              <w:rPr>
                <w:color w:val="000000" w:themeColor="text1"/>
                <w:sz w:val="17"/>
              </w:rPr>
            </w:pPr>
            <w:r w:rsidRPr="003F4363">
              <w:rPr>
                <w:color w:val="000000" w:themeColor="text1"/>
                <w:sz w:val="17"/>
              </w:rPr>
              <w:t>a)</w:t>
            </w:r>
            <w:r w:rsidRPr="003F4363">
              <w:rPr>
                <w:color w:val="000000" w:themeColor="text1"/>
                <w:sz w:val="17"/>
              </w:rPr>
              <w:tab/>
            </w:r>
            <w:r>
              <w:rPr>
                <w:color w:val="000000" w:themeColor="text1"/>
                <w:sz w:val="17"/>
              </w:rPr>
              <w:t>s</w:t>
            </w:r>
            <w:r w:rsidRPr="003F4363">
              <w:rPr>
                <w:color w:val="000000" w:themeColor="text1"/>
                <w:sz w:val="17"/>
              </w:rPr>
              <w:t>ummarized diagnostic</w:t>
            </w:r>
            <w:r>
              <w:rPr>
                <w:color w:val="000000" w:themeColor="text1"/>
                <w:sz w:val="17"/>
              </w:rPr>
              <w:t>,</w:t>
            </w:r>
            <w:r w:rsidRPr="003F4363">
              <w:rPr>
                <w:color w:val="000000" w:themeColor="text1"/>
                <w:sz w:val="17"/>
              </w:rPr>
              <w:t xml:space="preserve"> therapeutic and care process</w:t>
            </w:r>
          </w:p>
          <w:p w14:paraId="168684CF" w14:textId="77777777" w:rsidR="003F4363" w:rsidRPr="003F4363" w:rsidRDefault="003F4363" w:rsidP="003F4363">
            <w:pPr>
              <w:pStyle w:val="TableParagraph"/>
              <w:numPr>
                <w:ilvl w:val="0"/>
                <w:numId w:val="4"/>
              </w:numPr>
              <w:tabs>
                <w:tab w:val="left" w:pos="266"/>
              </w:tabs>
              <w:ind w:left="260" w:right="208" w:hanging="198"/>
              <w:rPr>
                <w:color w:val="000000" w:themeColor="text1"/>
                <w:sz w:val="17"/>
              </w:rPr>
            </w:pPr>
            <w:r w:rsidRPr="003F4363">
              <w:rPr>
                <w:color w:val="000000" w:themeColor="text1"/>
                <w:sz w:val="17"/>
              </w:rPr>
              <w:t xml:space="preserve">with special consideration of geriatric aspects </w:t>
            </w:r>
          </w:p>
          <w:p w14:paraId="44699CEA" w14:textId="77777777" w:rsidR="003F4363" w:rsidRPr="003F4363" w:rsidRDefault="003F4363" w:rsidP="003F4363">
            <w:pPr>
              <w:pStyle w:val="TableParagraph"/>
              <w:numPr>
                <w:ilvl w:val="1"/>
                <w:numId w:val="4"/>
              </w:numPr>
              <w:tabs>
                <w:tab w:val="left" w:pos="266"/>
              </w:tabs>
              <w:ind w:left="425" w:right="210" w:hanging="198"/>
              <w:rPr>
                <w:color w:val="000000" w:themeColor="text1"/>
                <w:sz w:val="17"/>
              </w:rPr>
            </w:pPr>
            <w:r w:rsidRPr="003F4363">
              <w:rPr>
                <w:color w:val="000000" w:themeColor="text1"/>
                <w:sz w:val="17"/>
              </w:rPr>
              <w:t>Screening and assessment results</w:t>
            </w:r>
          </w:p>
          <w:p w14:paraId="75CFA243" w14:textId="40B6AD16" w:rsidR="003F4363" w:rsidRPr="003F4363" w:rsidRDefault="003F4363" w:rsidP="003F4363">
            <w:pPr>
              <w:pStyle w:val="TableParagraph"/>
              <w:numPr>
                <w:ilvl w:val="1"/>
                <w:numId w:val="4"/>
              </w:numPr>
              <w:tabs>
                <w:tab w:val="left" w:pos="266"/>
              </w:tabs>
              <w:ind w:left="425" w:right="210" w:hanging="198"/>
              <w:rPr>
                <w:color w:val="000000" w:themeColor="text1"/>
                <w:sz w:val="17"/>
              </w:rPr>
            </w:pPr>
            <w:r w:rsidRPr="003F4363">
              <w:rPr>
                <w:color w:val="000000" w:themeColor="text1"/>
                <w:sz w:val="17"/>
              </w:rPr>
              <w:t xml:space="preserve">complete medication review, tested for plausibility, verified and if necessary adapted </w:t>
            </w:r>
          </w:p>
          <w:p w14:paraId="1AE676F9" w14:textId="6A8DE53A" w:rsidR="003F4363" w:rsidRDefault="003F4363" w:rsidP="003F4363">
            <w:pPr>
              <w:pStyle w:val="TableParagraph"/>
              <w:numPr>
                <w:ilvl w:val="0"/>
                <w:numId w:val="4"/>
              </w:numPr>
              <w:spacing w:before="120" w:after="120"/>
              <w:ind w:left="260" w:right="130" w:hanging="198"/>
              <w:rPr>
                <w:color w:val="000000" w:themeColor="text1"/>
                <w:sz w:val="17"/>
              </w:rPr>
            </w:pPr>
            <w:r>
              <w:rPr>
                <w:color w:val="000000" w:themeColor="text1"/>
                <w:sz w:val="17"/>
              </w:rPr>
              <w:t>c</w:t>
            </w:r>
            <w:r w:rsidRPr="00C204FD">
              <w:rPr>
                <w:color w:val="000000" w:themeColor="text1"/>
                <w:sz w:val="17"/>
              </w:rPr>
              <w:t xml:space="preserve">ompleted </w:t>
            </w:r>
            <w:r w:rsidRPr="006368B5">
              <w:rPr>
                <w:color w:val="000000" w:themeColor="text1"/>
                <w:sz w:val="17"/>
              </w:rPr>
              <w:t>documentation of information (from 6.3)</w:t>
            </w:r>
            <w:r w:rsidRPr="00C204FD">
              <w:rPr>
                <w:color w:val="000000" w:themeColor="text1"/>
                <w:sz w:val="17"/>
              </w:rPr>
              <w:t xml:space="preserve"> </w:t>
            </w:r>
          </w:p>
          <w:p w14:paraId="737F0311" w14:textId="307BDD53" w:rsidR="003F4363" w:rsidRPr="00C204FD" w:rsidRDefault="003F4363" w:rsidP="003F4363">
            <w:pPr>
              <w:pStyle w:val="TableParagraph"/>
              <w:numPr>
                <w:ilvl w:val="0"/>
                <w:numId w:val="4"/>
              </w:numPr>
              <w:spacing w:before="120" w:after="120"/>
              <w:ind w:left="260" w:right="130" w:hanging="198"/>
              <w:rPr>
                <w:color w:val="000000" w:themeColor="text1"/>
                <w:sz w:val="17"/>
              </w:rPr>
            </w:pPr>
            <w:r w:rsidRPr="00C204FD">
              <w:rPr>
                <w:color w:val="000000" w:themeColor="text1"/>
                <w:sz w:val="17"/>
              </w:rPr>
              <w:t xml:space="preserve">further recommendations (e.g. therapy recommendation, additional recommendation for further </w:t>
            </w:r>
            <w:r>
              <w:rPr>
                <w:color w:val="000000" w:themeColor="text1"/>
                <w:sz w:val="17"/>
              </w:rPr>
              <w:t>follow up-</w:t>
            </w:r>
            <w:r w:rsidRPr="00C204FD">
              <w:rPr>
                <w:color w:val="000000" w:themeColor="text1"/>
                <w:sz w:val="17"/>
              </w:rPr>
              <w:t>contacts</w:t>
            </w:r>
          </w:p>
        </w:tc>
      </w:tr>
      <w:tr w:rsidR="003F4363" w14:paraId="7B2C85BC" w14:textId="77777777" w:rsidTr="0061759D">
        <w:trPr>
          <w:trHeight w:val="657"/>
        </w:trPr>
        <w:tc>
          <w:tcPr>
            <w:tcW w:w="1568" w:type="dxa"/>
            <w:vMerge/>
            <w:tcBorders>
              <w:top w:val="nil"/>
            </w:tcBorders>
          </w:tcPr>
          <w:p w14:paraId="6FE10D54" w14:textId="77777777" w:rsidR="003F4363" w:rsidRDefault="003F4363"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  <w:tcBorders>
              <w:top w:val="nil"/>
              <w:bottom w:val="nil"/>
            </w:tcBorders>
          </w:tcPr>
          <w:p w14:paraId="27C934F8" w14:textId="77777777" w:rsidR="003F4363" w:rsidRDefault="003F43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77" w:type="dxa"/>
            <w:tcBorders>
              <w:top w:val="nil"/>
              <w:bottom w:val="nil"/>
            </w:tcBorders>
          </w:tcPr>
          <w:p w14:paraId="6D01E5D5" w14:textId="77777777" w:rsidR="003F4363" w:rsidRDefault="003F43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3" w:type="dxa"/>
            <w:vMerge/>
          </w:tcPr>
          <w:p w14:paraId="7CDB111D" w14:textId="00B3339C" w:rsidR="003F4363" w:rsidRPr="00C204FD" w:rsidRDefault="003F4363" w:rsidP="00B71937">
            <w:pPr>
              <w:pStyle w:val="TableParagraph"/>
              <w:numPr>
                <w:ilvl w:val="0"/>
                <w:numId w:val="2"/>
              </w:numPr>
              <w:spacing w:before="32"/>
              <w:ind w:right="85"/>
              <w:rPr>
                <w:color w:val="000000" w:themeColor="text1"/>
                <w:sz w:val="17"/>
              </w:rPr>
            </w:pPr>
          </w:p>
        </w:tc>
      </w:tr>
      <w:tr w:rsidR="003F4363" w14:paraId="73742270" w14:textId="77777777" w:rsidTr="003F4363">
        <w:trPr>
          <w:trHeight w:val="515"/>
        </w:trPr>
        <w:tc>
          <w:tcPr>
            <w:tcW w:w="1568" w:type="dxa"/>
            <w:vMerge/>
            <w:tcBorders>
              <w:top w:val="nil"/>
            </w:tcBorders>
          </w:tcPr>
          <w:p w14:paraId="76137567" w14:textId="77777777" w:rsidR="003F4363" w:rsidRDefault="003F4363"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  <w:tcBorders>
              <w:top w:val="nil"/>
            </w:tcBorders>
          </w:tcPr>
          <w:p w14:paraId="638BF736" w14:textId="77777777" w:rsidR="003F4363" w:rsidRDefault="003F43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77" w:type="dxa"/>
            <w:tcBorders>
              <w:top w:val="nil"/>
            </w:tcBorders>
          </w:tcPr>
          <w:p w14:paraId="0B97CA22" w14:textId="77777777" w:rsidR="003F4363" w:rsidRDefault="003F43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3" w:type="dxa"/>
            <w:vMerge/>
          </w:tcPr>
          <w:p w14:paraId="593222F6" w14:textId="4C70B0AD" w:rsidR="003F4363" w:rsidRPr="00C204FD" w:rsidRDefault="003F4363" w:rsidP="00B71937">
            <w:pPr>
              <w:pStyle w:val="TableParagraph"/>
              <w:numPr>
                <w:ilvl w:val="0"/>
                <w:numId w:val="2"/>
              </w:numPr>
              <w:spacing w:before="32"/>
              <w:ind w:right="85"/>
              <w:rPr>
                <w:color w:val="000000" w:themeColor="text1"/>
                <w:sz w:val="17"/>
              </w:rPr>
            </w:pPr>
          </w:p>
        </w:tc>
      </w:tr>
      <w:tr w:rsidR="00484EA2" w14:paraId="75C43987" w14:textId="77777777">
        <w:trPr>
          <w:trHeight w:val="1554"/>
        </w:trPr>
        <w:tc>
          <w:tcPr>
            <w:tcW w:w="1568" w:type="dxa"/>
            <w:tcBorders>
              <w:bottom w:val="nil"/>
            </w:tcBorders>
          </w:tcPr>
          <w:p w14:paraId="495A122E" w14:textId="77777777" w:rsidR="00484EA2" w:rsidRDefault="00484EA2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1F785358" w14:textId="5A61E6D1" w:rsidR="00484EA2" w:rsidRDefault="00BB3B22">
            <w:pPr>
              <w:pStyle w:val="TableParagraph"/>
              <w:ind w:left="69" w:right="71"/>
              <w:rPr>
                <w:b/>
                <w:sz w:val="17"/>
              </w:rPr>
            </w:pPr>
            <w:r>
              <w:rPr>
                <w:b/>
                <w:sz w:val="17"/>
              </w:rPr>
              <w:t>7. Geriatric need</w:t>
            </w:r>
            <w:r w:rsidR="007248F8">
              <w:rPr>
                <w:b/>
                <w:sz w:val="17"/>
              </w:rPr>
              <w:t>s</w:t>
            </w:r>
          </w:p>
        </w:tc>
        <w:tc>
          <w:tcPr>
            <w:tcW w:w="2540" w:type="dxa"/>
          </w:tcPr>
          <w:p w14:paraId="66220845" w14:textId="77777777" w:rsidR="00484EA2" w:rsidRDefault="00484EA2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42A42CD6" w14:textId="77777777" w:rsidR="00484EA2" w:rsidRDefault="00BB3B22">
            <w:pPr>
              <w:pStyle w:val="TableParagraph"/>
              <w:spacing w:line="195" w:lineRule="exact"/>
              <w:ind w:left="69"/>
              <w:rPr>
                <w:b/>
                <w:sz w:val="17"/>
              </w:rPr>
            </w:pPr>
            <w:r>
              <w:rPr>
                <w:b/>
                <w:sz w:val="17"/>
              </w:rPr>
              <w:t>7.1</w:t>
            </w:r>
          </w:p>
          <w:p w14:paraId="2F58EB8E" w14:textId="656A9B18" w:rsidR="00484EA2" w:rsidRDefault="000E1BBB">
            <w:pPr>
              <w:pStyle w:val="TableParagraph"/>
              <w:ind w:left="69" w:right="78"/>
              <w:rPr>
                <w:sz w:val="17"/>
              </w:rPr>
            </w:pPr>
            <w:r w:rsidRPr="000E1BBB">
              <w:rPr>
                <w:sz w:val="17"/>
              </w:rPr>
              <w:t>Geriatric patients should be screened using an evidence-based screening tool to identify specific geriatric needs</w:t>
            </w:r>
            <w:r>
              <w:rPr>
                <w:sz w:val="17"/>
              </w:rPr>
              <w:t>.</w:t>
            </w:r>
          </w:p>
        </w:tc>
        <w:tc>
          <w:tcPr>
            <w:tcW w:w="7477" w:type="dxa"/>
          </w:tcPr>
          <w:p w14:paraId="015169F3" w14:textId="77777777" w:rsidR="00484EA2" w:rsidRDefault="00484EA2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2B5A4E12" w14:textId="77777777" w:rsidR="00484EA2" w:rsidRDefault="00BB3B22">
            <w:pPr>
              <w:pStyle w:val="TableParagraph"/>
              <w:ind w:left="68"/>
              <w:rPr>
                <w:b/>
                <w:sz w:val="17"/>
              </w:rPr>
            </w:pPr>
            <w:r>
              <w:rPr>
                <w:b/>
                <w:sz w:val="17"/>
              </w:rPr>
              <w:t>7.1.1 Process indicator (70 - 100%)</w:t>
            </w:r>
          </w:p>
          <w:p w14:paraId="4271C442" w14:textId="77777777" w:rsidR="00484EA2" w:rsidRDefault="00484EA2"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 w14:paraId="2182F467" w14:textId="03AFD366" w:rsidR="00484EA2" w:rsidRDefault="000B03D1" w:rsidP="003F4363">
            <w:pPr>
              <w:pStyle w:val="TableParagraph"/>
              <w:spacing w:line="195" w:lineRule="exact"/>
              <w:jc w:val="center"/>
              <w:rPr>
                <w:sz w:val="17"/>
              </w:rPr>
            </w:pPr>
            <w:r>
              <w:rPr>
                <w:sz w:val="17"/>
              </w:rPr>
              <w:t xml:space="preserve">Number of </w:t>
            </w:r>
            <w:r w:rsidR="00BB3B22">
              <w:rPr>
                <w:sz w:val="17"/>
              </w:rPr>
              <w:t>documented geriatric screenings</w:t>
            </w:r>
          </w:p>
          <w:p w14:paraId="37E6DC19" w14:textId="77777777" w:rsidR="00484EA2" w:rsidRDefault="00BB3B22">
            <w:pPr>
              <w:pStyle w:val="TableParagraph"/>
              <w:spacing w:line="195" w:lineRule="exact"/>
              <w:ind w:left="395"/>
              <w:rPr>
                <w:sz w:val="17"/>
              </w:rPr>
            </w:pPr>
            <w:r>
              <w:rPr>
                <w:sz w:val="17"/>
              </w:rPr>
              <w:t>----------------------------------------------------------------------------------------------------------------------</w:t>
            </w:r>
          </w:p>
          <w:p w14:paraId="6BAD3460" w14:textId="4B3F635E" w:rsidR="000B03D1" w:rsidRDefault="006368B5" w:rsidP="000B03D1">
            <w:pPr>
              <w:pStyle w:val="TableParagraph"/>
              <w:spacing w:before="2"/>
              <w:ind w:left="198" w:right="200"/>
              <w:jc w:val="center"/>
              <w:rPr>
                <w:sz w:val="17"/>
              </w:rPr>
            </w:pPr>
            <w:r>
              <w:rPr>
                <w:sz w:val="17"/>
              </w:rPr>
              <w:t>N</w:t>
            </w:r>
            <w:r w:rsidR="000B03D1">
              <w:rPr>
                <w:sz w:val="17"/>
              </w:rPr>
              <w:t>umber of patients ≥ 75 years old, excluding patients with the highest level of urgency (according to a 5 level triage tool) and only admin</w:t>
            </w:r>
            <w:r w:rsidR="003F4363">
              <w:rPr>
                <w:sz w:val="17"/>
              </w:rPr>
              <w:t>istratively registered patients</w:t>
            </w:r>
          </w:p>
          <w:p w14:paraId="2E968C44" w14:textId="3E535563" w:rsidR="00484EA2" w:rsidRDefault="00484EA2">
            <w:pPr>
              <w:pStyle w:val="TableParagraph"/>
              <w:spacing w:before="2"/>
              <w:ind w:left="198" w:right="200"/>
              <w:jc w:val="center"/>
              <w:rPr>
                <w:sz w:val="17"/>
              </w:rPr>
            </w:pPr>
          </w:p>
        </w:tc>
        <w:tc>
          <w:tcPr>
            <w:tcW w:w="2693" w:type="dxa"/>
          </w:tcPr>
          <w:p w14:paraId="608FD6BB" w14:textId="77777777" w:rsidR="00484EA2" w:rsidRDefault="00484EA2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092DAF76" w14:textId="77777777" w:rsidR="00484EA2" w:rsidRDefault="00BB3B22" w:rsidP="001830A4">
            <w:pPr>
              <w:pStyle w:val="TableParagraph"/>
              <w:spacing w:after="60"/>
              <w:ind w:left="68"/>
              <w:rPr>
                <w:b/>
                <w:sz w:val="17"/>
              </w:rPr>
            </w:pPr>
            <w:r>
              <w:rPr>
                <w:b/>
                <w:sz w:val="17"/>
              </w:rPr>
              <w:t>7.1.2 Structural indicator</w:t>
            </w:r>
          </w:p>
          <w:p w14:paraId="38B0E815" w14:textId="53D248FE" w:rsidR="0071555A" w:rsidRDefault="000E1BBB" w:rsidP="00A340DF">
            <w:pPr>
              <w:pStyle w:val="TableParagraph"/>
              <w:spacing w:before="40"/>
              <w:ind w:left="66" w:right="47"/>
              <w:rPr>
                <w:sz w:val="17"/>
              </w:rPr>
            </w:pPr>
            <w:r w:rsidRPr="000E1BBB">
              <w:rPr>
                <w:sz w:val="17"/>
              </w:rPr>
              <w:t>An evidence-based geriatric screening tool is implemented and a standard for care provision is provided.</w:t>
            </w:r>
          </w:p>
        </w:tc>
      </w:tr>
      <w:tr w:rsidR="00484EA2" w14:paraId="45DD0B7E" w14:textId="77777777" w:rsidTr="00FB45E3">
        <w:trPr>
          <w:trHeight w:val="2134"/>
        </w:trPr>
        <w:tc>
          <w:tcPr>
            <w:tcW w:w="1568" w:type="dxa"/>
            <w:tcBorders>
              <w:top w:val="nil"/>
            </w:tcBorders>
          </w:tcPr>
          <w:p w14:paraId="03DFF053" w14:textId="77777777" w:rsidR="00484EA2" w:rsidRDefault="00484EA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40" w:type="dxa"/>
          </w:tcPr>
          <w:p w14:paraId="4113526E" w14:textId="77777777" w:rsidR="00484EA2" w:rsidRDefault="00484EA2"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 w14:paraId="1D4E1B3B" w14:textId="77777777" w:rsidR="00484EA2" w:rsidRDefault="00BB3B22">
            <w:pPr>
              <w:pStyle w:val="TableParagraph"/>
              <w:spacing w:line="195" w:lineRule="exact"/>
              <w:ind w:left="69"/>
              <w:rPr>
                <w:b/>
                <w:sz w:val="17"/>
              </w:rPr>
            </w:pPr>
            <w:r>
              <w:rPr>
                <w:b/>
                <w:sz w:val="17"/>
              </w:rPr>
              <w:t>7.2</w:t>
            </w:r>
          </w:p>
          <w:p w14:paraId="58777508" w14:textId="1C26BCA3" w:rsidR="00484EA2" w:rsidRDefault="000E1BBB">
            <w:pPr>
              <w:pStyle w:val="TableParagraph"/>
              <w:ind w:left="69" w:right="33"/>
              <w:rPr>
                <w:sz w:val="17"/>
              </w:rPr>
            </w:pPr>
            <w:r w:rsidRPr="000E1BBB">
              <w:rPr>
                <w:sz w:val="17"/>
              </w:rPr>
              <w:t>In patients who have been identified as having a specific geriatric need, a geriatric assessment during or promptly after the ED stay must be carried out by a healthcare professional trained specialist in geriatrics.</w:t>
            </w:r>
          </w:p>
        </w:tc>
        <w:tc>
          <w:tcPr>
            <w:tcW w:w="7477" w:type="dxa"/>
          </w:tcPr>
          <w:p w14:paraId="79D1A27F" w14:textId="77777777" w:rsidR="00484EA2" w:rsidRDefault="00484EA2"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 w14:paraId="7A53E63B" w14:textId="77777777" w:rsidR="00484EA2" w:rsidRDefault="00BB3B22">
            <w:pPr>
              <w:pStyle w:val="TableParagraph"/>
              <w:ind w:left="68"/>
              <w:rPr>
                <w:b/>
                <w:sz w:val="17"/>
              </w:rPr>
            </w:pPr>
            <w:r>
              <w:rPr>
                <w:b/>
                <w:sz w:val="17"/>
              </w:rPr>
              <w:t>7.2.1 Process indicator (70 - 100%)</w:t>
            </w:r>
          </w:p>
          <w:p w14:paraId="7FB46EA0" w14:textId="77777777" w:rsidR="00484EA2" w:rsidRDefault="00484EA2"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 w14:paraId="7E2333AD" w14:textId="151F8472" w:rsidR="00484EA2" w:rsidRDefault="000B03D1" w:rsidP="00B71937">
            <w:pPr>
              <w:pStyle w:val="TableParagraph"/>
              <w:spacing w:before="1"/>
              <w:ind w:left="843"/>
              <w:rPr>
                <w:sz w:val="17"/>
              </w:rPr>
            </w:pPr>
            <w:r>
              <w:rPr>
                <w:sz w:val="17"/>
              </w:rPr>
              <w:t xml:space="preserve">Number of recorded </w:t>
            </w:r>
            <w:r w:rsidR="00BB3B22">
              <w:rPr>
                <w:sz w:val="17"/>
              </w:rPr>
              <w:t>assessment results (=</w:t>
            </w:r>
            <w:r>
              <w:rPr>
                <w:sz w:val="17"/>
              </w:rPr>
              <w:t xml:space="preserve">performed </w:t>
            </w:r>
            <w:r w:rsidR="00BB3B22">
              <w:rPr>
                <w:sz w:val="17"/>
              </w:rPr>
              <w:t>assessments</w:t>
            </w:r>
            <w:r w:rsidR="00B61E69">
              <w:rPr>
                <w:sz w:val="17"/>
              </w:rPr>
              <w:t xml:space="preserve">) and recommendations for further assessment (=requested assessments) </w:t>
            </w:r>
          </w:p>
          <w:p w14:paraId="278271E1" w14:textId="77777777" w:rsidR="00484EA2" w:rsidRDefault="00BB3B22">
            <w:pPr>
              <w:pStyle w:val="TableParagraph"/>
              <w:spacing w:line="195" w:lineRule="exact"/>
              <w:ind w:left="195" w:right="200"/>
              <w:jc w:val="center"/>
              <w:rPr>
                <w:sz w:val="17"/>
              </w:rPr>
            </w:pPr>
            <w:r>
              <w:rPr>
                <w:sz w:val="17"/>
              </w:rPr>
              <w:t>----------------------------------------------------------------------------------------------------------------------</w:t>
            </w:r>
          </w:p>
          <w:p w14:paraId="52578C4B" w14:textId="0CC28801" w:rsidR="00484EA2" w:rsidRDefault="00432818" w:rsidP="00432818">
            <w:pPr>
              <w:pStyle w:val="TableParagraph"/>
              <w:spacing w:line="195" w:lineRule="exact"/>
              <w:ind w:left="1398" w:right="1400"/>
              <w:jc w:val="center"/>
              <w:rPr>
                <w:sz w:val="17"/>
              </w:rPr>
            </w:pPr>
            <w:r>
              <w:rPr>
                <w:sz w:val="17"/>
              </w:rPr>
              <w:t>N</w:t>
            </w:r>
            <w:r w:rsidR="00C204FD">
              <w:rPr>
                <w:sz w:val="17"/>
              </w:rPr>
              <w:t>umber of</w:t>
            </w:r>
            <w:r w:rsidR="00BB3B22">
              <w:rPr>
                <w:sz w:val="17"/>
              </w:rPr>
              <w:t xml:space="preserve"> all patients with positive geriatric screening</w:t>
            </w:r>
          </w:p>
        </w:tc>
        <w:tc>
          <w:tcPr>
            <w:tcW w:w="2693" w:type="dxa"/>
          </w:tcPr>
          <w:p w14:paraId="03AE04FF" w14:textId="77777777" w:rsidR="00484EA2" w:rsidRDefault="00484EA2"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 w14:paraId="460265C1" w14:textId="77777777" w:rsidR="00484EA2" w:rsidRDefault="00BB3B22" w:rsidP="001830A4">
            <w:pPr>
              <w:pStyle w:val="TableParagraph"/>
              <w:spacing w:after="60"/>
              <w:ind w:left="68"/>
              <w:rPr>
                <w:b/>
                <w:sz w:val="17"/>
              </w:rPr>
            </w:pPr>
            <w:r>
              <w:rPr>
                <w:b/>
                <w:sz w:val="17"/>
              </w:rPr>
              <w:t>7.2.2 Structural indicator</w:t>
            </w:r>
          </w:p>
          <w:p w14:paraId="65068304" w14:textId="456CB5AA" w:rsidR="00484EA2" w:rsidRDefault="000E1BBB">
            <w:pPr>
              <w:pStyle w:val="TableParagraph"/>
              <w:spacing w:before="40"/>
              <w:ind w:left="66" w:right="187"/>
              <w:rPr>
                <w:sz w:val="17"/>
              </w:rPr>
            </w:pPr>
            <w:r w:rsidRPr="000E1BBB">
              <w:rPr>
                <w:sz w:val="17"/>
              </w:rPr>
              <w:t>A procedural instruction is provided on how information transfer to geriatric specialists should be conducted in patients screened positive for geriatri</w:t>
            </w:r>
            <w:r>
              <w:rPr>
                <w:sz w:val="17"/>
              </w:rPr>
              <w:t xml:space="preserve">c </w:t>
            </w:r>
            <w:r w:rsidRPr="000E1BBB">
              <w:rPr>
                <w:sz w:val="17"/>
              </w:rPr>
              <w:t>needs.</w:t>
            </w:r>
          </w:p>
        </w:tc>
      </w:tr>
    </w:tbl>
    <w:p w14:paraId="4C0EAED9" w14:textId="77777777" w:rsidR="00484EA2" w:rsidRDefault="00484EA2">
      <w:pPr>
        <w:rPr>
          <w:sz w:val="17"/>
        </w:rPr>
        <w:sectPr w:rsidR="00484EA2">
          <w:pgSz w:w="16840" w:h="11910" w:orient="landscape"/>
          <w:pgMar w:top="1180" w:right="1020" w:bottom="1200" w:left="1300" w:header="703" w:footer="1008" w:gutter="0"/>
          <w:cols w:space="720"/>
        </w:sectPr>
      </w:pPr>
    </w:p>
    <w:p w14:paraId="6A569F02" w14:textId="77777777" w:rsidR="00484EA2" w:rsidRDefault="00484EA2">
      <w:pPr>
        <w:pStyle w:val="Textkrper"/>
        <w:rPr>
          <w:rFonts w:ascii="Times New Roman"/>
          <w:sz w:val="20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8"/>
        <w:gridCol w:w="2540"/>
        <w:gridCol w:w="7477"/>
        <w:gridCol w:w="2693"/>
      </w:tblGrid>
      <w:tr w:rsidR="00484EA2" w14:paraId="15A1E2BD" w14:textId="77777777" w:rsidTr="00344B25">
        <w:trPr>
          <w:trHeight w:val="1590"/>
        </w:trPr>
        <w:tc>
          <w:tcPr>
            <w:tcW w:w="1568" w:type="dxa"/>
            <w:tcBorders>
              <w:bottom w:val="nil"/>
            </w:tcBorders>
          </w:tcPr>
          <w:p w14:paraId="181F0A50" w14:textId="77777777" w:rsidR="00484EA2" w:rsidRDefault="00484EA2"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 w14:paraId="79DB58D4" w14:textId="2C49BB4E" w:rsidR="00484EA2" w:rsidRDefault="00BB3B22">
            <w:pPr>
              <w:pStyle w:val="TableParagraph"/>
              <w:ind w:left="69" w:right="240"/>
              <w:rPr>
                <w:b/>
                <w:sz w:val="17"/>
              </w:rPr>
            </w:pPr>
            <w:r>
              <w:rPr>
                <w:b/>
                <w:sz w:val="17"/>
              </w:rPr>
              <w:t>8. Risk factor</w:t>
            </w:r>
            <w:r w:rsidR="00FC378F">
              <w:rPr>
                <w:b/>
                <w:sz w:val="17"/>
              </w:rPr>
              <w:t xml:space="preserve">:  </w:t>
            </w:r>
            <w:r>
              <w:rPr>
                <w:b/>
                <w:sz w:val="17"/>
              </w:rPr>
              <w:t>cognitive impairment</w:t>
            </w:r>
          </w:p>
        </w:tc>
        <w:tc>
          <w:tcPr>
            <w:tcW w:w="2540" w:type="dxa"/>
          </w:tcPr>
          <w:p w14:paraId="6EEBBEF0" w14:textId="77777777" w:rsidR="00484EA2" w:rsidRDefault="00484EA2"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 w14:paraId="6508FC30" w14:textId="77777777" w:rsidR="00484EA2" w:rsidRDefault="00BB3B22">
            <w:pPr>
              <w:pStyle w:val="TableParagraph"/>
              <w:spacing w:line="195" w:lineRule="exact"/>
              <w:ind w:left="69"/>
              <w:rPr>
                <w:b/>
                <w:sz w:val="17"/>
              </w:rPr>
            </w:pPr>
            <w:r>
              <w:rPr>
                <w:b/>
                <w:sz w:val="17"/>
              </w:rPr>
              <w:t>8.1</w:t>
            </w:r>
          </w:p>
          <w:p w14:paraId="24BFB925" w14:textId="75807AD9" w:rsidR="00484EA2" w:rsidRDefault="00BB3B22">
            <w:pPr>
              <w:pStyle w:val="TableParagraph"/>
              <w:ind w:left="69" w:right="98"/>
              <w:rPr>
                <w:sz w:val="17"/>
              </w:rPr>
            </w:pPr>
            <w:r>
              <w:rPr>
                <w:sz w:val="17"/>
              </w:rPr>
              <w:t>During the</w:t>
            </w:r>
            <w:r w:rsidR="000E1BBB">
              <w:rPr>
                <w:sz w:val="17"/>
              </w:rPr>
              <w:t>ir</w:t>
            </w:r>
            <w:r>
              <w:rPr>
                <w:sz w:val="17"/>
              </w:rPr>
              <w:t xml:space="preserve"> stay in the </w:t>
            </w:r>
            <w:r w:rsidR="003721CE">
              <w:rPr>
                <w:sz w:val="17"/>
              </w:rPr>
              <w:t>ED,</w:t>
            </w:r>
            <w:r>
              <w:rPr>
                <w:sz w:val="17"/>
              </w:rPr>
              <w:t xml:space="preserve"> geriatric patients should be </w:t>
            </w:r>
            <w:r w:rsidR="005F7286">
              <w:rPr>
                <w:sz w:val="17"/>
              </w:rPr>
              <w:t>screened for delirium</w:t>
            </w:r>
            <w:r w:rsidR="001830A4">
              <w:rPr>
                <w:sz w:val="17"/>
              </w:rPr>
              <w:t>.</w:t>
            </w:r>
            <w:r w:rsidR="005F7286">
              <w:rPr>
                <w:sz w:val="17"/>
              </w:rPr>
              <w:t xml:space="preserve"> </w:t>
            </w:r>
          </w:p>
        </w:tc>
        <w:tc>
          <w:tcPr>
            <w:tcW w:w="7477" w:type="dxa"/>
          </w:tcPr>
          <w:p w14:paraId="6A2E9602" w14:textId="77777777" w:rsidR="00484EA2" w:rsidRDefault="00484EA2"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 w14:paraId="183DB534" w14:textId="77777777" w:rsidR="00484EA2" w:rsidRDefault="00BB3B22">
            <w:pPr>
              <w:pStyle w:val="TableParagraph"/>
              <w:ind w:left="68"/>
              <w:rPr>
                <w:b/>
                <w:sz w:val="17"/>
              </w:rPr>
            </w:pPr>
            <w:r>
              <w:rPr>
                <w:b/>
                <w:sz w:val="17"/>
              </w:rPr>
              <w:t>8.1.1 Process indicator (70 - 100%)</w:t>
            </w:r>
          </w:p>
          <w:p w14:paraId="125D43A4" w14:textId="77777777" w:rsidR="00484EA2" w:rsidRDefault="00484EA2"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 w14:paraId="1EF8A373" w14:textId="7AEE3A8E" w:rsidR="00484EA2" w:rsidRDefault="00B61E69" w:rsidP="001830A4">
            <w:pPr>
              <w:pStyle w:val="TableParagraph"/>
              <w:jc w:val="center"/>
              <w:rPr>
                <w:sz w:val="17"/>
              </w:rPr>
            </w:pPr>
            <w:r>
              <w:rPr>
                <w:sz w:val="17"/>
              </w:rPr>
              <w:t>Number</w:t>
            </w:r>
            <w:r w:rsidR="00BB3B22">
              <w:rPr>
                <w:sz w:val="17"/>
              </w:rPr>
              <w:t xml:space="preserve"> of documented delirium screenings</w:t>
            </w:r>
          </w:p>
          <w:p w14:paraId="43A34772" w14:textId="77777777" w:rsidR="00484EA2" w:rsidRDefault="00BB3B22">
            <w:pPr>
              <w:pStyle w:val="TableParagraph"/>
              <w:spacing w:before="1" w:line="195" w:lineRule="exact"/>
              <w:ind w:left="368"/>
              <w:rPr>
                <w:sz w:val="17"/>
              </w:rPr>
            </w:pPr>
            <w:r>
              <w:rPr>
                <w:sz w:val="17"/>
              </w:rPr>
              <w:t>-----------------------------------------------------------------------------------------------------------------------</w:t>
            </w:r>
          </w:p>
          <w:p w14:paraId="0AD40ED2" w14:textId="5A491DA8" w:rsidR="00B61E69" w:rsidRDefault="006368B5" w:rsidP="00B61E69">
            <w:pPr>
              <w:pStyle w:val="TableParagraph"/>
              <w:spacing w:before="2"/>
              <w:ind w:left="198" w:right="200"/>
              <w:jc w:val="center"/>
              <w:rPr>
                <w:sz w:val="17"/>
              </w:rPr>
            </w:pPr>
            <w:r>
              <w:rPr>
                <w:sz w:val="17"/>
              </w:rPr>
              <w:t>N</w:t>
            </w:r>
            <w:r w:rsidR="00B61E69">
              <w:rPr>
                <w:sz w:val="17"/>
              </w:rPr>
              <w:t>umber of patients ≥ 75 years old, excluding patients with the highest level of urgency (according to a 5 level triage tool) and only admin</w:t>
            </w:r>
            <w:r w:rsidR="00705E17">
              <w:rPr>
                <w:sz w:val="17"/>
              </w:rPr>
              <w:t>istratively registered patients</w:t>
            </w:r>
          </w:p>
          <w:p w14:paraId="69F8C3FE" w14:textId="35409796" w:rsidR="00484EA2" w:rsidRDefault="00484EA2">
            <w:pPr>
              <w:pStyle w:val="TableParagraph"/>
              <w:ind w:left="198" w:right="196"/>
              <w:jc w:val="center"/>
              <w:rPr>
                <w:sz w:val="17"/>
              </w:rPr>
            </w:pPr>
          </w:p>
        </w:tc>
        <w:tc>
          <w:tcPr>
            <w:tcW w:w="2693" w:type="dxa"/>
          </w:tcPr>
          <w:p w14:paraId="0783D07A" w14:textId="77777777" w:rsidR="00484EA2" w:rsidRDefault="00484EA2"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 w14:paraId="66E18CB1" w14:textId="77777777" w:rsidR="00484EA2" w:rsidRDefault="00BB3B22" w:rsidP="001830A4">
            <w:pPr>
              <w:pStyle w:val="TableParagraph"/>
              <w:spacing w:after="60"/>
              <w:ind w:left="68"/>
              <w:rPr>
                <w:b/>
                <w:sz w:val="17"/>
              </w:rPr>
            </w:pPr>
            <w:r>
              <w:rPr>
                <w:b/>
                <w:sz w:val="17"/>
              </w:rPr>
              <w:t>8.1.2 Structural indicator</w:t>
            </w:r>
          </w:p>
          <w:p w14:paraId="75DF613A" w14:textId="5B5EC76F" w:rsidR="0071555A" w:rsidRDefault="00344B25" w:rsidP="001830A4">
            <w:pPr>
              <w:pStyle w:val="TableParagraph"/>
              <w:spacing w:before="40"/>
              <w:ind w:left="66" w:right="234"/>
              <w:rPr>
                <w:sz w:val="17"/>
              </w:rPr>
            </w:pPr>
            <w:r w:rsidRPr="00344B25">
              <w:rPr>
                <w:sz w:val="17"/>
              </w:rPr>
              <w:t xml:space="preserve">A validated </w:t>
            </w:r>
            <w:r w:rsidR="003721CE" w:rsidRPr="00344B25">
              <w:rPr>
                <w:sz w:val="17"/>
              </w:rPr>
              <w:t>delirium-screening</w:t>
            </w:r>
            <w:r w:rsidRPr="00344B25">
              <w:rPr>
                <w:sz w:val="17"/>
              </w:rPr>
              <w:t xml:space="preserve"> tool for the detection of delirium is implemented and a management plan for screening delirium is provided.</w:t>
            </w:r>
          </w:p>
        </w:tc>
      </w:tr>
      <w:tr w:rsidR="00484EA2" w14:paraId="73E58C05" w14:textId="77777777" w:rsidTr="00FB45E3">
        <w:trPr>
          <w:trHeight w:val="1400"/>
        </w:trPr>
        <w:tc>
          <w:tcPr>
            <w:tcW w:w="1568" w:type="dxa"/>
            <w:tcBorders>
              <w:top w:val="nil"/>
              <w:bottom w:val="nil"/>
            </w:tcBorders>
          </w:tcPr>
          <w:p w14:paraId="7E841917" w14:textId="77777777" w:rsidR="00484EA2" w:rsidRDefault="00484EA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40" w:type="dxa"/>
            <w:tcBorders>
              <w:bottom w:val="nil"/>
            </w:tcBorders>
          </w:tcPr>
          <w:p w14:paraId="2CC37C8B" w14:textId="77777777" w:rsidR="00484EA2" w:rsidRDefault="00484EA2"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 w14:paraId="628DBDA1" w14:textId="77777777" w:rsidR="00484EA2" w:rsidRDefault="00BB3B22">
            <w:pPr>
              <w:pStyle w:val="TableParagraph"/>
              <w:spacing w:line="195" w:lineRule="exact"/>
              <w:ind w:left="69"/>
              <w:rPr>
                <w:b/>
                <w:sz w:val="17"/>
              </w:rPr>
            </w:pPr>
            <w:r>
              <w:rPr>
                <w:b/>
                <w:sz w:val="17"/>
              </w:rPr>
              <w:t>8.2</w:t>
            </w:r>
          </w:p>
          <w:p w14:paraId="72B0C139" w14:textId="08E3103D" w:rsidR="00FC378F" w:rsidRDefault="00BB3B22" w:rsidP="00344B25">
            <w:pPr>
              <w:pStyle w:val="TableParagraph"/>
              <w:ind w:left="69" w:right="106"/>
              <w:rPr>
                <w:sz w:val="17"/>
              </w:rPr>
            </w:pPr>
            <w:r>
              <w:rPr>
                <w:sz w:val="17"/>
              </w:rPr>
              <w:t xml:space="preserve">Identified </w:t>
            </w:r>
            <w:r w:rsidR="005F7286">
              <w:rPr>
                <w:sz w:val="17"/>
              </w:rPr>
              <w:t xml:space="preserve">precipitating factors </w:t>
            </w:r>
            <w:r>
              <w:rPr>
                <w:sz w:val="17"/>
              </w:rPr>
              <w:t xml:space="preserve">causing delirium should be documented and </w:t>
            </w:r>
            <w:r w:rsidR="005F7286">
              <w:rPr>
                <w:sz w:val="17"/>
              </w:rPr>
              <w:t xml:space="preserve">if possible </w:t>
            </w:r>
            <w:r w:rsidR="00344B25">
              <w:rPr>
                <w:sz w:val="17"/>
              </w:rPr>
              <w:t>addressed.</w:t>
            </w:r>
          </w:p>
        </w:tc>
        <w:tc>
          <w:tcPr>
            <w:tcW w:w="7477" w:type="dxa"/>
          </w:tcPr>
          <w:p w14:paraId="01F18B97" w14:textId="77777777" w:rsidR="00484EA2" w:rsidRDefault="00484EA2"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 w14:paraId="2A84D847" w14:textId="77777777" w:rsidR="00484EA2" w:rsidRDefault="00BB3B22">
            <w:pPr>
              <w:pStyle w:val="TableParagraph"/>
              <w:ind w:left="68"/>
              <w:rPr>
                <w:b/>
                <w:sz w:val="17"/>
              </w:rPr>
            </w:pPr>
            <w:r>
              <w:rPr>
                <w:b/>
                <w:sz w:val="17"/>
              </w:rPr>
              <w:t>8.2.1 Process indicator (90 - 100%)</w:t>
            </w:r>
          </w:p>
          <w:p w14:paraId="4569ED04" w14:textId="77777777" w:rsidR="00484EA2" w:rsidRDefault="00484EA2"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 w14:paraId="09FB2CB8" w14:textId="77777777" w:rsidR="00FB45E3" w:rsidRDefault="00FB45E3">
            <w:pPr>
              <w:pStyle w:val="TableParagraph"/>
              <w:ind w:left="195" w:right="200"/>
              <w:jc w:val="center"/>
              <w:rPr>
                <w:sz w:val="17"/>
              </w:rPr>
            </w:pPr>
            <w:r w:rsidRPr="00FB45E3">
              <w:rPr>
                <w:sz w:val="17"/>
              </w:rPr>
              <w:t>Number of documented identified and unidentifiable causes for delirium</w:t>
            </w:r>
          </w:p>
          <w:p w14:paraId="780DE9F0" w14:textId="140474A2" w:rsidR="00484EA2" w:rsidRDefault="00BB3B22">
            <w:pPr>
              <w:pStyle w:val="TableParagraph"/>
              <w:ind w:left="195" w:right="200"/>
              <w:jc w:val="center"/>
              <w:rPr>
                <w:sz w:val="17"/>
              </w:rPr>
            </w:pPr>
            <w:r>
              <w:rPr>
                <w:sz w:val="17"/>
              </w:rPr>
              <w:t>----------------------------------------------------------------------------------------------------------------------</w:t>
            </w:r>
          </w:p>
          <w:p w14:paraId="48D48CE1" w14:textId="58D05B33" w:rsidR="00484EA2" w:rsidRDefault="00432818" w:rsidP="00432818">
            <w:pPr>
              <w:pStyle w:val="TableParagraph"/>
              <w:spacing w:before="1"/>
              <w:ind w:left="198" w:right="200"/>
              <w:jc w:val="center"/>
              <w:rPr>
                <w:sz w:val="17"/>
              </w:rPr>
            </w:pPr>
            <w:r>
              <w:rPr>
                <w:sz w:val="17"/>
              </w:rPr>
              <w:t>N</w:t>
            </w:r>
            <w:r w:rsidR="00C204FD">
              <w:rPr>
                <w:sz w:val="17"/>
              </w:rPr>
              <w:t>umber of</w:t>
            </w:r>
            <w:r w:rsidR="00BB3B22">
              <w:rPr>
                <w:sz w:val="17"/>
              </w:rPr>
              <w:t xml:space="preserve"> patients ≥ 75 years </w:t>
            </w:r>
            <w:r w:rsidR="00B61E69">
              <w:rPr>
                <w:sz w:val="17"/>
              </w:rPr>
              <w:t xml:space="preserve">with </w:t>
            </w:r>
            <w:r w:rsidR="00BB3B22">
              <w:rPr>
                <w:sz w:val="17"/>
              </w:rPr>
              <w:t>delirium</w:t>
            </w:r>
          </w:p>
        </w:tc>
        <w:tc>
          <w:tcPr>
            <w:tcW w:w="2693" w:type="dxa"/>
            <w:vMerge w:val="restart"/>
          </w:tcPr>
          <w:p w14:paraId="1D2D74C6" w14:textId="77777777" w:rsidR="00484EA2" w:rsidRDefault="00484EA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84EA2" w14:paraId="6DFC8688" w14:textId="77777777">
        <w:trPr>
          <w:trHeight w:val="502"/>
        </w:trPr>
        <w:tc>
          <w:tcPr>
            <w:tcW w:w="1568" w:type="dxa"/>
            <w:tcBorders>
              <w:top w:val="nil"/>
              <w:bottom w:val="nil"/>
            </w:tcBorders>
          </w:tcPr>
          <w:p w14:paraId="48398F95" w14:textId="77777777" w:rsidR="00484EA2" w:rsidRDefault="00484EA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40" w:type="dxa"/>
            <w:tcBorders>
              <w:top w:val="nil"/>
              <w:bottom w:val="nil"/>
            </w:tcBorders>
          </w:tcPr>
          <w:p w14:paraId="63461308" w14:textId="77777777" w:rsidR="00484EA2" w:rsidRDefault="00484EA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77" w:type="dxa"/>
            <w:tcBorders>
              <w:bottom w:val="nil"/>
            </w:tcBorders>
          </w:tcPr>
          <w:p w14:paraId="1254F3D3" w14:textId="77777777" w:rsidR="00484EA2" w:rsidRDefault="00484EA2"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 w14:paraId="601A97ED" w14:textId="77777777" w:rsidR="00484EA2" w:rsidRDefault="00BB3B22">
            <w:pPr>
              <w:pStyle w:val="TableParagraph"/>
              <w:ind w:left="68"/>
              <w:rPr>
                <w:b/>
                <w:sz w:val="17"/>
              </w:rPr>
            </w:pPr>
            <w:r>
              <w:rPr>
                <w:b/>
                <w:sz w:val="17"/>
              </w:rPr>
              <w:t>8.2.2 Process indicator (60 - 100%)</w:t>
            </w:r>
          </w:p>
        </w:tc>
        <w:tc>
          <w:tcPr>
            <w:tcW w:w="2693" w:type="dxa"/>
            <w:vMerge/>
            <w:tcBorders>
              <w:top w:val="nil"/>
            </w:tcBorders>
          </w:tcPr>
          <w:p w14:paraId="77435ABA" w14:textId="77777777" w:rsidR="00484EA2" w:rsidRDefault="00484EA2">
            <w:pPr>
              <w:rPr>
                <w:sz w:val="2"/>
                <w:szCs w:val="2"/>
              </w:rPr>
            </w:pPr>
          </w:p>
        </w:tc>
      </w:tr>
      <w:tr w:rsidR="00484EA2" w14:paraId="5C6D4959" w14:textId="77777777" w:rsidTr="00436D3A">
        <w:trPr>
          <w:trHeight w:val="1030"/>
        </w:trPr>
        <w:tc>
          <w:tcPr>
            <w:tcW w:w="1568" w:type="dxa"/>
            <w:tcBorders>
              <w:top w:val="nil"/>
            </w:tcBorders>
          </w:tcPr>
          <w:p w14:paraId="0BC1FE14" w14:textId="77777777" w:rsidR="00484EA2" w:rsidRDefault="00484EA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40" w:type="dxa"/>
            <w:tcBorders>
              <w:top w:val="nil"/>
            </w:tcBorders>
          </w:tcPr>
          <w:p w14:paraId="2C3D03AF" w14:textId="77777777" w:rsidR="00484EA2" w:rsidRDefault="00484EA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77" w:type="dxa"/>
            <w:tcBorders>
              <w:top w:val="nil"/>
            </w:tcBorders>
          </w:tcPr>
          <w:p w14:paraId="4709F0B2" w14:textId="6EED0CF6" w:rsidR="00664DF3" w:rsidRDefault="00664DF3" w:rsidP="00664DF3">
            <w:pPr>
              <w:pStyle w:val="TableParagraph"/>
              <w:spacing w:line="195" w:lineRule="exact"/>
              <w:ind w:left="395"/>
              <w:jc w:val="center"/>
              <w:rPr>
                <w:sz w:val="17"/>
              </w:rPr>
            </w:pPr>
            <w:r w:rsidRPr="00664DF3">
              <w:rPr>
                <w:sz w:val="17"/>
              </w:rPr>
              <w:t>Number of document</w:t>
            </w:r>
            <w:r w:rsidR="00FB45E3">
              <w:rPr>
                <w:sz w:val="17"/>
              </w:rPr>
              <w:t xml:space="preserve">ation of </w:t>
            </w:r>
            <w:r w:rsidRPr="00664DF3">
              <w:rPr>
                <w:sz w:val="17"/>
              </w:rPr>
              <w:t>treated/eliminated cau</w:t>
            </w:r>
            <w:r>
              <w:rPr>
                <w:sz w:val="17"/>
              </w:rPr>
              <w:t>ses for delirium (</w:t>
            </w:r>
            <w:r w:rsidR="00FB45E3">
              <w:rPr>
                <w:sz w:val="17"/>
              </w:rPr>
              <w:t xml:space="preserve">for example </w:t>
            </w:r>
            <w:r>
              <w:rPr>
                <w:sz w:val="17"/>
              </w:rPr>
              <w:t xml:space="preserve">treatment of </w:t>
            </w:r>
            <w:r w:rsidRPr="00664DF3">
              <w:rPr>
                <w:sz w:val="17"/>
              </w:rPr>
              <w:t xml:space="preserve">infection, adaption of medication, sufficient hydration, pain treatment, </w:t>
            </w:r>
            <w:r w:rsidR="00FB45E3">
              <w:rPr>
                <w:sz w:val="17"/>
              </w:rPr>
              <w:t>bowel and urinary care</w:t>
            </w:r>
            <w:r w:rsidRPr="00664DF3">
              <w:rPr>
                <w:sz w:val="17"/>
              </w:rPr>
              <w:t>)</w:t>
            </w:r>
          </w:p>
          <w:p w14:paraId="23D244EB" w14:textId="141D6720" w:rsidR="00484EA2" w:rsidRDefault="00BB3B22">
            <w:pPr>
              <w:pStyle w:val="TableParagraph"/>
              <w:spacing w:line="195" w:lineRule="exact"/>
              <w:ind w:left="395"/>
              <w:rPr>
                <w:sz w:val="17"/>
              </w:rPr>
            </w:pPr>
            <w:r>
              <w:rPr>
                <w:sz w:val="17"/>
              </w:rPr>
              <w:t>----------------------------------------------------------------------------------------------------------------------</w:t>
            </w:r>
          </w:p>
          <w:p w14:paraId="54AAA7B0" w14:textId="5519F30B" w:rsidR="00484EA2" w:rsidRDefault="00FB45E3" w:rsidP="00FB45E3">
            <w:pPr>
              <w:pStyle w:val="TableParagraph"/>
              <w:jc w:val="center"/>
              <w:rPr>
                <w:sz w:val="17"/>
              </w:rPr>
            </w:pPr>
            <w:r w:rsidRPr="00FB45E3">
              <w:rPr>
                <w:sz w:val="17"/>
              </w:rPr>
              <w:t>Number of patients ≥ 75 years with delirium and minimal one documented cause for delirium</w:t>
            </w:r>
          </w:p>
        </w:tc>
        <w:tc>
          <w:tcPr>
            <w:tcW w:w="2693" w:type="dxa"/>
            <w:vMerge/>
            <w:tcBorders>
              <w:top w:val="nil"/>
            </w:tcBorders>
          </w:tcPr>
          <w:p w14:paraId="31EFED3F" w14:textId="77777777" w:rsidR="00484EA2" w:rsidRDefault="00484EA2">
            <w:pPr>
              <w:rPr>
                <w:sz w:val="2"/>
                <w:szCs w:val="2"/>
              </w:rPr>
            </w:pPr>
          </w:p>
        </w:tc>
      </w:tr>
    </w:tbl>
    <w:p w14:paraId="67A3D5C3" w14:textId="77777777" w:rsidR="00484EA2" w:rsidRDefault="00484EA2">
      <w:pPr>
        <w:rPr>
          <w:sz w:val="2"/>
          <w:szCs w:val="2"/>
        </w:rPr>
        <w:sectPr w:rsidR="00484EA2">
          <w:pgSz w:w="16840" w:h="11910" w:orient="landscape"/>
          <w:pgMar w:top="1180" w:right="1020" w:bottom="1200" w:left="1300" w:header="703" w:footer="1008" w:gutter="0"/>
          <w:cols w:space="720"/>
        </w:sectPr>
      </w:pPr>
    </w:p>
    <w:p w14:paraId="134C9267" w14:textId="77777777" w:rsidR="00484EA2" w:rsidRDefault="00484EA2">
      <w:pPr>
        <w:pStyle w:val="Textkrper"/>
        <w:rPr>
          <w:rFonts w:ascii="Times New Roman"/>
          <w:sz w:val="20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8"/>
        <w:gridCol w:w="2540"/>
        <w:gridCol w:w="7477"/>
        <w:gridCol w:w="2693"/>
      </w:tblGrid>
      <w:tr w:rsidR="00484EA2" w14:paraId="2079EA3B" w14:textId="77777777">
        <w:trPr>
          <w:trHeight w:val="7261"/>
        </w:trPr>
        <w:tc>
          <w:tcPr>
            <w:tcW w:w="1568" w:type="dxa"/>
          </w:tcPr>
          <w:p w14:paraId="7B9936DB" w14:textId="77777777" w:rsidR="00484EA2" w:rsidRDefault="00484EA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40" w:type="dxa"/>
          </w:tcPr>
          <w:p w14:paraId="3FDA6DAA" w14:textId="77777777" w:rsidR="00484EA2" w:rsidRDefault="00484EA2"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 w14:paraId="39ADE135" w14:textId="77777777" w:rsidR="00484EA2" w:rsidRPr="00BB5B01" w:rsidRDefault="00BB3B22">
            <w:pPr>
              <w:pStyle w:val="TableParagraph"/>
              <w:spacing w:line="195" w:lineRule="exact"/>
              <w:ind w:left="69"/>
              <w:rPr>
                <w:b/>
                <w:sz w:val="17"/>
              </w:rPr>
            </w:pPr>
            <w:r w:rsidRPr="00BB5B01">
              <w:rPr>
                <w:b/>
                <w:sz w:val="17"/>
              </w:rPr>
              <w:t>8.3</w:t>
            </w:r>
          </w:p>
          <w:p w14:paraId="5EA58EE9" w14:textId="60592040" w:rsidR="005F7286" w:rsidRDefault="00BB5B01" w:rsidP="00BB5B01">
            <w:pPr>
              <w:pStyle w:val="TableParagraph"/>
              <w:ind w:left="69" w:right="78"/>
              <w:rPr>
                <w:sz w:val="17"/>
              </w:rPr>
            </w:pPr>
            <w:r w:rsidRPr="00BB5B01">
              <w:rPr>
                <w:sz w:val="17"/>
              </w:rPr>
              <w:t>In cognitively impaired patients, aids for orientation as well as adapted support measures and communication should be readily available.</w:t>
            </w:r>
          </w:p>
        </w:tc>
        <w:tc>
          <w:tcPr>
            <w:tcW w:w="7477" w:type="dxa"/>
          </w:tcPr>
          <w:p w14:paraId="106866A0" w14:textId="77777777" w:rsidR="00484EA2" w:rsidRDefault="00484EA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3" w:type="dxa"/>
          </w:tcPr>
          <w:p w14:paraId="1035C3C5" w14:textId="77777777" w:rsidR="00484EA2" w:rsidRPr="00B856FB" w:rsidRDefault="00484EA2"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 w14:paraId="79A42684" w14:textId="77777777" w:rsidR="00484EA2" w:rsidRPr="00B856FB" w:rsidRDefault="00BB3B22" w:rsidP="001830A4">
            <w:pPr>
              <w:pStyle w:val="TableParagraph"/>
              <w:spacing w:after="60"/>
              <w:ind w:left="68"/>
              <w:rPr>
                <w:b/>
                <w:sz w:val="17"/>
              </w:rPr>
            </w:pPr>
            <w:r w:rsidRPr="00B856FB">
              <w:rPr>
                <w:b/>
                <w:sz w:val="17"/>
              </w:rPr>
              <w:t>8.3 Structural indicator</w:t>
            </w:r>
          </w:p>
          <w:p w14:paraId="50EC74BA" w14:textId="77777777" w:rsidR="00BB5B01" w:rsidRPr="00534C25" w:rsidRDefault="00BB5B01" w:rsidP="00BB5B01">
            <w:pPr>
              <w:pStyle w:val="TableParagraph"/>
              <w:spacing w:before="40"/>
              <w:ind w:left="66" w:right="130"/>
              <w:rPr>
                <w:sz w:val="17"/>
              </w:rPr>
            </w:pPr>
            <w:r w:rsidRPr="00534C25">
              <w:rPr>
                <w:sz w:val="17"/>
              </w:rPr>
              <w:t>A procedural instruction for adapted support measures and communication with cognitively impaired patients is provided and aligned to the following exemplary content:</w:t>
            </w:r>
          </w:p>
          <w:p w14:paraId="61365BDC" w14:textId="02FBDFB9" w:rsidR="00484EA2" w:rsidRPr="00B856FB" w:rsidRDefault="00264E74" w:rsidP="002166FB">
            <w:pPr>
              <w:pStyle w:val="TableParagraph"/>
              <w:numPr>
                <w:ilvl w:val="0"/>
                <w:numId w:val="1"/>
              </w:numPr>
              <w:tabs>
                <w:tab w:val="left" w:pos="266"/>
              </w:tabs>
              <w:spacing w:before="120" w:after="120" w:line="245" w:lineRule="auto"/>
              <w:ind w:left="260" w:right="181" w:hanging="198"/>
              <w:rPr>
                <w:sz w:val="17"/>
              </w:rPr>
            </w:pPr>
            <w:r>
              <w:rPr>
                <w:sz w:val="17"/>
              </w:rPr>
              <w:t>a</w:t>
            </w:r>
            <w:r w:rsidR="00B856FB">
              <w:rPr>
                <w:sz w:val="17"/>
              </w:rPr>
              <w:t xml:space="preserve">dequate </w:t>
            </w:r>
            <w:r w:rsidR="004D2F6C">
              <w:rPr>
                <w:sz w:val="17"/>
              </w:rPr>
              <w:t xml:space="preserve">support for </w:t>
            </w:r>
            <w:r w:rsidR="00B856FB">
              <w:rPr>
                <w:sz w:val="17"/>
              </w:rPr>
              <w:t>s</w:t>
            </w:r>
            <w:r w:rsidR="00BB3B22" w:rsidRPr="00B856FB">
              <w:rPr>
                <w:sz w:val="17"/>
              </w:rPr>
              <w:t>ens</w:t>
            </w:r>
            <w:r w:rsidR="00B856FB">
              <w:rPr>
                <w:sz w:val="17"/>
              </w:rPr>
              <w:t>ory</w:t>
            </w:r>
            <w:r w:rsidR="00BB3B22" w:rsidRPr="00B856FB">
              <w:rPr>
                <w:sz w:val="17"/>
              </w:rPr>
              <w:t xml:space="preserve"> </w:t>
            </w:r>
            <w:r w:rsidR="004D2F6C">
              <w:rPr>
                <w:sz w:val="17"/>
              </w:rPr>
              <w:t xml:space="preserve">impairment </w:t>
            </w:r>
            <w:r w:rsidR="00BB3B22" w:rsidRPr="00B856FB">
              <w:rPr>
                <w:sz w:val="17"/>
              </w:rPr>
              <w:t>(spectacles, hearing aid</w:t>
            </w:r>
            <w:r w:rsidR="004D2F6C">
              <w:rPr>
                <w:sz w:val="17"/>
              </w:rPr>
              <w:t>s</w:t>
            </w:r>
            <w:r w:rsidR="00BB3B22" w:rsidRPr="00B856FB">
              <w:rPr>
                <w:sz w:val="17"/>
              </w:rPr>
              <w:t>)</w:t>
            </w:r>
          </w:p>
          <w:p w14:paraId="7D6EE062" w14:textId="3BA2D74B" w:rsidR="00484EA2" w:rsidRPr="00B856FB" w:rsidRDefault="00264E74" w:rsidP="002166FB">
            <w:pPr>
              <w:pStyle w:val="TableParagraph"/>
              <w:numPr>
                <w:ilvl w:val="0"/>
                <w:numId w:val="1"/>
              </w:numPr>
              <w:tabs>
                <w:tab w:val="left" w:pos="266"/>
              </w:tabs>
              <w:spacing w:before="120" w:after="120"/>
              <w:ind w:left="261" w:right="199" w:hanging="197"/>
              <w:rPr>
                <w:sz w:val="17"/>
              </w:rPr>
            </w:pPr>
            <w:r>
              <w:rPr>
                <w:sz w:val="17"/>
              </w:rPr>
              <w:t>o</w:t>
            </w:r>
            <w:r w:rsidR="00BB3B22" w:rsidRPr="00B856FB">
              <w:rPr>
                <w:sz w:val="17"/>
              </w:rPr>
              <w:t>rientation for patients (calendars, clocks, name tags)</w:t>
            </w:r>
          </w:p>
          <w:p w14:paraId="2F958C60" w14:textId="4DDB7618" w:rsidR="00264E74" w:rsidRPr="00264E74" w:rsidRDefault="00264E74" w:rsidP="002166FB">
            <w:pPr>
              <w:pStyle w:val="Listenabsatz"/>
              <w:numPr>
                <w:ilvl w:val="0"/>
                <w:numId w:val="1"/>
              </w:numPr>
              <w:spacing w:before="120" w:after="120"/>
              <w:ind w:left="261"/>
              <w:rPr>
                <w:sz w:val="17"/>
              </w:rPr>
            </w:pPr>
            <w:r w:rsidRPr="00264E74">
              <w:rPr>
                <w:sz w:val="17"/>
              </w:rPr>
              <w:t>clear, direct communication</w:t>
            </w:r>
          </w:p>
          <w:p w14:paraId="06EFEB9B" w14:textId="6EFF43F7" w:rsidR="00484EA2" w:rsidRPr="00B856FB" w:rsidRDefault="00264E74" w:rsidP="002166FB">
            <w:pPr>
              <w:pStyle w:val="TableParagraph"/>
              <w:numPr>
                <w:ilvl w:val="0"/>
                <w:numId w:val="1"/>
              </w:numPr>
              <w:tabs>
                <w:tab w:val="left" w:pos="266"/>
              </w:tabs>
              <w:spacing w:before="120" w:after="120"/>
              <w:ind w:right="77"/>
              <w:rPr>
                <w:sz w:val="17"/>
              </w:rPr>
            </w:pPr>
            <w:r>
              <w:rPr>
                <w:sz w:val="17"/>
              </w:rPr>
              <w:t>s</w:t>
            </w:r>
            <w:r w:rsidR="00BB3B22" w:rsidRPr="00B856FB">
              <w:rPr>
                <w:sz w:val="17"/>
              </w:rPr>
              <w:t xml:space="preserve">upport </w:t>
            </w:r>
            <w:r w:rsidR="00BB5B01" w:rsidRPr="00BB5B01">
              <w:rPr>
                <w:sz w:val="17"/>
              </w:rPr>
              <w:t xml:space="preserve">for continence care </w:t>
            </w:r>
            <w:r w:rsidR="00BB3B22" w:rsidRPr="00B856FB">
              <w:rPr>
                <w:sz w:val="17"/>
              </w:rPr>
              <w:t>and mobilisation</w:t>
            </w:r>
          </w:p>
          <w:p w14:paraId="4BD7189B" w14:textId="5AEF4B12" w:rsidR="00BB5B01" w:rsidRPr="00BB5B01" w:rsidRDefault="00BB5B01" w:rsidP="002166FB">
            <w:pPr>
              <w:pStyle w:val="Listenabsatz"/>
              <w:numPr>
                <w:ilvl w:val="0"/>
                <w:numId w:val="1"/>
              </w:numPr>
              <w:spacing w:before="120" w:after="120"/>
              <w:ind w:left="260" w:hanging="198"/>
              <w:rPr>
                <w:sz w:val="17"/>
              </w:rPr>
            </w:pPr>
            <w:r>
              <w:rPr>
                <w:sz w:val="17"/>
              </w:rPr>
              <w:t>a</w:t>
            </w:r>
            <w:r w:rsidRPr="00BB5B01">
              <w:rPr>
                <w:sz w:val="17"/>
              </w:rPr>
              <w:t>dequate hydration/ nutrition</w:t>
            </w:r>
          </w:p>
          <w:p w14:paraId="4B5E3DCF" w14:textId="3132D32E" w:rsidR="00BB5B01" w:rsidRPr="00BB5B01" w:rsidRDefault="00BB5B01" w:rsidP="002166FB">
            <w:pPr>
              <w:pStyle w:val="Listenabsatz"/>
              <w:numPr>
                <w:ilvl w:val="0"/>
                <w:numId w:val="1"/>
              </w:numPr>
              <w:spacing w:before="120" w:after="120"/>
              <w:rPr>
                <w:sz w:val="17"/>
              </w:rPr>
            </w:pPr>
            <w:r>
              <w:rPr>
                <w:sz w:val="17"/>
              </w:rPr>
              <w:t>a</w:t>
            </w:r>
            <w:r w:rsidRPr="00BB5B01">
              <w:rPr>
                <w:sz w:val="17"/>
              </w:rPr>
              <w:t>voiding restraining patient at risk of self-harm or harming others</w:t>
            </w:r>
          </w:p>
          <w:p w14:paraId="431E672D" w14:textId="632AFA5D" w:rsidR="00BB5B01" w:rsidRPr="00BB5B01" w:rsidRDefault="00BB5B01" w:rsidP="002166FB">
            <w:pPr>
              <w:pStyle w:val="Listenabsatz"/>
              <w:numPr>
                <w:ilvl w:val="0"/>
                <w:numId w:val="1"/>
              </w:numPr>
              <w:spacing w:before="120" w:after="120"/>
              <w:ind w:left="260" w:hanging="198"/>
              <w:rPr>
                <w:sz w:val="17"/>
              </w:rPr>
            </w:pPr>
            <w:r>
              <w:rPr>
                <w:sz w:val="17"/>
              </w:rPr>
              <w:t>p</w:t>
            </w:r>
            <w:r w:rsidRPr="00BB5B01">
              <w:rPr>
                <w:sz w:val="17"/>
              </w:rPr>
              <w:t>harmacological treatment: : haloperidol rather than benzodiazepine, neuroleptic drugs as first line therapy</w:t>
            </w:r>
          </w:p>
          <w:p w14:paraId="4ACD81E3" w14:textId="3C0FDA32" w:rsidR="00484EA2" w:rsidRPr="00B856FB" w:rsidRDefault="007F6E2F" w:rsidP="002166FB">
            <w:pPr>
              <w:pStyle w:val="TableParagraph"/>
              <w:numPr>
                <w:ilvl w:val="0"/>
                <w:numId w:val="1"/>
              </w:numPr>
              <w:tabs>
                <w:tab w:val="left" w:pos="266"/>
              </w:tabs>
              <w:spacing w:before="120" w:after="120"/>
              <w:ind w:left="261" w:right="95" w:hanging="197"/>
              <w:rPr>
                <w:sz w:val="17"/>
              </w:rPr>
            </w:pPr>
            <w:r>
              <w:rPr>
                <w:sz w:val="17"/>
              </w:rPr>
              <w:t>s</w:t>
            </w:r>
            <w:r w:rsidR="00BB3B22" w:rsidRPr="00B856FB">
              <w:rPr>
                <w:sz w:val="17"/>
              </w:rPr>
              <w:t>ensor</w:t>
            </w:r>
            <w:r w:rsidR="00A80D68">
              <w:rPr>
                <w:sz w:val="17"/>
              </w:rPr>
              <w:t>y</w:t>
            </w:r>
            <w:r w:rsidR="00BB3B22" w:rsidRPr="00B856FB">
              <w:rPr>
                <w:sz w:val="17"/>
              </w:rPr>
              <w:t xml:space="preserve"> stimulation (relaxation room, sufficient lighting, low noise levels, offer occupation)</w:t>
            </w:r>
          </w:p>
          <w:p w14:paraId="48FCACB1" w14:textId="4C6CC03B" w:rsidR="0071555A" w:rsidRPr="00537A64" w:rsidRDefault="007F6E2F" w:rsidP="002166FB">
            <w:pPr>
              <w:pStyle w:val="TableParagraph"/>
              <w:numPr>
                <w:ilvl w:val="0"/>
                <w:numId w:val="1"/>
              </w:numPr>
              <w:tabs>
                <w:tab w:val="left" w:pos="256"/>
              </w:tabs>
              <w:spacing w:before="120" w:after="120"/>
              <w:ind w:left="261" w:right="371" w:hanging="197"/>
              <w:rPr>
                <w:sz w:val="17"/>
              </w:rPr>
            </w:pPr>
            <w:r>
              <w:rPr>
                <w:sz w:val="17"/>
              </w:rPr>
              <w:t>i</w:t>
            </w:r>
            <w:r w:rsidR="00537A64">
              <w:rPr>
                <w:sz w:val="17"/>
              </w:rPr>
              <w:t>f possible</w:t>
            </w:r>
            <w:r w:rsidR="002166FB">
              <w:rPr>
                <w:sz w:val="17"/>
              </w:rPr>
              <w:t>,</w:t>
            </w:r>
            <w:r w:rsidR="00537A64">
              <w:rPr>
                <w:sz w:val="17"/>
              </w:rPr>
              <w:t xml:space="preserve"> </w:t>
            </w:r>
            <w:r>
              <w:rPr>
                <w:sz w:val="17"/>
              </w:rPr>
              <w:t>a</w:t>
            </w:r>
            <w:r w:rsidR="002166FB">
              <w:rPr>
                <w:sz w:val="17"/>
              </w:rPr>
              <w:t xml:space="preserve">void unnecessary </w:t>
            </w:r>
            <w:r w:rsidR="00BB3B22" w:rsidRPr="00B856FB">
              <w:rPr>
                <w:sz w:val="17"/>
              </w:rPr>
              <w:t>invasive measures</w:t>
            </w:r>
          </w:p>
        </w:tc>
      </w:tr>
    </w:tbl>
    <w:p w14:paraId="001B8A71" w14:textId="77777777" w:rsidR="00484EA2" w:rsidRDefault="00484EA2">
      <w:pPr>
        <w:rPr>
          <w:sz w:val="17"/>
        </w:rPr>
        <w:sectPr w:rsidR="00484EA2">
          <w:pgSz w:w="16840" w:h="11910" w:orient="landscape"/>
          <w:pgMar w:top="1180" w:right="1020" w:bottom="1200" w:left="1300" w:header="703" w:footer="1008" w:gutter="0"/>
          <w:cols w:space="720"/>
        </w:sectPr>
      </w:pPr>
    </w:p>
    <w:p w14:paraId="3B9ABC96" w14:textId="77777777" w:rsidR="00484EA2" w:rsidRDefault="00484EA2">
      <w:pPr>
        <w:pStyle w:val="Textkrper"/>
        <w:rPr>
          <w:rFonts w:ascii="Times New Roman"/>
          <w:sz w:val="20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8"/>
        <w:gridCol w:w="2540"/>
        <w:gridCol w:w="7477"/>
        <w:gridCol w:w="2693"/>
      </w:tblGrid>
      <w:tr w:rsidR="00484EA2" w14:paraId="659C8C2C" w14:textId="77777777" w:rsidTr="00432818">
        <w:trPr>
          <w:trHeight w:val="1732"/>
        </w:trPr>
        <w:tc>
          <w:tcPr>
            <w:tcW w:w="1568" w:type="dxa"/>
            <w:vMerge w:val="restart"/>
            <w:tcBorders>
              <w:bottom w:val="nil"/>
            </w:tcBorders>
          </w:tcPr>
          <w:p w14:paraId="3A418E6D" w14:textId="77777777" w:rsidR="00484EA2" w:rsidRDefault="00484EA2"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 w14:paraId="0001BBDA" w14:textId="77777777" w:rsidR="00484EA2" w:rsidRDefault="00BB3B22">
            <w:pPr>
              <w:pStyle w:val="TableParagraph"/>
              <w:ind w:left="69" w:right="269"/>
              <w:rPr>
                <w:b/>
                <w:sz w:val="17"/>
              </w:rPr>
            </w:pPr>
            <w:r>
              <w:rPr>
                <w:b/>
                <w:sz w:val="17"/>
              </w:rPr>
              <w:t>9. Risk factor polypharmacy</w:t>
            </w:r>
          </w:p>
        </w:tc>
        <w:tc>
          <w:tcPr>
            <w:tcW w:w="2540" w:type="dxa"/>
            <w:vMerge w:val="restart"/>
          </w:tcPr>
          <w:p w14:paraId="5D903BE9" w14:textId="77777777" w:rsidR="00484EA2" w:rsidRDefault="00484EA2"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 w14:paraId="01574FD0" w14:textId="77777777" w:rsidR="00484EA2" w:rsidRDefault="00BB3B22">
            <w:pPr>
              <w:pStyle w:val="TableParagraph"/>
              <w:spacing w:line="195" w:lineRule="exact"/>
              <w:ind w:left="69"/>
              <w:rPr>
                <w:b/>
                <w:sz w:val="17"/>
              </w:rPr>
            </w:pPr>
            <w:r>
              <w:rPr>
                <w:b/>
                <w:sz w:val="17"/>
              </w:rPr>
              <w:t>9.1</w:t>
            </w:r>
          </w:p>
          <w:p w14:paraId="094EF897" w14:textId="77777777" w:rsidR="002166FB" w:rsidRPr="002166FB" w:rsidRDefault="002166FB" w:rsidP="002166FB">
            <w:pPr>
              <w:pStyle w:val="TableParagraph"/>
              <w:ind w:left="69" w:right="59"/>
              <w:rPr>
                <w:sz w:val="17"/>
              </w:rPr>
            </w:pPr>
            <w:r w:rsidRPr="002166FB">
              <w:rPr>
                <w:sz w:val="17"/>
              </w:rPr>
              <w:t>In geriatric patients, a complete medication history including reference diagnoses and medications administered during the ED stay should be recorded and checked for indication, dosage and duration of therapy.</w:t>
            </w:r>
          </w:p>
          <w:p w14:paraId="0D9D8AB3" w14:textId="56879B05" w:rsidR="00484EA2" w:rsidRDefault="002166FB" w:rsidP="002166FB">
            <w:pPr>
              <w:pStyle w:val="TableParagraph"/>
              <w:ind w:left="69" w:right="59"/>
              <w:rPr>
                <w:sz w:val="17"/>
              </w:rPr>
            </w:pPr>
            <w:r w:rsidRPr="002166FB">
              <w:rPr>
                <w:sz w:val="17"/>
              </w:rPr>
              <w:t>All information should be communicated in written form when the patient is transferred or discharged (if necessary missing information need to be gathered)</w:t>
            </w:r>
            <w:r>
              <w:rPr>
                <w:sz w:val="17"/>
              </w:rPr>
              <w:t>.</w:t>
            </w:r>
          </w:p>
        </w:tc>
        <w:tc>
          <w:tcPr>
            <w:tcW w:w="7477" w:type="dxa"/>
          </w:tcPr>
          <w:p w14:paraId="6FDEA7FA" w14:textId="77777777" w:rsidR="00484EA2" w:rsidRDefault="00484EA2"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 w14:paraId="4BDF1AF1" w14:textId="77777777" w:rsidR="00484EA2" w:rsidRDefault="00BB3B22">
            <w:pPr>
              <w:pStyle w:val="TableParagraph"/>
              <w:ind w:left="68"/>
              <w:rPr>
                <w:b/>
                <w:sz w:val="17"/>
              </w:rPr>
            </w:pPr>
            <w:r>
              <w:rPr>
                <w:b/>
                <w:sz w:val="17"/>
              </w:rPr>
              <w:t>9.1.1 Process indicator (90 - 100%)</w:t>
            </w:r>
          </w:p>
          <w:p w14:paraId="49196E2F" w14:textId="77777777" w:rsidR="00484EA2" w:rsidRDefault="00484EA2"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 w14:paraId="24CD9965" w14:textId="5343609A" w:rsidR="00484EA2" w:rsidRDefault="002E1526" w:rsidP="00432818">
            <w:pPr>
              <w:pStyle w:val="TableParagraph"/>
              <w:ind w:left="1398" w:right="1397"/>
              <w:jc w:val="center"/>
              <w:rPr>
                <w:sz w:val="17"/>
              </w:rPr>
            </w:pPr>
            <w:r>
              <w:rPr>
                <w:sz w:val="17"/>
              </w:rPr>
              <w:t xml:space="preserve">Number of documented medication history </w:t>
            </w:r>
            <w:r w:rsidR="00BB3B22">
              <w:rPr>
                <w:sz w:val="17"/>
              </w:rPr>
              <w:t xml:space="preserve">(documented medication or documentation that </w:t>
            </w:r>
            <w:r>
              <w:rPr>
                <w:sz w:val="17"/>
              </w:rPr>
              <w:t>no</w:t>
            </w:r>
            <w:r w:rsidR="00BB3B22">
              <w:rPr>
                <w:sz w:val="17"/>
              </w:rPr>
              <w:t xml:space="preserve"> medication is taken) </w:t>
            </w:r>
          </w:p>
          <w:p w14:paraId="7E82779A" w14:textId="77777777" w:rsidR="00484EA2" w:rsidRDefault="00BB3B22">
            <w:pPr>
              <w:pStyle w:val="TableParagraph"/>
              <w:spacing w:line="195" w:lineRule="exact"/>
              <w:ind w:left="195" w:right="200"/>
              <w:jc w:val="center"/>
              <w:rPr>
                <w:sz w:val="17"/>
              </w:rPr>
            </w:pPr>
            <w:r>
              <w:rPr>
                <w:sz w:val="17"/>
              </w:rPr>
              <w:t>----------------------------------------------------------------------------------------------------------------------</w:t>
            </w:r>
          </w:p>
          <w:p w14:paraId="6E334CD3" w14:textId="0D153466" w:rsidR="00484EA2" w:rsidRDefault="006368B5" w:rsidP="006368B5">
            <w:pPr>
              <w:pStyle w:val="TableParagraph"/>
              <w:spacing w:before="2"/>
              <w:ind w:left="198" w:right="199"/>
              <w:jc w:val="center"/>
              <w:rPr>
                <w:sz w:val="17"/>
              </w:rPr>
            </w:pPr>
            <w:r>
              <w:rPr>
                <w:sz w:val="17"/>
              </w:rPr>
              <w:t>N</w:t>
            </w:r>
            <w:r w:rsidR="005E4018">
              <w:rPr>
                <w:sz w:val="17"/>
              </w:rPr>
              <w:t xml:space="preserve">umber of patients ≥75 years old, excluding only administratively registered patients </w:t>
            </w:r>
          </w:p>
        </w:tc>
        <w:tc>
          <w:tcPr>
            <w:tcW w:w="2693" w:type="dxa"/>
          </w:tcPr>
          <w:p w14:paraId="41171A7C" w14:textId="77777777" w:rsidR="00484EA2" w:rsidRPr="006368B5" w:rsidRDefault="00484EA2"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 w14:paraId="2E5FED2D" w14:textId="77777777" w:rsidR="00484EA2" w:rsidRPr="006368B5" w:rsidRDefault="00BB3B22" w:rsidP="001830A4">
            <w:pPr>
              <w:pStyle w:val="TableParagraph"/>
              <w:spacing w:after="60"/>
              <w:ind w:left="68"/>
              <w:rPr>
                <w:b/>
                <w:sz w:val="17"/>
              </w:rPr>
            </w:pPr>
            <w:r w:rsidRPr="006368B5">
              <w:rPr>
                <w:b/>
                <w:sz w:val="17"/>
              </w:rPr>
              <w:t>9.1.3 Structural indicator</w:t>
            </w:r>
          </w:p>
          <w:p w14:paraId="311AA0EE" w14:textId="38591DE2" w:rsidR="0071555A" w:rsidRPr="006368B5" w:rsidRDefault="006A253E" w:rsidP="006A253E">
            <w:pPr>
              <w:pStyle w:val="TableParagraph"/>
              <w:spacing w:before="40"/>
              <w:ind w:left="66" w:right="176"/>
              <w:rPr>
                <w:sz w:val="17"/>
              </w:rPr>
            </w:pPr>
            <w:r w:rsidRPr="006368B5">
              <w:rPr>
                <w:sz w:val="17"/>
              </w:rPr>
              <w:t>Possibility of recording a</w:t>
            </w:r>
            <w:r w:rsidR="004E43D2" w:rsidRPr="006368B5">
              <w:rPr>
                <w:sz w:val="17"/>
              </w:rPr>
              <w:t xml:space="preserve"> medication history including clear documentation of indications and diagnoses</w:t>
            </w:r>
            <w:r w:rsidRPr="006368B5">
              <w:rPr>
                <w:sz w:val="17"/>
              </w:rPr>
              <w:t>.</w:t>
            </w:r>
          </w:p>
        </w:tc>
      </w:tr>
      <w:tr w:rsidR="00484EA2" w14:paraId="2F05758F" w14:textId="77777777">
        <w:trPr>
          <w:trHeight w:val="1754"/>
        </w:trPr>
        <w:tc>
          <w:tcPr>
            <w:tcW w:w="1568" w:type="dxa"/>
            <w:vMerge/>
            <w:tcBorders>
              <w:top w:val="nil"/>
              <w:bottom w:val="nil"/>
            </w:tcBorders>
          </w:tcPr>
          <w:p w14:paraId="41BA594A" w14:textId="77777777" w:rsidR="00484EA2" w:rsidRDefault="00484EA2"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  <w:vMerge/>
            <w:tcBorders>
              <w:top w:val="nil"/>
            </w:tcBorders>
          </w:tcPr>
          <w:p w14:paraId="2500358A" w14:textId="77777777" w:rsidR="00484EA2" w:rsidRDefault="00484EA2">
            <w:pPr>
              <w:rPr>
                <w:sz w:val="2"/>
                <w:szCs w:val="2"/>
              </w:rPr>
            </w:pPr>
          </w:p>
        </w:tc>
        <w:tc>
          <w:tcPr>
            <w:tcW w:w="7477" w:type="dxa"/>
          </w:tcPr>
          <w:p w14:paraId="1412B7D1" w14:textId="77777777" w:rsidR="00484EA2" w:rsidRDefault="00484EA2"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 w14:paraId="2D2287BF" w14:textId="77777777" w:rsidR="00484EA2" w:rsidRDefault="00BB3B22">
            <w:pPr>
              <w:pStyle w:val="TableParagraph"/>
              <w:spacing w:before="1"/>
              <w:ind w:left="68"/>
              <w:rPr>
                <w:b/>
                <w:sz w:val="17"/>
              </w:rPr>
            </w:pPr>
            <w:r>
              <w:rPr>
                <w:b/>
                <w:sz w:val="17"/>
              </w:rPr>
              <w:t>9.1.2 Process indicator (90 - 100%)</w:t>
            </w:r>
          </w:p>
          <w:p w14:paraId="20BE746B" w14:textId="77777777" w:rsidR="00484EA2" w:rsidRDefault="00484EA2">
            <w:pPr>
              <w:pStyle w:val="TableParagraph"/>
              <w:spacing w:before="11"/>
              <w:rPr>
                <w:rFonts w:ascii="Times New Roman"/>
                <w:sz w:val="20"/>
              </w:rPr>
            </w:pPr>
          </w:p>
          <w:p w14:paraId="1E08ED46" w14:textId="77777777" w:rsidR="002166FB" w:rsidRDefault="002166FB">
            <w:pPr>
              <w:pStyle w:val="TableParagraph"/>
              <w:spacing w:line="193" w:lineRule="exact"/>
              <w:ind w:left="195" w:right="200"/>
              <w:jc w:val="center"/>
              <w:rPr>
                <w:sz w:val="17"/>
              </w:rPr>
            </w:pPr>
            <w:r w:rsidRPr="002166FB">
              <w:rPr>
                <w:sz w:val="17"/>
              </w:rPr>
              <w:t xml:space="preserve">Number of medication review performed and documented references to diagnoses for </w:t>
            </w:r>
            <w:r w:rsidRPr="002166FB">
              <w:rPr>
                <w:sz w:val="17"/>
                <w:u w:val="single"/>
              </w:rPr>
              <w:t>any</w:t>
            </w:r>
            <w:r w:rsidRPr="002166FB">
              <w:rPr>
                <w:sz w:val="17"/>
              </w:rPr>
              <w:t xml:space="preserve"> medication (including documentation, if no diagnosis reference is available) </w:t>
            </w:r>
          </w:p>
          <w:p w14:paraId="1845E97C" w14:textId="59C2B790" w:rsidR="00484EA2" w:rsidRDefault="00BB3B22">
            <w:pPr>
              <w:pStyle w:val="TableParagraph"/>
              <w:spacing w:line="193" w:lineRule="exact"/>
              <w:ind w:left="195" w:right="200"/>
              <w:jc w:val="center"/>
              <w:rPr>
                <w:sz w:val="17"/>
              </w:rPr>
            </w:pPr>
            <w:r>
              <w:rPr>
                <w:sz w:val="17"/>
              </w:rPr>
              <w:t>----------------------------------------------------------------------------------------------------------------------</w:t>
            </w:r>
          </w:p>
          <w:p w14:paraId="4D1B05F3" w14:textId="591F73B2" w:rsidR="00484EA2" w:rsidRDefault="00C204FD">
            <w:pPr>
              <w:pStyle w:val="TableParagraph"/>
              <w:spacing w:before="1"/>
              <w:ind w:left="198" w:right="198"/>
              <w:jc w:val="center"/>
              <w:rPr>
                <w:sz w:val="17"/>
              </w:rPr>
            </w:pPr>
            <w:r>
              <w:rPr>
                <w:sz w:val="17"/>
              </w:rPr>
              <w:t>Number of</w:t>
            </w:r>
            <w:r w:rsidR="00432818">
              <w:rPr>
                <w:sz w:val="17"/>
              </w:rPr>
              <w:t xml:space="preserve"> </w:t>
            </w:r>
            <w:r w:rsidR="00BB3B22">
              <w:rPr>
                <w:sz w:val="17"/>
              </w:rPr>
              <w:t>patients ≥ 75 years with documented medication</w:t>
            </w:r>
          </w:p>
        </w:tc>
        <w:tc>
          <w:tcPr>
            <w:tcW w:w="2693" w:type="dxa"/>
          </w:tcPr>
          <w:p w14:paraId="20C01532" w14:textId="77777777" w:rsidR="00484EA2" w:rsidRPr="006368B5" w:rsidRDefault="00484EA2"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 w14:paraId="03F9D172" w14:textId="77777777" w:rsidR="00484EA2" w:rsidRPr="006368B5" w:rsidRDefault="00BB3B22" w:rsidP="001830A4">
            <w:pPr>
              <w:pStyle w:val="TableParagraph"/>
              <w:spacing w:after="60"/>
              <w:ind w:left="68"/>
              <w:rPr>
                <w:b/>
                <w:sz w:val="17"/>
              </w:rPr>
            </w:pPr>
            <w:r w:rsidRPr="006368B5">
              <w:rPr>
                <w:b/>
                <w:sz w:val="17"/>
              </w:rPr>
              <w:t>9.1.4 Structural indicator</w:t>
            </w:r>
          </w:p>
          <w:p w14:paraId="5D736563" w14:textId="66136DB4" w:rsidR="00484EA2" w:rsidRPr="006368B5" w:rsidRDefault="006A253E" w:rsidP="0071555A">
            <w:pPr>
              <w:pStyle w:val="TableParagraph"/>
              <w:spacing w:before="2"/>
              <w:ind w:left="66" w:right="518"/>
              <w:rPr>
                <w:sz w:val="17"/>
              </w:rPr>
            </w:pPr>
            <w:r w:rsidRPr="006368B5">
              <w:rPr>
                <w:sz w:val="17"/>
              </w:rPr>
              <w:t>A procedural instruction for conducting a complete medication history including a review of indication, dosage and duration of therapy is provided.</w:t>
            </w:r>
          </w:p>
        </w:tc>
      </w:tr>
      <w:tr w:rsidR="00484EA2" w14:paraId="3305ADD8" w14:textId="77777777">
        <w:trPr>
          <w:trHeight w:val="1927"/>
        </w:trPr>
        <w:tc>
          <w:tcPr>
            <w:tcW w:w="1568" w:type="dxa"/>
            <w:tcBorders>
              <w:top w:val="nil"/>
              <w:bottom w:val="nil"/>
            </w:tcBorders>
          </w:tcPr>
          <w:p w14:paraId="7F7BCCAE" w14:textId="77777777" w:rsidR="00484EA2" w:rsidRDefault="00484EA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40" w:type="dxa"/>
            <w:tcBorders>
              <w:bottom w:val="nil"/>
            </w:tcBorders>
          </w:tcPr>
          <w:p w14:paraId="4B683854" w14:textId="77777777" w:rsidR="00484EA2" w:rsidRDefault="00484EA2"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 w14:paraId="7845D7F0" w14:textId="77777777" w:rsidR="00484EA2" w:rsidRDefault="00BB3B22">
            <w:pPr>
              <w:pStyle w:val="TableParagraph"/>
              <w:ind w:left="69"/>
              <w:rPr>
                <w:b/>
                <w:sz w:val="17"/>
              </w:rPr>
            </w:pPr>
            <w:r>
              <w:rPr>
                <w:b/>
                <w:sz w:val="17"/>
              </w:rPr>
              <w:t>9.2</w:t>
            </w:r>
          </w:p>
          <w:p w14:paraId="2A7A01D5" w14:textId="7DF20A08" w:rsidR="00BD6613" w:rsidRDefault="0042543E" w:rsidP="0042543E">
            <w:pPr>
              <w:pStyle w:val="TableParagraph"/>
              <w:spacing w:before="1"/>
              <w:ind w:left="69" w:right="323"/>
              <w:rPr>
                <w:sz w:val="17"/>
              </w:rPr>
            </w:pPr>
            <w:r>
              <w:rPr>
                <w:sz w:val="17"/>
              </w:rPr>
              <w:t xml:space="preserve">Changes or adaption in medication </w:t>
            </w:r>
            <w:r w:rsidR="00BB3B22">
              <w:rPr>
                <w:sz w:val="17"/>
              </w:rPr>
              <w:t xml:space="preserve">should be </w:t>
            </w:r>
            <w:r>
              <w:rPr>
                <w:sz w:val="17"/>
              </w:rPr>
              <w:t>recorded and passed on in writing in case of transfer or discharge.</w:t>
            </w:r>
          </w:p>
        </w:tc>
        <w:tc>
          <w:tcPr>
            <w:tcW w:w="7477" w:type="dxa"/>
          </w:tcPr>
          <w:p w14:paraId="25A514BC" w14:textId="77777777" w:rsidR="00484EA2" w:rsidRDefault="00484EA2"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 w14:paraId="4919274B" w14:textId="77777777" w:rsidR="00484EA2" w:rsidRDefault="00BB3B22">
            <w:pPr>
              <w:pStyle w:val="TableParagraph"/>
              <w:ind w:left="68"/>
              <w:rPr>
                <w:b/>
                <w:sz w:val="17"/>
              </w:rPr>
            </w:pPr>
            <w:r>
              <w:rPr>
                <w:b/>
                <w:sz w:val="17"/>
              </w:rPr>
              <w:t>9.2.1 Process indicator (90 - 100%)</w:t>
            </w:r>
          </w:p>
          <w:p w14:paraId="65054E85" w14:textId="77777777" w:rsidR="00484EA2" w:rsidRDefault="00484EA2">
            <w:pPr>
              <w:pStyle w:val="TableParagraph"/>
              <w:rPr>
                <w:rFonts w:ascii="Times New Roman"/>
                <w:sz w:val="21"/>
              </w:rPr>
            </w:pPr>
          </w:p>
          <w:p w14:paraId="6F37E8A9" w14:textId="6690DCBB" w:rsidR="00432818" w:rsidRDefault="00432818" w:rsidP="00432818">
            <w:pPr>
              <w:pStyle w:val="TableParagraph"/>
              <w:spacing w:line="194" w:lineRule="exact"/>
              <w:ind w:left="395"/>
              <w:jc w:val="center"/>
              <w:rPr>
                <w:sz w:val="17"/>
              </w:rPr>
            </w:pPr>
            <w:r w:rsidRPr="00432818">
              <w:rPr>
                <w:sz w:val="17"/>
              </w:rPr>
              <w:t xml:space="preserve">Number of documented medication changes / adaptions / administrations </w:t>
            </w:r>
            <w:r>
              <w:rPr>
                <w:sz w:val="17"/>
              </w:rPr>
              <w:br/>
            </w:r>
            <w:r w:rsidRPr="00432818">
              <w:rPr>
                <w:sz w:val="17"/>
              </w:rPr>
              <w:t>with nomination of reason</w:t>
            </w:r>
          </w:p>
          <w:p w14:paraId="46D257FF" w14:textId="227EA2CA" w:rsidR="00484EA2" w:rsidRDefault="00BB3B22">
            <w:pPr>
              <w:pStyle w:val="TableParagraph"/>
              <w:spacing w:line="194" w:lineRule="exact"/>
              <w:ind w:left="395"/>
              <w:rPr>
                <w:sz w:val="17"/>
              </w:rPr>
            </w:pPr>
            <w:r>
              <w:rPr>
                <w:sz w:val="17"/>
              </w:rPr>
              <w:t>----------------------------------------------------------------------------------------------------------------------</w:t>
            </w:r>
          </w:p>
          <w:p w14:paraId="0AAC9EA0" w14:textId="77777777" w:rsidR="00432818" w:rsidRDefault="00432818" w:rsidP="00432818">
            <w:pPr>
              <w:pStyle w:val="TableParagraph"/>
              <w:spacing w:before="1"/>
              <w:ind w:left="1532" w:right="98" w:hanging="1412"/>
              <w:jc w:val="center"/>
              <w:rPr>
                <w:sz w:val="17"/>
              </w:rPr>
            </w:pPr>
            <w:r w:rsidRPr="00432818">
              <w:rPr>
                <w:sz w:val="17"/>
              </w:rPr>
              <w:t xml:space="preserve">Number of patients ≥ 75 years with documented medication changes / adaptions / </w:t>
            </w:r>
          </w:p>
          <w:p w14:paraId="0E86B7B1" w14:textId="0F5BF16A" w:rsidR="00484EA2" w:rsidRDefault="006A253E" w:rsidP="00432818">
            <w:pPr>
              <w:pStyle w:val="TableParagraph"/>
              <w:spacing w:before="1"/>
              <w:ind w:left="1532" w:right="98" w:hanging="1412"/>
              <w:jc w:val="center"/>
              <w:rPr>
                <w:sz w:val="17"/>
              </w:rPr>
            </w:pPr>
            <w:r w:rsidRPr="00432818">
              <w:rPr>
                <w:sz w:val="17"/>
              </w:rPr>
              <w:t>A</w:t>
            </w:r>
            <w:r w:rsidR="00432818" w:rsidRPr="00432818">
              <w:rPr>
                <w:sz w:val="17"/>
              </w:rPr>
              <w:t>dministrations</w:t>
            </w:r>
            <w:r>
              <w:rPr>
                <w:sz w:val="17"/>
              </w:rPr>
              <w:t>,</w:t>
            </w:r>
            <w:r w:rsidR="00432818" w:rsidRPr="00432818">
              <w:rPr>
                <w:sz w:val="17"/>
              </w:rPr>
              <w:t xml:space="preserve"> excluding only administratively registered patients</w:t>
            </w:r>
          </w:p>
        </w:tc>
        <w:tc>
          <w:tcPr>
            <w:tcW w:w="2693" w:type="dxa"/>
            <w:vMerge w:val="restart"/>
          </w:tcPr>
          <w:p w14:paraId="6141C3E9" w14:textId="77777777" w:rsidR="00484EA2" w:rsidRDefault="00484EA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84EA2" w14:paraId="0CDAE77F" w14:textId="77777777">
        <w:trPr>
          <w:trHeight w:val="503"/>
        </w:trPr>
        <w:tc>
          <w:tcPr>
            <w:tcW w:w="1568" w:type="dxa"/>
            <w:tcBorders>
              <w:top w:val="nil"/>
              <w:bottom w:val="nil"/>
            </w:tcBorders>
          </w:tcPr>
          <w:p w14:paraId="7BEAF608" w14:textId="77777777" w:rsidR="00484EA2" w:rsidRDefault="00484EA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40" w:type="dxa"/>
            <w:tcBorders>
              <w:top w:val="nil"/>
              <w:bottom w:val="nil"/>
            </w:tcBorders>
          </w:tcPr>
          <w:p w14:paraId="7FED8471" w14:textId="77777777" w:rsidR="00484EA2" w:rsidRDefault="00484EA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77" w:type="dxa"/>
            <w:tcBorders>
              <w:bottom w:val="nil"/>
            </w:tcBorders>
          </w:tcPr>
          <w:p w14:paraId="55FEE6D9" w14:textId="77777777" w:rsidR="00484EA2" w:rsidRDefault="00484EA2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2EEB0027" w14:textId="77777777" w:rsidR="00484EA2" w:rsidRDefault="00BB3B22">
            <w:pPr>
              <w:pStyle w:val="TableParagraph"/>
              <w:ind w:left="68"/>
              <w:rPr>
                <w:b/>
                <w:sz w:val="17"/>
              </w:rPr>
            </w:pPr>
            <w:r>
              <w:rPr>
                <w:b/>
                <w:sz w:val="17"/>
              </w:rPr>
              <w:t>9.2.2 Process indicator (70 - 100%)</w:t>
            </w:r>
          </w:p>
        </w:tc>
        <w:tc>
          <w:tcPr>
            <w:tcW w:w="2693" w:type="dxa"/>
            <w:vMerge/>
            <w:tcBorders>
              <w:top w:val="nil"/>
            </w:tcBorders>
          </w:tcPr>
          <w:p w14:paraId="0871B289" w14:textId="77777777" w:rsidR="00484EA2" w:rsidRDefault="00484EA2">
            <w:pPr>
              <w:rPr>
                <w:sz w:val="2"/>
                <w:szCs w:val="2"/>
              </w:rPr>
            </w:pPr>
          </w:p>
        </w:tc>
      </w:tr>
      <w:tr w:rsidR="00484EA2" w14:paraId="76F9B044" w14:textId="77777777">
        <w:trPr>
          <w:trHeight w:val="1596"/>
        </w:trPr>
        <w:tc>
          <w:tcPr>
            <w:tcW w:w="1568" w:type="dxa"/>
            <w:tcBorders>
              <w:top w:val="nil"/>
            </w:tcBorders>
          </w:tcPr>
          <w:p w14:paraId="44EFAFAE" w14:textId="77777777" w:rsidR="00484EA2" w:rsidRDefault="00484EA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40" w:type="dxa"/>
            <w:tcBorders>
              <w:top w:val="nil"/>
            </w:tcBorders>
          </w:tcPr>
          <w:p w14:paraId="3A33770F" w14:textId="77777777" w:rsidR="00484EA2" w:rsidRDefault="00484EA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77" w:type="dxa"/>
            <w:tcBorders>
              <w:top w:val="nil"/>
            </w:tcBorders>
          </w:tcPr>
          <w:p w14:paraId="636B53E9" w14:textId="36A0A08D" w:rsidR="00484EA2" w:rsidRDefault="008B33CB" w:rsidP="00432818">
            <w:pPr>
              <w:pStyle w:val="TableParagraph"/>
              <w:spacing w:before="112"/>
              <w:ind w:left="584" w:right="587" w:firstLine="3"/>
              <w:jc w:val="center"/>
              <w:rPr>
                <w:sz w:val="17"/>
              </w:rPr>
            </w:pPr>
            <w:r>
              <w:rPr>
                <w:sz w:val="17"/>
              </w:rPr>
              <w:t xml:space="preserve">Number of </w:t>
            </w:r>
            <w:r w:rsidR="00BB3B22">
              <w:rPr>
                <w:sz w:val="17"/>
              </w:rPr>
              <w:t xml:space="preserve">complete documented medication </w:t>
            </w:r>
            <w:r>
              <w:rPr>
                <w:sz w:val="17"/>
              </w:rPr>
              <w:t xml:space="preserve">history passed on to </w:t>
            </w:r>
            <w:r w:rsidR="00BB3B22">
              <w:rPr>
                <w:sz w:val="17"/>
              </w:rPr>
              <w:t xml:space="preserve">follow-up </w:t>
            </w:r>
            <w:r>
              <w:rPr>
                <w:sz w:val="17"/>
              </w:rPr>
              <w:t>care</w:t>
            </w:r>
            <w:r w:rsidR="00BB3B22">
              <w:rPr>
                <w:sz w:val="17"/>
              </w:rPr>
              <w:t xml:space="preserve"> (</w:t>
            </w:r>
            <w:r>
              <w:rPr>
                <w:sz w:val="17"/>
              </w:rPr>
              <w:t>including</w:t>
            </w:r>
            <w:r w:rsidR="00BB3B22">
              <w:rPr>
                <w:sz w:val="17"/>
              </w:rPr>
              <w:t xml:space="preserve">: complete </w:t>
            </w:r>
            <w:r>
              <w:rPr>
                <w:sz w:val="17"/>
              </w:rPr>
              <w:t xml:space="preserve">medication history </w:t>
            </w:r>
            <w:r w:rsidR="00BB3B22">
              <w:rPr>
                <w:sz w:val="17"/>
              </w:rPr>
              <w:t xml:space="preserve">or </w:t>
            </w:r>
            <w:r>
              <w:rPr>
                <w:sz w:val="17"/>
              </w:rPr>
              <w:t xml:space="preserve">documentation of </w:t>
            </w:r>
            <w:r w:rsidR="00BB3B22">
              <w:rPr>
                <w:sz w:val="17"/>
              </w:rPr>
              <w:t xml:space="preserve">gaps </w:t>
            </w:r>
            <w:r w:rsidR="00432818">
              <w:rPr>
                <w:sz w:val="17"/>
              </w:rPr>
              <w:t xml:space="preserve">in medication history </w:t>
            </w:r>
            <w:r>
              <w:rPr>
                <w:sz w:val="17"/>
              </w:rPr>
              <w:t>and documented change</w:t>
            </w:r>
            <w:r w:rsidR="00432818">
              <w:rPr>
                <w:sz w:val="17"/>
              </w:rPr>
              <w:t xml:space="preserve"> </w:t>
            </w:r>
            <w:r>
              <w:rPr>
                <w:sz w:val="17"/>
              </w:rPr>
              <w:t>s/</w:t>
            </w:r>
            <w:r w:rsidR="00BB3B22">
              <w:rPr>
                <w:sz w:val="17"/>
              </w:rPr>
              <w:t xml:space="preserve"> adaptions </w:t>
            </w:r>
            <w:r>
              <w:rPr>
                <w:sz w:val="17"/>
              </w:rPr>
              <w:t xml:space="preserve">in medication and </w:t>
            </w:r>
            <w:r w:rsidR="00BB3B22">
              <w:rPr>
                <w:sz w:val="17"/>
              </w:rPr>
              <w:t>administration</w:t>
            </w:r>
            <w:r w:rsidR="00432818">
              <w:rPr>
                <w:sz w:val="17"/>
              </w:rPr>
              <w:t xml:space="preserve"> of medication with rational)</w:t>
            </w:r>
            <w:r w:rsidR="00BB3B22">
              <w:rPr>
                <w:sz w:val="17"/>
              </w:rPr>
              <w:t xml:space="preserve"> </w:t>
            </w:r>
          </w:p>
          <w:p w14:paraId="277F0D34" w14:textId="77777777" w:rsidR="00484EA2" w:rsidRDefault="00BB3B22">
            <w:pPr>
              <w:pStyle w:val="TableParagraph"/>
              <w:spacing w:before="1" w:line="195" w:lineRule="exact"/>
              <w:ind w:left="195" w:right="200"/>
              <w:jc w:val="center"/>
              <w:rPr>
                <w:sz w:val="17"/>
              </w:rPr>
            </w:pPr>
            <w:r>
              <w:rPr>
                <w:sz w:val="17"/>
              </w:rPr>
              <w:t>----------------------------------------------------------------------------------------------------------------------</w:t>
            </w:r>
          </w:p>
          <w:p w14:paraId="502A4B85" w14:textId="38F98702" w:rsidR="00484EA2" w:rsidRDefault="006368B5" w:rsidP="006368B5">
            <w:pPr>
              <w:pStyle w:val="TableParagraph"/>
              <w:spacing w:line="195" w:lineRule="exact"/>
              <w:ind w:left="198" w:right="199"/>
              <w:jc w:val="center"/>
              <w:rPr>
                <w:sz w:val="17"/>
              </w:rPr>
            </w:pPr>
            <w:r>
              <w:rPr>
                <w:sz w:val="17"/>
              </w:rPr>
              <w:t>N</w:t>
            </w:r>
            <w:r w:rsidR="00C204FD">
              <w:rPr>
                <w:sz w:val="17"/>
              </w:rPr>
              <w:t>umber of</w:t>
            </w:r>
            <w:r w:rsidR="00BB3B22">
              <w:rPr>
                <w:sz w:val="17"/>
              </w:rPr>
              <w:t xml:space="preserve"> patients ≥ 75 years, excluding only </w:t>
            </w:r>
            <w:r w:rsidR="002E1526">
              <w:rPr>
                <w:sz w:val="17"/>
              </w:rPr>
              <w:t xml:space="preserve">administratively </w:t>
            </w:r>
            <w:r w:rsidR="00BB3B22">
              <w:rPr>
                <w:sz w:val="17"/>
              </w:rPr>
              <w:t>registered patients</w:t>
            </w:r>
          </w:p>
        </w:tc>
        <w:tc>
          <w:tcPr>
            <w:tcW w:w="2693" w:type="dxa"/>
            <w:vMerge/>
            <w:tcBorders>
              <w:top w:val="nil"/>
            </w:tcBorders>
          </w:tcPr>
          <w:p w14:paraId="01A02009" w14:textId="77777777" w:rsidR="00484EA2" w:rsidRDefault="00484EA2">
            <w:pPr>
              <w:rPr>
                <w:sz w:val="2"/>
                <w:szCs w:val="2"/>
              </w:rPr>
            </w:pPr>
          </w:p>
        </w:tc>
      </w:tr>
    </w:tbl>
    <w:p w14:paraId="63EC06FB" w14:textId="77777777" w:rsidR="00484EA2" w:rsidRDefault="00484EA2">
      <w:pPr>
        <w:rPr>
          <w:sz w:val="2"/>
          <w:szCs w:val="2"/>
        </w:rPr>
        <w:sectPr w:rsidR="00484EA2">
          <w:pgSz w:w="16840" w:h="11910" w:orient="landscape"/>
          <w:pgMar w:top="1180" w:right="1020" w:bottom="1200" w:left="1300" w:header="703" w:footer="1008" w:gutter="0"/>
          <w:cols w:space="720"/>
        </w:sectPr>
      </w:pPr>
    </w:p>
    <w:p w14:paraId="70D4AE50" w14:textId="77777777" w:rsidR="00484EA2" w:rsidRDefault="00484EA2">
      <w:pPr>
        <w:pStyle w:val="Textkrper"/>
        <w:rPr>
          <w:rFonts w:ascii="Times New Roman"/>
          <w:sz w:val="20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8"/>
        <w:gridCol w:w="2540"/>
        <w:gridCol w:w="7477"/>
        <w:gridCol w:w="2693"/>
      </w:tblGrid>
      <w:tr w:rsidR="00484EA2" w14:paraId="0E42A460" w14:textId="77777777" w:rsidTr="00772557">
        <w:trPr>
          <w:trHeight w:val="1874"/>
        </w:trPr>
        <w:tc>
          <w:tcPr>
            <w:tcW w:w="1568" w:type="dxa"/>
            <w:tcBorders>
              <w:bottom w:val="nil"/>
            </w:tcBorders>
          </w:tcPr>
          <w:p w14:paraId="2A3018D1" w14:textId="77777777" w:rsidR="00484EA2" w:rsidRDefault="00484EA2"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 w14:paraId="1234D72E" w14:textId="0A71AA75" w:rsidR="00484EA2" w:rsidRDefault="00BB3B22">
            <w:pPr>
              <w:pStyle w:val="TableParagraph"/>
              <w:ind w:left="69"/>
              <w:rPr>
                <w:b/>
                <w:sz w:val="17"/>
              </w:rPr>
            </w:pPr>
            <w:r>
              <w:rPr>
                <w:b/>
                <w:sz w:val="17"/>
              </w:rPr>
              <w:t>10. Risk factor fall</w:t>
            </w:r>
            <w:r w:rsidR="009F37FF">
              <w:rPr>
                <w:b/>
                <w:sz w:val="17"/>
              </w:rPr>
              <w:t>s</w:t>
            </w:r>
          </w:p>
        </w:tc>
        <w:tc>
          <w:tcPr>
            <w:tcW w:w="2540" w:type="dxa"/>
          </w:tcPr>
          <w:p w14:paraId="102FBD9B" w14:textId="77777777" w:rsidR="00484EA2" w:rsidRDefault="00484EA2"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 w14:paraId="12899823" w14:textId="77777777" w:rsidR="00484EA2" w:rsidRDefault="00BB3B22">
            <w:pPr>
              <w:pStyle w:val="TableParagraph"/>
              <w:spacing w:line="195" w:lineRule="exact"/>
              <w:ind w:left="69"/>
              <w:rPr>
                <w:b/>
                <w:sz w:val="17"/>
              </w:rPr>
            </w:pPr>
            <w:r>
              <w:rPr>
                <w:b/>
                <w:sz w:val="17"/>
              </w:rPr>
              <w:t>10.1</w:t>
            </w:r>
          </w:p>
          <w:p w14:paraId="439E2C5D" w14:textId="1071C95A" w:rsidR="00484EA2" w:rsidRDefault="00BB3B22" w:rsidP="0042543E">
            <w:pPr>
              <w:pStyle w:val="TableParagraph"/>
              <w:ind w:left="69"/>
              <w:rPr>
                <w:sz w:val="17"/>
              </w:rPr>
            </w:pPr>
            <w:r>
              <w:rPr>
                <w:sz w:val="17"/>
              </w:rPr>
              <w:t xml:space="preserve">During the </w:t>
            </w:r>
            <w:r w:rsidR="0042543E">
              <w:rPr>
                <w:sz w:val="17"/>
              </w:rPr>
              <w:t xml:space="preserve">ED </w:t>
            </w:r>
            <w:r>
              <w:rPr>
                <w:sz w:val="17"/>
              </w:rPr>
              <w:t xml:space="preserve">stay </w:t>
            </w:r>
            <w:r w:rsidR="0042543E">
              <w:rPr>
                <w:sz w:val="17"/>
              </w:rPr>
              <w:t>geriatric patients should be screened for risk of falling.</w:t>
            </w:r>
          </w:p>
        </w:tc>
        <w:tc>
          <w:tcPr>
            <w:tcW w:w="7477" w:type="dxa"/>
          </w:tcPr>
          <w:p w14:paraId="2618C7B9" w14:textId="77777777" w:rsidR="00484EA2" w:rsidRDefault="00484EA2"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 w14:paraId="1FB2D92E" w14:textId="77777777" w:rsidR="00484EA2" w:rsidRDefault="00BB3B22">
            <w:pPr>
              <w:pStyle w:val="TableParagraph"/>
              <w:ind w:left="68"/>
              <w:rPr>
                <w:b/>
                <w:sz w:val="17"/>
              </w:rPr>
            </w:pPr>
            <w:r>
              <w:rPr>
                <w:b/>
                <w:sz w:val="17"/>
              </w:rPr>
              <w:t>10.1.1 Process indicator (80 - 100%)</w:t>
            </w:r>
          </w:p>
          <w:p w14:paraId="2B426C70" w14:textId="77777777" w:rsidR="00484EA2" w:rsidRDefault="00484EA2"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 w14:paraId="6FA894A7" w14:textId="036DC7AF" w:rsidR="00484EA2" w:rsidRDefault="008B33CB" w:rsidP="00432818">
            <w:pPr>
              <w:pStyle w:val="TableParagraph"/>
              <w:ind w:left="196" w:right="200"/>
              <w:jc w:val="center"/>
              <w:rPr>
                <w:sz w:val="17"/>
              </w:rPr>
            </w:pPr>
            <w:r>
              <w:rPr>
                <w:sz w:val="17"/>
              </w:rPr>
              <w:t xml:space="preserve">Number of </w:t>
            </w:r>
            <w:r w:rsidR="00BB3B22">
              <w:rPr>
                <w:sz w:val="17"/>
              </w:rPr>
              <w:t xml:space="preserve">documented systematic assessments of </w:t>
            </w:r>
            <w:r>
              <w:rPr>
                <w:sz w:val="17"/>
              </w:rPr>
              <w:t xml:space="preserve">potential </w:t>
            </w:r>
            <w:r w:rsidR="006A253E">
              <w:rPr>
                <w:sz w:val="17"/>
              </w:rPr>
              <w:t>fall risk factors based on</w:t>
            </w:r>
            <w:r w:rsidR="00BB3B22">
              <w:rPr>
                <w:sz w:val="17"/>
              </w:rPr>
              <w:t xml:space="preserve"> current recommendations of the expert's standard “Fall prevention in nursing” (P1)</w:t>
            </w:r>
          </w:p>
          <w:p w14:paraId="315BBB83" w14:textId="77777777" w:rsidR="00484EA2" w:rsidRDefault="00BB3B22">
            <w:pPr>
              <w:pStyle w:val="TableParagraph"/>
              <w:spacing w:before="2" w:line="195" w:lineRule="exact"/>
              <w:ind w:left="395"/>
              <w:rPr>
                <w:sz w:val="17"/>
              </w:rPr>
            </w:pPr>
            <w:r>
              <w:rPr>
                <w:sz w:val="17"/>
              </w:rPr>
              <w:t>----------------------------------------------------------------------------------------------------------------------</w:t>
            </w:r>
          </w:p>
          <w:p w14:paraId="27355959" w14:textId="7AB76A74" w:rsidR="00484EA2" w:rsidRDefault="006368B5" w:rsidP="006368B5">
            <w:pPr>
              <w:pStyle w:val="TableParagraph"/>
              <w:ind w:left="198" w:right="196"/>
              <w:jc w:val="center"/>
              <w:rPr>
                <w:sz w:val="17"/>
              </w:rPr>
            </w:pPr>
            <w:r>
              <w:rPr>
                <w:sz w:val="17"/>
              </w:rPr>
              <w:t>N</w:t>
            </w:r>
            <w:r w:rsidR="00C204FD">
              <w:rPr>
                <w:sz w:val="17"/>
              </w:rPr>
              <w:t>umber of</w:t>
            </w:r>
            <w:r w:rsidR="00BB3B22">
              <w:rPr>
                <w:sz w:val="17"/>
              </w:rPr>
              <w:t xml:space="preserve"> patients ≥ 75 years, excluding patients with the highest degree of urgency (according to </w:t>
            </w:r>
            <w:r w:rsidR="008B33CB">
              <w:rPr>
                <w:sz w:val="17"/>
              </w:rPr>
              <w:t>a</w:t>
            </w:r>
            <w:r w:rsidR="00BB3B22">
              <w:rPr>
                <w:sz w:val="17"/>
              </w:rPr>
              <w:t xml:space="preserve"> 5 level </w:t>
            </w:r>
            <w:r w:rsidR="008B33CB">
              <w:rPr>
                <w:sz w:val="17"/>
              </w:rPr>
              <w:t>t</w:t>
            </w:r>
            <w:r w:rsidR="00BB3B22">
              <w:rPr>
                <w:sz w:val="17"/>
              </w:rPr>
              <w:t>riage instrument) and only administrative</w:t>
            </w:r>
            <w:r w:rsidR="008B33CB">
              <w:rPr>
                <w:sz w:val="17"/>
              </w:rPr>
              <w:t>ly</w:t>
            </w:r>
            <w:r w:rsidR="00705E17">
              <w:rPr>
                <w:sz w:val="17"/>
              </w:rPr>
              <w:t xml:space="preserve"> registered patients</w:t>
            </w:r>
          </w:p>
        </w:tc>
        <w:tc>
          <w:tcPr>
            <w:tcW w:w="2693" w:type="dxa"/>
          </w:tcPr>
          <w:p w14:paraId="44B16D1E" w14:textId="77777777" w:rsidR="00484EA2" w:rsidRDefault="00484EA2"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 w14:paraId="65B4042B" w14:textId="77777777" w:rsidR="00484EA2" w:rsidRDefault="00BB3B22" w:rsidP="001830A4">
            <w:pPr>
              <w:pStyle w:val="TableParagraph"/>
              <w:spacing w:after="60"/>
              <w:ind w:left="68"/>
              <w:rPr>
                <w:b/>
                <w:sz w:val="17"/>
              </w:rPr>
            </w:pPr>
            <w:r>
              <w:rPr>
                <w:b/>
                <w:sz w:val="17"/>
              </w:rPr>
              <w:t>10.1.2 Structural indicator</w:t>
            </w:r>
          </w:p>
          <w:p w14:paraId="4610D185" w14:textId="553CAE72" w:rsidR="0071555A" w:rsidRDefault="00772557" w:rsidP="00772557">
            <w:pPr>
              <w:pStyle w:val="TableParagraph"/>
              <w:spacing w:before="40"/>
              <w:ind w:left="66" w:right="85"/>
              <w:rPr>
                <w:sz w:val="17"/>
              </w:rPr>
            </w:pPr>
            <w:r w:rsidRPr="00772557">
              <w:rPr>
                <w:sz w:val="17"/>
              </w:rPr>
              <w:t>Appropriate evidence is provided that annually, more than 80% of ED nursing staff have knowledge on systematic data collection of fall risk factors</w:t>
            </w:r>
            <w:r>
              <w:rPr>
                <w:sz w:val="17"/>
              </w:rPr>
              <w:t>.</w:t>
            </w:r>
          </w:p>
        </w:tc>
      </w:tr>
      <w:tr w:rsidR="00484EA2" w14:paraId="29F8B673" w14:textId="77777777" w:rsidTr="00772557">
        <w:trPr>
          <w:trHeight w:val="1687"/>
        </w:trPr>
        <w:tc>
          <w:tcPr>
            <w:tcW w:w="1568" w:type="dxa"/>
            <w:tcBorders>
              <w:top w:val="nil"/>
              <w:bottom w:val="nil"/>
            </w:tcBorders>
          </w:tcPr>
          <w:p w14:paraId="2DA8AE2C" w14:textId="77777777" w:rsidR="00484EA2" w:rsidRDefault="00484EA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40" w:type="dxa"/>
          </w:tcPr>
          <w:p w14:paraId="3B2EA9C6" w14:textId="77777777" w:rsidR="00484EA2" w:rsidRPr="00432818" w:rsidRDefault="00484EA2">
            <w:pPr>
              <w:pStyle w:val="TableParagraph"/>
              <w:spacing w:before="4"/>
              <w:rPr>
                <w:rFonts w:ascii="Times New Roman"/>
                <w:sz w:val="16"/>
                <w:lang w:val="en-US"/>
              </w:rPr>
            </w:pPr>
          </w:p>
          <w:p w14:paraId="0833D7F7" w14:textId="77777777" w:rsidR="00484EA2" w:rsidRPr="00432818" w:rsidRDefault="00BB3B22">
            <w:pPr>
              <w:pStyle w:val="TableParagraph"/>
              <w:spacing w:before="1"/>
              <w:ind w:left="69"/>
              <w:rPr>
                <w:b/>
                <w:sz w:val="17"/>
                <w:lang w:val="en-US"/>
              </w:rPr>
            </w:pPr>
            <w:r w:rsidRPr="00432818">
              <w:rPr>
                <w:b/>
                <w:sz w:val="17"/>
                <w:lang w:val="en-US"/>
              </w:rPr>
              <w:t>10.2</w:t>
            </w:r>
          </w:p>
          <w:p w14:paraId="47F0D9B3" w14:textId="4961756B" w:rsidR="00BD6613" w:rsidRPr="00432818" w:rsidRDefault="0042543E" w:rsidP="0042543E">
            <w:pPr>
              <w:pStyle w:val="TableParagraph"/>
              <w:spacing w:before="1"/>
              <w:ind w:left="69" w:right="78"/>
              <w:rPr>
                <w:sz w:val="17"/>
                <w:lang w:val="en-US"/>
              </w:rPr>
            </w:pPr>
            <w:r w:rsidRPr="00432818">
              <w:rPr>
                <w:sz w:val="17"/>
                <w:lang w:val="en-US"/>
              </w:rPr>
              <w:t>In p</w:t>
            </w:r>
            <w:r w:rsidR="00BB3B22" w:rsidRPr="00432818">
              <w:rPr>
                <w:sz w:val="17"/>
                <w:lang w:val="en-US"/>
              </w:rPr>
              <w:t xml:space="preserve">atients with </w:t>
            </w:r>
            <w:r w:rsidRPr="00432818">
              <w:rPr>
                <w:sz w:val="17"/>
                <w:lang w:val="en-US"/>
              </w:rPr>
              <w:t xml:space="preserve">an increased </w:t>
            </w:r>
            <w:r w:rsidR="00BB3B22" w:rsidRPr="00432818">
              <w:rPr>
                <w:sz w:val="17"/>
                <w:lang w:val="en-US"/>
              </w:rPr>
              <w:t xml:space="preserve">risk of </w:t>
            </w:r>
            <w:r w:rsidR="006A253E" w:rsidRPr="00432818">
              <w:rPr>
                <w:sz w:val="17"/>
                <w:lang w:val="en-US"/>
              </w:rPr>
              <w:t>falling,</w:t>
            </w:r>
            <w:r w:rsidR="006A253E">
              <w:rPr>
                <w:sz w:val="17"/>
                <w:lang w:val="en-US"/>
              </w:rPr>
              <w:t xml:space="preserve"> a</w:t>
            </w:r>
            <w:r w:rsidRPr="00432818">
              <w:rPr>
                <w:sz w:val="17"/>
                <w:lang w:val="en-US"/>
              </w:rPr>
              <w:t xml:space="preserve"> falls-preventive environment should be ensured.</w:t>
            </w:r>
          </w:p>
        </w:tc>
        <w:tc>
          <w:tcPr>
            <w:tcW w:w="7477" w:type="dxa"/>
          </w:tcPr>
          <w:p w14:paraId="7DDC7FFD" w14:textId="77777777" w:rsidR="00484EA2" w:rsidRPr="00432818" w:rsidRDefault="00484EA2">
            <w:pPr>
              <w:pStyle w:val="TableParagraph"/>
              <w:spacing w:before="4"/>
              <w:rPr>
                <w:rFonts w:ascii="Times New Roman"/>
                <w:sz w:val="16"/>
                <w:lang w:val="en-US"/>
              </w:rPr>
            </w:pPr>
          </w:p>
          <w:p w14:paraId="1DCD5C50" w14:textId="410A5326" w:rsidR="008B33CB" w:rsidRPr="003721CE" w:rsidRDefault="00BB3B22" w:rsidP="00772557">
            <w:pPr>
              <w:pStyle w:val="TableParagraph"/>
              <w:spacing w:before="1"/>
              <w:ind w:left="68"/>
              <w:rPr>
                <w:b/>
                <w:sz w:val="17"/>
                <w:lang w:val="en-US"/>
              </w:rPr>
            </w:pPr>
            <w:r w:rsidRPr="003721CE">
              <w:rPr>
                <w:b/>
                <w:sz w:val="17"/>
                <w:lang w:val="en-US"/>
              </w:rPr>
              <w:t>10.2 Process indicator (90 - 100%)</w:t>
            </w:r>
          </w:p>
          <w:p w14:paraId="73967E58" w14:textId="77777777" w:rsidR="00772557" w:rsidRPr="003721CE" w:rsidRDefault="00772557" w:rsidP="00772557">
            <w:pPr>
              <w:pStyle w:val="TableParagraph"/>
              <w:ind w:left="567" w:right="569"/>
              <w:jc w:val="center"/>
              <w:rPr>
                <w:sz w:val="17"/>
                <w:lang w:val="en-US"/>
              </w:rPr>
            </w:pPr>
          </w:p>
          <w:p w14:paraId="3D4C8B77" w14:textId="3C8F289A" w:rsidR="00772557" w:rsidRPr="00772557" w:rsidRDefault="00772557" w:rsidP="00772557">
            <w:pPr>
              <w:pStyle w:val="TableParagraph"/>
              <w:spacing w:line="195" w:lineRule="exact"/>
              <w:ind w:left="198" w:right="98"/>
              <w:jc w:val="center"/>
              <w:rPr>
                <w:sz w:val="17"/>
                <w:lang w:val="en-US"/>
              </w:rPr>
            </w:pPr>
            <w:r w:rsidRPr="00772557">
              <w:rPr>
                <w:sz w:val="17"/>
                <w:lang w:val="en-US"/>
              </w:rPr>
              <w:t xml:space="preserve">Number of documented adapted falls risk factors during the ED stay </w:t>
            </w:r>
            <w:r>
              <w:rPr>
                <w:sz w:val="17"/>
                <w:lang w:val="en-US"/>
              </w:rPr>
              <w:br/>
            </w:r>
            <w:r w:rsidRPr="00772557">
              <w:rPr>
                <w:sz w:val="17"/>
                <w:lang w:val="en-US"/>
              </w:rPr>
              <w:t>(if not adapted a reason must be provided)</w:t>
            </w:r>
          </w:p>
          <w:p w14:paraId="5CEC089B" w14:textId="32D1FFBC" w:rsidR="00484EA2" w:rsidRPr="00432818" w:rsidRDefault="00BB3B22" w:rsidP="00772557">
            <w:pPr>
              <w:pStyle w:val="TableParagraph"/>
              <w:spacing w:line="195" w:lineRule="exact"/>
              <w:ind w:left="198" w:right="98"/>
              <w:jc w:val="center"/>
              <w:rPr>
                <w:sz w:val="17"/>
                <w:lang w:val="en-US"/>
              </w:rPr>
            </w:pPr>
            <w:r w:rsidRPr="00432818">
              <w:rPr>
                <w:sz w:val="17"/>
                <w:lang w:val="en-US"/>
              </w:rPr>
              <w:t>----------------------------------------------------------------------------------------------------------------------</w:t>
            </w:r>
          </w:p>
          <w:p w14:paraId="6612FF11" w14:textId="5B1563A6" w:rsidR="00484EA2" w:rsidRPr="00432818" w:rsidRDefault="00C204FD" w:rsidP="001F26D9">
            <w:pPr>
              <w:pStyle w:val="TableParagraph"/>
              <w:spacing w:line="195" w:lineRule="exact"/>
              <w:ind w:left="198" w:right="199"/>
              <w:jc w:val="center"/>
              <w:rPr>
                <w:sz w:val="17"/>
                <w:lang w:val="en-US"/>
              </w:rPr>
            </w:pPr>
            <w:r w:rsidRPr="00432818">
              <w:rPr>
                <w:sz w:val="17"/>
                <w:lang w:val="en-US"/>
              </w:rPr>
              <w:t>Number of</w:t>
            </w:r>
            <w:r w:rsidR="00BB3B22" w:rsidRPr="00432818">
              <w:rPr>
                <w:sz w:val="17"/>
                <w:lang w:val="en-US"/>
              </w:rPr>
              <w:t xml:space="preserve"> patients ≥ 75 years </w:t>
            </w:r>
            <w:r w:rsidR="008B33CB" w:rsidRPr="00432818">
              <w:rPr>
                <w:sz w:val="17"/>
                <w:lang w:val="en-US"/>
              </w:rPr>
              <w:t xml:space="preserve">with </w:t>
            </w:r>
            <w:r w:rsidR="00BB3B22" w:rsidRPr="00432818">
              <w:rPr>
                <w:sz w:val="17"/>
                <w:lang w:val="en-US"/>
              </w:rPr>
              <w:t>identified risk factors for fall</w:t>
            </w:r>
            <w:r w:rsidR="008B33CB" w:rsidRPr="00432818">
              <w:rPr>
                <w:sz w:val="17"/>
                <w:lang w:val="en-US"/>
              </w:rPr>
              <w:t>s</w:t>
            </w:r>
          </w:p>
        </w:tc>
        <w:tc>
          <w:tcPr>
            <w:tcW w:w="2693" w:type="dxa"/>
          </w:tcPr>
          <w:p w14:paraId="01D02A70" w14:textId="77777777" w:rsidR="00484EA2" w:rsidRDefault="00484EA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84EA2" w14:paraId="24414287" w14:textId="77777777" w:rsidTr="00772557">
        <w:trPr>
          <w:trHeight w:val="1683"/>
        </w:trPr>
        <w:tc>
          <w:tcPr>
            <w:tcW w:w="1568" w:type="dxa"/>
            <w:tcBorders>
              <w:top w:val="nil"/>
              <w:bottom w:val="nil"/>
            </w:tcBorders>
          </w:tcPr>
          <w:p w14:paraId="457C1041" w14:textId="77777777" w:rsidR="00484EA2" w:rsidRDefault="00484EA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40" w:type="dxa"/>
          </w:tcPr>
          <w:p w14:paraId="43885A1D" w14:textId="77777777" w:rsidR="00484EA2" w:rsidRDefault="00484EA2"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 w14:paraId="60F5F5D5" w14:textId="77777777" w:rsidR="00484EA2" w:rsidRDefault="00BB3B22">
            <w:pPr>
              <w:pStyle w:val="TableParagraph"/>
              <w:ind w:left="69"/>
              <w:rPr>
                <w:b/>
                <w:sz w:val="17"/>
              </w:rPr>
            </w:pPr>
            <w:r>
              <w:rPr>
                <w:b/>
                <w:sz w:val="17"/>
              </w:rPr>
              <w:t>10.3</w:t>
            </w:r>
          </w:p>
          <w:p w14:paraId="56E4CA6A" w14:textId="25B27A43" w:rsidR="00BD6613" w:rsidRDefault="00E63017" w:rsidP="00E63017">
            <w:pPr>
              <w:pStyle w:val="TableParagraph"/>
              <w:spacing w:before="1"/>
              <w:ind w:left="69" w:right="295"/>
              <w:rPr>
                <w:sz w:val="17"/>
              </w:rPr>
            </w:pPr>
            <w:r>
              <w:rPr>
                <w:sz w:val="17"/>
              </w:rPr>
              <w:t>In g</w:t>
            </w:r>
            <w:r w:rsidR="00BB3B22">
              <w:rPr>
                <w:sz w:val="17"/>
              </w:rPr>
              <w:t xml:space="preserve">eriatric patients a </w:t>
            </w:r>
            <w:r w:rsidR="0042543E">
              <w:rPr>
                <w:sz w:val="17"/>
              </w:rPr>
              <w:t xml:space="preserve">comprehensive </w:t>
            </w:r>
            <w:r w:rsidR="00BB3B22">
              <w:rPr>
                <w:sz w:val="17"/>
              </w:rPr>
              <w:t xml:space="preserve">physical </w:t>
            </w:r>
            <w:r w:rsidR="0042543E">
              <w:rPr>
                <w:sz w:val="17"/>
              </w:rPr>
              <w:t>examination with a special focus on recent or previous falls</w:t>
            </w:r>
            <w:r>
              <w:rPr>
                <w:sz w:val="17"/>
              </w:rPr>
              <w:t xml:space="preserve"> should be performed. </w:t>
            </w:r>
          </w:p>
        </w:tc>
        <w:tc>
          <w:tcPr>
            <w:tcW w:w="7477" w:type="dxa"/>
          </w:tcPr>
          <w:p w14:paraId="22361CC7" w14:textId="77777777" w:rsidR="00484EA2" w:rsidRDefault="00484EA2"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 w14:paraId="10FAB0B9" w14:textId="77777777" w:rsidR="00484EA2" w:rsidRDefault="00BB3B22">
            <w:pPr>
              <w:pStyle w:val="TableParagraph"/>
              <w:ind w:left="68"/>
              <w:rPr>
                <w:b/>
                <w:sz w:val="17"/>
              </w:rPr>
            </w:pPr>
            <w:r>
              <w:rPr>
                <w:b/>
                <w:sz w:val="17"/>
              </w:rPr>
              <w:t>10.3 Process indicator (80 - 100%)</w:t>
            </w:r>
          </w:p>
          <w:p w14:paraId="7C5A660C" w14:textId="77777777" w:rsidR="00484EA2" w:rsidRDefault="00484EA2">
            <w:pPr>
              <w:pStyle w:val="TableParagraph"/>
              <w:rPr>
                <w:rFonts w:ascii="Times New Roman"/>
                <w:sz w:val="21"/>
              </w:rPr>
            </w:pPr>
          </w:p>
          <w:p w14:paraId="15103D2E" w14:textId="24B92427" w:rsidR="001F26D9" w:rsidRDefault="001F26D9" w:rsidP="001F26D9">
            <w:pPr>
              <w:pStyle w:val="TableParagraph"/>
              <w:spacing w:before="1" w:line="195" w:lineRule="exact"/>
              <w:ind w:left="395"/>
              <w:rPr>
                <w:sz w:val="17"/>
              </w:rPr>
            </w:pPr>
            <w:r w:rsidRPr="001F26D9">
              <w:rPr>
                <w:sz w:val="17"/>
              </w:rPr>
              <w:t xml:space="preserve">Number of documented physical examination with special focus on </w:t>
            </w:r>
            <w:r w:rsidR="00772557">
              <w:rPr>
                <w:sz w:val="17"/>
              </w:rPr>
              <w:t>previous or recent</w:t>
            </w:r>
            <w:r w:rsidR="00772557" w:rsidRPr="001F26D9">
              <w:rPr>
                <w:sz w:val="17"/>
              </w:rPr>
              <w:t xml:space="preserve"> falls</w:t>
            </w:r>
          </w:p>
          <w:p w14:paraId="192739B0" w14:textId="21AD6BE0" w:rsidR="00484EA2" w:rsidRDefault="00BB3B22">
            <w:pPr>
              <w:pStyle w:val="TableParagraph"/>
              <w:spacing w:before="1" w:line="195" w:lineRule="exact"/>
              <w:ind w:left="395"/>
              <w:rPr>
                <w:sz w:val="17"/>
              </w:rPr>
            </w:pPr>
            <w:r>
              <w:rPr>
                <w:sz w:val="17"/>
              </w:rPr>
              <w:t>----------------------------------------------------------------------------------------------------------------------</w:t>
            </w:r>
          </w:p>
          <w:p w14:paraId="10DCCC3D" w14:textId="4C9F5689" w:rsidR="00484EA2" w:rsidRDefault="006368B5" w:rsidP="006368B5">
            <w:pPr>
              <w:pStyle w:val="TableParagraph"/>
              <w:ind w:left="198" w:right="200"/>
              <w:jc w:val="center"/>
              <w:rPr>
                <w:sz w:val="17"/>
              </w:rPr>
            </w:pPr>
            <w:r>
              <w:rPr>
                <w:sz w:val="17"/>
              </w:rPr>
              <w:t>N</w:t>
            </w:r>
            <w:r w:rsidR="00C204FD">
              <w:rPr>
                <w:sz w:val="17"/>
              </w:rPr>
              <w:t>umber of</w:t>
            </w:r>
            <w:r w:rsidR="00BB3B22">
              <w:rPr>
                <w:sz w:val="17"/>
              </w:rPr>
              <w:t xml:space="preserve"> patients ≥ 75 years, excluding patients with the highest degree of urgency (according to </w:t>
            </w:r>
            <w:r w:rsidR="00061ECC">
              <w:rPr>
                <w:sz w:val="17"/>
              </w:rPr>
              <w:t>a</w:t>
            </w:r>
            <w:r w:rsidR="00BB3B22">
              <w:rPr>
                <w:sz w:val="17"/>
              </w:rPr>
              <w:t xml:space="preserve"> 5 level </w:t>
            </w:r>
            <w:r w:rsidR="00061ECC">
              <w:rPr>
                <w:sz w:val="17"/>
              </w:rPr>
              <w:t>t</w:t>
            </w:r>
            <w:r w:rsidR="00BB3B22">
              <w:rPr>
                <w:sz w:val="17"/>
              </w:rPr>
              <w:t>riage instrument) and only administrative</w:t>
            </w:r>
            <w:r w:rsidR="00061ECC">
              <w:rPr>
                <w:sz w:val="17"/>
              </w:rPr>
              <w:t>ly</w:t>
            </w:r>
            <w:r w:rsidR="00705E17">
              <w:rPr>
                <w:sz w:val="17"/>
              </w:rPr>
              <w:t xml:space="preserve"> registered patients</w:t>
            </w:r>
          </w:p>
        </w:tc>
        <w:tc>
          <w:tcPr>
            <w:tcW w:w="2693" w:type="dxa"/>
          </w:tcPr>
          <w:p w14:paraId="0193F597" w14:textId="77777777" w:rsidR="00484EA2" w:rsidRDefault="00484EA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84EA2" w14:paraId="501A3699" w14:textId="77777777">
        <w:trPr>
          <w:trHeight w:val="1970"/>
        </w:trPr>
        <w:tc>
          <w:tcPr>
            <w:tcW w:w="1568" w:type="dxa"/>
            <w:tcBorders>
              <w:top w:val="nil"/>
            </w:tcBorders>
          </w:tcPr>
          <w:p w14:paraId="76A1F002" w14:textId="77777777" w:rsidR="00484EA2" w:rsidRDefault="00484EA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40" w:type="dxa"/>
          </w:tcPr>
          <w:p w14:paraId="3D81868F" w14:textId="77777777" w:rsidR="00484EA2" w:rsidRDefault="00484EA2"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 w14:paraId="2D13E78E" w14:textId="77777777" w:rsidR="00484EA2" w:rsidRDefault="00BB3B22">
            <w:pPr>
              <w:pStyle w:val="TableParagraph"/>
              <w:ind w:left="69"/>
              <w:rPr>
                <w:b/>
                <w:sz w:val="17"/>
              </w:rPr>
            </w:pPr>
            <w:r>
              <w:rPr>
                <w:b/>
                <w:sz w:val="17"/>
              </w:rPr>
              <w:t>10.4</w:t>
            </w:r>
          </w:p>
          <w:p w14:paraId="6FA6F0A0" w14:textId="701A6EB7" w:rsidR="00BD6613" w:rsidRDefault="006A253E" w:rsidP="00E63017">
            <w:pPr>
              <w:pStyle w:val="TableParagraph"/>
              <w:spacing w:before="1"/>
              <w:ind w:left="69" w:right="78"/>
              <w:rPr>
                <w:sz w:val="17"/>
              </w:rPr>
            </w:pPr>
            <w:r w:rsidRPr="006A253E">
              <w:rPr>
                <w:sz w:val="17"/>
              </w:rPr>
              <w:t>In patients with a history of falls, an examination that considers differential diagnoses should be performed.</w:t>
            </w:r>
          </w:p>
        </w:tc>
        <w:tc>
          <w:tcPr>
            <w:tcW w:w="7477" w:type="dxa"/>
          </w:tcPr>
          <w:p w14:paraId="726A133F" w14:textId="77777777" w:rsidR="00484EA2" w:rsidRDefault="00484EA2"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 w14:paraId="6A715218" w14:textId="77777777" w:rsidR="00484EA2" w:rsidRDefault="00BB3B22">
            <w:pPr>
              <w:pStyle w:val="TableParagraph"/>
              <w:ind w:left="68"/>
              <w:rPr>
                <w:b/>
                <w:sz w:val="17"/>
              </w:rPr>
            </w:pPr>
            <w:r>
              <w:rPr>
                <w:b/>
                <w:sz w:val="17"/>
              </w:rPr>
              <w:t>10.4 Process indicator (70 - 100%)</w:t>
            </w:r>
          </w:p>
          <w:p w14:paraId="18674673" w14:textId="77777777" w:rsidR="00484EA2" w:rsidRDefault="00484EA2">
            <w:pPr>
              <w:pStyle w:val="TableParagraph"/>
              <w:rPr>
                <w:rFonts w:ascii="Times New Roman"/>
                <w:sz w:val="21"/>
              </w:rPr>
            </w:pPr>
          </w:p>
          <w:p w14:paraId="4D067A8D" w14:textId="09521C02" w:rsidR="00484EA2" w:rsidRDefault="00061ECC" w:rsidP="00381871">
            <w:pPr>
              <w:pStyle w:val="TableParagraph"/>
              <w:spacing w:line="195" w:lineRule="exact"/>
              <w:ind w:left="541"/>
              <w:jc w:val="center"/>
              <w:rPr>
                <w:sz w:val="17"/>
              </w:rPr>
            </w:pPr>
            <w:r>
              <w:rPr>
                <w:sz w:val="17"/>
              </w:rPr>
              <w:t>Number</w:t>
            </w:r>
            <w:r w:rsidR="00BB3B22">
              <w:rPr>
                <w:sz w:val="17"/>
              </w:rPr>
              <w:t xml:space="preserve"> of documented </w:t>
            </w:r>
            <w:r>
              <w:rPr>
                <w:sz w:val="17"/>
              </w:rPr>
              <w:t>examinations for</w:t>
            </w:r>
            <w:r w:rsidR="00BB3B22">
              <w:rPr>
                <w:sz w:val="17"/>
              </w:rPr>
              <w:t xml:space="preserve"> differential diagnos</w:t>
            </w:r>
            <w:r>
              <w:rPr>
                <w:sz w:val="17"/>
              </w:rPr>
              <w:t>e</w:t>
            </w:r>
            <w:r w:rsidR="00BB3B22">
              <w:rPr>
                <w:sz w:val="17"/>
              </w:rPr>
              <w:t>s</w:t>
            </w:r>
          </w:p>
          <w:p w14:paraId="0C9845B9" w14:textId="77777777" w:rsidR="00484EA2" w:rsidRDefault="00BB3B22">
            <w:pPr>
              <w:pStyle w:val="TableParagraph"/>
              <w:spacing w:line="195" w:lineRule="exact"/>
              <w:ind w:left="395"/>
              <w:rPr>
                <w:sz w:val="17"/>
              </w:rPr>
            </w:pPr>
            <w:r>
              <w:rPr>
                <w:sz w:val="17"/>
              </w:rPr>
              <w:t>----------------------------------------------------------------------------------------------------------------------</w:t>
            </w:r>
          </w:p>
          <w:p w14:paraId="48B77D28" w14:textId="3B3DB42D" w:rsidR="00484EA2" w:rsidRDefault="00C204FD">
            <w:pPr>
              <w:pStyle w:val="TableParagraph"/>
              <w:spacing w:before="1"/>
              <w:ind w:left="198" w:right="200"/>
              <w:jc w:val="center"/>
              <w:rPr>
                <w:sz w:val="17"/>
              </w:rPr>
            </w:pPr>
            <w:r>
              <w:rPr>
                <w:sz w:val="17"/>
              </w:rPr>
              <w:t>Number of</w:t>
            </w:r>
            <w:r w:rsidR="00BB3B22">
              <w:rPr>
                <w:sz w:val="17"/>
              </w:rPr>
              <w:t xml:space="preserve"> patients ≥ 75 years, w</w:t>
            </w:r>
            <w:r w:rsidR="00061ECC">
              <w:rPr>
                <w:sz w:val="17"/>
              </w:rPr>
              <w:t>ith a previous fall</w:t>
            </w:r>
            <w:r w:rsidR="00772557">
              <w:rPr>
                <w:sz w:val="17"/>
              </w:rPr>
              <w:t>,</w:t>
            </w:r>
            <w:r w:rsidR="00061ECC">
              <w:rPr>
                <w:sz w:val="17"/>
              </w:rPr>
              <w:t xml:space="preserve"> </w:t>
            </w:r>
            <w:r w:rsidR="00BB3B22">
              <w:rPr>
                <w:sz w:val="17"/>
              </w:rPr>
              <w:t xml:space="preserve">excluding patients with the highest degree of urgency (according to </w:t>
            </w:r>
            <w:r w:rsidR="00061ECC">
              <w:rPr>
                <w:sz w:val="17"/>
              </w:rPr>
              <w:t>a</w:t>
            </w:r>
            <w:r w:rsidR="00BB3B22">
              <w:rPr>
                <w:sz w:val="17"/>
              </w:rPr>
              <w:t xml:space="preserve"> 5 level </w:t>
            </w:r>
            <w:r w:rsidR="00061ECC">
              <w:rPr>
                <w:sz w:val="17"/>
              </w:rPr>
              <w:t>t</w:t>
            </w:r>
            <w:r w:rsidR="00BB3B22">
              <w:rPr>
                <w:sz w:val="17"/>
              </w:rPr>
              <w:t>riage instrument) and only administrative</w:t>
            </w:r>
            <w:r w:rsidR="00061ECC">
              <w:rPr>
                <w:sz w:val="17"/>
              </w:rPr>
              <w:t>ly</w:t>
            </w:r>
            <w:r w:rsidR="00705E17">
              <w:rPr>
                <w:sz w:val="17"/>
              </w:rPr>
              <w:t xml:space="preserve"> registered patients</w:t>
            </w:r>
          </w:p>
          <w:p w14:paraId="42495527" w14:textId="77777777" w:rsidR="00484EA2" w:rsidRDefault="00484EA2">
            <w:pPr>
              <w:pStyle w:val="TableParagraph"/>
              <w:spacing w:before="1"/>
              <w:ind w:left="1398" w:right="1398"/>
              <w:jc w:val="center"/>
              <w:rPr>
                <w:sz w:val="17"/>
              </w:rPr>
            </w:pPr>
          </w:p>
        </w:tc>
        <w:tc>
          <w:tcPr>
            <w:tcW w:w="2693" w:type="dxa"/>
          </w:tcPr>
          <w:p w14:paraId="1254890B" w14:textId="77777777" w:rsidR="00484EA2" w:rsidRDefault="00484EA2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8AD6FFD" w14:textId="77777777" w:rsidR="00484EA2" w:rsidRDefault="00484EA2">
      <w:pPr>
        <w:rPr>
          <w:rFonts w:ascii="Times New Roman"/>
          <w:sz w:val="16"/>
        </w:rPr>
        <w:sectPr w:rsidR="00484EA2">
          <w:pgSz w:w="16840" w:h="11910" w:orient="landscape"/>
          <w:pgMar w:top="1180" w:right="1020" w:bottom="1200" w:left="1300" w:header="703" w:footer="1008" w:gutter="0"/>
          <w:cols w:space="720"/>
        </w:sectPr>
      </w:pPr>
    </w:p>
    <w:p w14:paraId="50ADFFAC" w14:textId="77777777" w:rsidR="00484EA2" w:rsidRDefault="00484EA2">
      <w:pPr>
        <w:pStyle w:val="Textkrper"/>
        <w:rPr>
          <w:rFonts w:ascii="Times New Roman"/>
          <w:sz w:val="20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8"/>
        <w:gridCol w:w="2540"/>
        <w:gridCol w:w="7477"/>
        <w:gridCol w:w="2693"/>
      </w:tblGrid>
      <w:tr w:rsidR="00484EA2" w14:paraId="26C1FCB3" w14:textId="77777777" w:rsidTr="00065755">
        <w:trPr>
          <w:trHeight w:val="2015"/>
        </w:trPr>
        <w:tc>
          <w:tcPr>
            <w:tcW w:w="1568" w:type="dxa"/>
          </w:tcPr>
          <w:p w14:paraId="3E363D41" w14:textId="77777777" w:rsidR="00484EA2" w:rsidRDefault="00484EA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40" w:type="dxa"/>
          </w:tcPr>
          <w:p w14:paraId="41D8C34D" w14:textId="77777777" w:rsidR="00484EA2" w:rsidRDefault="00484EA2"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 w14:paraId="33C92EE6" w14:textId="77777777" w:rsidR="00484EA2" w:rsidRDefault="00BB3B22">
            <w:pPr>
              <w:pStyle w:val="TableParagraph"/>
              <w:spacing w:line="195" w:lineRule="exact"/>
              <w:ind w:left="69"/>
              <w:rPr>
                <w:b/>
                <w:sz w:val="17"/>
              </w:rPr>
            </w:pPr>
            <w:r>
              <w:rPr>
                <w:b/>
                <w:sz w:val="17"/>
              </w:rPr>
              <w:t>10.5</w:t>
            </w:r>
          </w:p>
          <w:p w14:paraId="62E99A6D" w14:textId="17BA38EC" w:rsidR="009F37FF" w:rsidRDefault="00772557">
            <w:pPr>
              <w:pStyle w:val="TableParagraph"/>
              <w:ind w:left="69" w:right="50"/>
              <w:rPr>
                <w:sz w:val="17"/>
              </w:rPr>
            </w:pPr>
            <w:r>
              <w:rPr>
                <w:sz w:val="17"/>
              </w:rPr>
              <w:t>F</w:t>
            </w:r>
            <w:r w:rsidR="00BB3B22">
              <w:rPr>
                <w:sz w:val="17"/>
              </w:rPr>
              <w:t>all</w:t>
            </w:r>
            <w:r w:rsidR="009F37FF">
              <w:rPr>
                <w:sz w:val="17"/>
              </w:rPr>
              <w:t>s</w:t>
            </w:r>
            <w:r w:rsidR="00BB3B22">
              <w:rPr>
                <w:sz w:val="17"/>
              </w:rPr>
              <w:t xml:space="preserve"> assessment </w:t>
            </w:r>
            <w:r w:rsidR="009F37FF">
              <w:rPr>
                <w:sz w:val="17"/>
              </w:rPr>
              <w:t xml:space="preserve">should be recommended </w:t>
            </w:r>
            <w:r w:rsidR="00BB3B22">
              <w:rPr>
                <w:sz w:val="17"/>
              </w:rPr>
              <w:t>i</w:t>
            </w:r>
            <w:r w:rsidR="009F37FF">
              <w:rPr>
                <w:sz w:val="17"/>
              </w:rPr>
              <w:t>n current or previous falls when the patient is transferred or discharged.</w:t>
            </w:r>
          </w:p>
          <w:p w14:paraId="481903CC" w14:textId="266735AA" w:rsidR="00484EA2" w:rsidRDefault="00484EA2">
            <w:pPr>
              <w:pStyle w:val="TableParagraph"/>
              <w:ind w:left="69" w:right="50"/>
              <w:rPr>
                <w:sz w:val="17"/>
              </w:rPr>
            </w:pPr>
          </w:p>
        </w:tc>
        <w:tc>
          <w:tcPr>
            <w:tcW w:w="7477" w:type="dxa"/>
          </w:tcPr>
          <w:p w14:paraId="02B38593" w14:textId="77777777" w:rsidR="00484EA2" w:rsidRDefault="00484EA2"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 w14:paraId="3C18116C" w14:textId="77777777" w:rsidR="00484EA2" w:rsidRDefault="00BB3B22">
            <w:pPr>
              <w:pStyle w:val="TableParagraph"/>
              <w:ind w:left="68"/>
              <w:rPr>
                <w:b/>
                <w:sz w:val="17"/>
              </w:rPr>
            </w:pPr>
            <w:r>
              <w:rPr>
                <w:b/>
                <w:sz w:val="17"/>
              </w:rPr>
              <w:t>10.5 Process indicator (80 - 100%)</w:t>
            </w:r>
          </w:p>
          <w:p w14:paraId="02613ED9" w14:textId="77777777" w:rsidR="00484EA2" w:rsidRDefault="00484EA2"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 w14:paraId="6AA938ED" w14:textId="063A99E9" w:rsidR="00414637" w:rsidRDefault="00414637" w:rsidP="00414637">
            <w:pPr>
              <w:pStyle w:val="TableParagraph"/>
              <w:ind w:left="539" w:right="532" w:hanging="2"/>
              <w:jc w:val="center"/>
              <w:rPr>
                <w:sz w:val="17"/>
              </w:rPr>
            </w:pPr>
            <w:r>
              <w:rPr>
                <w:sz w:val="17"/>
              </w:rPr>
              <w:t xml:space="preserve">Number of recorded falls assessment results (=performed assessments) and recommendations for further falls assessment (=requested assessments) </w:t>
            </w:r>
          </w:p>
          <w:p w14:paraId="19E1E64D" w14:textId="77777777" w:rsidR="00484EA2" w:rsidRDefault="00BB3B22">
            <w:pPr>
              <w:pStyle w:val="TableParagraph"/>
              <w:spacing w:before="2" w:line="195" w:lineRule="exact"/>
              <w:ind w:left="395"/>
              <w:rPr>
                <w:sz w:val="17"/>
              </w:rPr>
            </w:pPr>
            <w:r>
              <w:rPr>
                <w:sz w:val="17"/>
              </w:rPr>
              <w:t>----------------------------------------------------------------------------------------------------------------------</w:t>
            </w:r>
          </w:p>
          <w:p w14:paraId="0A4CDD23" w14:textId="2A79DB1F" w:rsidR="00484EA2" w:rsidRDefault="00C204FD">
            <w:pPr>
              <w:pStyle w:val="TableParagraph"/>
              <w:ind w:left="198" w:right="198"/>
              <w:jc w:val="center"/>
              <w:rPr>
                <w:sz w:val="17"/>
              </w:rPr>
            </w:pPr>
            <w:r>
              <w:rPr>
                <w:sz w:val="17"/>
              </w:rPr>
              <w:t>Number of</w:t>
            </w:r>
            <w:r w:rsidR="00065755">
              <w:rPr>
                <w:sz w:val="17"/>
              </w:rPr>
              <w:t xml:space="preserve"> </w:t>
            </w:r>
            <w:r w:rsidR="00BB3B22">
              <w:rPr>
                <w:sz w:val="17"/>
              </w:rPr>
              <w:t xml:space="preserve">patients ≥ 75 years </w:t>
            </w:r>
            <w:r w:rsidR="00061ECC">
              <w:rPr>
                <w:sz w:val="17"/>
              </w:rPr>
              <w:t xml:space="preserve">with a fall or </w:t>
            </w:r>
            <w:r w:rsidR="00BB3B22">
              <w:rPr>
                <w:sz w:val="17"/>
              </w:rPr>
              <w:t xml:space="preserve">identified fall risk factors, excluding patients with the highest degree of urgency (according to </w:t>
            </w:r>
            <w:r w:rsidR="00061ECC">
              <w:rPr>
                <w:sz w:val="17"/>
              </w:rPr>
              <w:t>a</w:t>
            </w:r>
            <w:r w:rsidR="00BB3B22">
              <w:rPr>
                <w:sz w:val="17"/>
              </w:rPr>
              <w:t xml:space="preserve"> 5 level </w:t>
            </w:r>
            <w:r w:rsidR="00061ECC">
              <w:rPr>
                <w:sz w:val="17"/>
              </w:rPr>
              <w:t>t</w:t>
            </w:r>
            <w:r w:rsidR="00BB3B22">
              <w:rPr>
                <w:sz w:val="17"/>
              </w:rPr>
              <w:t>riage instrument) and only administrative</w:t>
            </w:r>
            <w:r w:rsidR="00061ECC">
              <w:rPr>
                <w:sz w:val="17"/>
              </w:rPr>
              <w:t>ly</w:t>
            </w:r>
            <w:r w:rsidR="00705E17">
              <w:rPr>
                <w:sz w:val="17"/>
              </w:rPr>
              <w:t xml:space="preserve"> registered patients</w:t>
            </w:r>
          </w:p>
          <w:p w14:paraId="41CC2DEE" w14:textId="77777777" w:rsidR="00484EA2" w:rsidRDefault="00484EA2">
            <w:pPr>
              <w:pStyle w:val="TableParagraph"/>
              <w:ind w:left="198" w:right="199"/>
              <w:jc w:val="center"/>
              <w:rPr>
                <w:sz w:val="17"/>
              </w:rPr>
            </w:pPr>
          </w:p>
        </w:tc>
        <w:tc>
          <w:tcPr>
            <w:tcW w:w="2693" w:type="dxa"/>
          </w:tcPr>
          <w:p w14:paraId="510ACF5D" w14:textId="77777777" w:rsidR="00484EA2" w:rsidRDefault="00484EA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84EA2" w14:paraId="55AF8A0B" w14:textId="77777777" w:rsidTr="00707286">
        <w:trPr>
          <w:trHeight w:val="1830"/>
        </w:trPr>
        <w:tc>
          <w:tcPr>
            <w:tcW w:w="1568" w:type="dxa"/>
            <w:tcBorders>
              <w:bottom w:val="nil"/>
            </w:tcBorders>
          </w:tcPr>
          <w:p w14:paraId="7B0837AA" w14:textId="77777777" w:rsidR="00484EA2" w:rsidRDefault="00484EA2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054C7065" w14:textId="77777777" w:rsidR="00484EA2" w:rsidRDefault="00BB3B22">
            <w:pPr>
              <w:pStyle w:val="TableParagraph"/>
              <w:ind w:left="69"/>
              <w:rPr>
                <w:b/>
                <w:sz w:val="17"/>
              </w:rPr>
            </w:pPr>
            <w:r>
              <w:rPr>
                <w:b/>
                <w:sz w:val="17"/>
              </w:rPr>
              <w:t>11. Risk factor pain</w:t>
            </w:r>
          </w:p>
        </w:tc>
        <w:tc>
          <w:tcPr>
            <w:tcW w:w="2540" w:type="dxa"/>
            <w:tcBorders>
              <w:bottom w:val="nil"/>
            </w:tcBorders>
          </w:tcPr>
          <w:p w14:paraId="60807B13" w14:textId="77777777" w:rsidR="00484EA2" w:rsidRDefault="00484EA2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3BFE846F" w14:textId="77777777" w:rsidR="00484EA2" w:rsidRDefault="00BB3B22">
            <w:pPr>
              <w:pStyle w:val="TableParagraph"/>
              <w:spacing w:line="195" w:lineRule="exact"/>
              <w:ind w:left="69"/>
              <w:rPr>
                <w:b/>
                <w:sz w:val="17"/>
              </w:rPr>
            </w:pPr>
            <w:r>
              <w:rPr>
                <w:b/>
                <w:sz w:val="17"/>
              </w:rPr>
              <w:t>11.1</w:t>
            </w:r>
          </w:p>
          <w:p w14:paraId="2E2B6BD2" w14:textId="66DA12D5" w:rsidR="00484EA2" w:rsidRDefault="009F37FF" w:rsidP="00707286">
            <w:pPr>
              <w:pStyle w:val="TableParagraph"/>
              <w:ind w:left="69" w:right="59"/>
              <w:rPr>
                <w:sz w:val="17"/>
              </w:rPr>
            </w:pPr>
            <w:r>
              <w:rPr>
                <w:sz w:val="17"/>
              </w:rPr>
              <w:t>In a</w:t>
            </w:r>
            <w:r w:rsidR="00BB3B22">
              <w:rPr>
                <w:sz w:val="17"/>
              </w:rPr>
              <w:t>ll geriatric patients</w:t>
            </w:r>
            <w:r w:rsidR="00707286">
              <w:rPr>
                <w:sz w:val="17"/>
              </w:rPr>
              <w:t xml:space="preserve">, including patients with cognitive impairment, </w:t>
            </w:r>
            <w:r>
              <w:rPr>
                <w:sz w:val="17"/>
              </w:rPr>
              <w:t>assessment</w:t>
            </w:r>
            <w:r w:rsidR="00707286">
              <w:rPr>
                <w:sz w:val="17"/>
              </w:rPr>
              <w:t xml:space="preserve"> and management</w:t>
            </w:r>
            <w:r>
              <w:rPr>
                <w:sz w:val="17"/>
              </w:rPr>
              <w:t xml:space="preserve"> of pain</w:t>
            </w:r>
            <w:r w:rsidR="00707286">
              <w:rPr>
                <w:sz w:val="17"/>
              </w:rPr>
              <w:t xml:space="preserve"> </w:t>
            </w:r>
            <w:r>
              <w:rPr>
                <w:sz w:val="17"/>
              </w:rPr>
              <w:t>should be performed a</w:t>
            </w:r>
            <w:r w:rsidR="00065755">
              <w:rPr>
                <w:sz w:val="17"/>
              </w:rPr>
              <w:t>n</w:t>
            </w:r>
            <w:r>
              <w:rPr>
                <w:sz w:val="17"/>
              </w:rPr>
              <w:t>d documented (incl. assessment of potentially adverse drug reactions of pain medication)</w:t>
            </w:r>
          </w:p>
        </w:tc>
        <w:tc>
          <w:tcPr>
            <w:tcW w:w="7477" w:type="dxa"/>
          </w:tcPr>
          <w:p w14:paraId="52D4146E" w14:textId="77777777" w:rsidR="00484EA2" w:rsidRDefault="00484EA2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2D20A232" w14:textId="77777777" w:rsidR="00484EA2" w:rsidRDefault="00BB3B22">
            <w:pPr>
              <w:pStyle w:val="TableParagraph"/>
              <w:ind w:left="68"/>
              <w:rPr>
                <w:b/>
                <w:sz w:val="17"/>
              </w:rPr>
            </w:pPr>
            <w:r>
              <w:rPr>
                <w:b/>
                <w:sz w:val="17"/>
              </w:rPr>
              <w:t>11.1.1 Process indicator (80 - 100%)</w:t>
            </w:r>
          </w:p>
          <w:p w14:paraId="57FB10A9" w14:textId="77777777" w:rsidR="00484EA2" w:rsidRDefault="00484EA2"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 w14:paraId="01527B51" w14:textId="4B7328F2" w:rsidR="00484EA2" w:rsidRDefault="00414637" w:rsidP="00065755">
            <w:pPr>
              <w:pStyle w:val="TableParagraph"/>
              <w:ind w:left="198" w:right="196"/>
              <w:jc w:val="center"/>
              <w:rPr>
                <w:sz w:val="17"/>
              </w:rPr>
            </w:pPr>
            <w:r>
              <w:rPr>
                <w:sz w:val="17"/>
              </w:rPr>
              <w:t>Number</w:t>
            </w:r>
            <w:r w:rsidR="00BB3B22">
              <w:rPr>
                <w:sz w:val="17"/>
              </w:rPr>
              <w:t xml:space="preserve"> of documented pain </w:t>
            </w:r>
            <w:r>
              <w:rPr>
                <w:sz w:val="17"/>
              </w:rPr>
              <w:t xml:space="preserve">assessments using an appropriate </w:t>
            </w:r>
            <w:r w:rsidR="00BB3B22">
              <w:rPr>
                <w:sz w:val="17"/>
              </w:rPr>
              <w:t xml:space="preserve">pain </w:t>
            </w:r>
            <w:r>
              <w:rPr>
                <w:sz w:val="17"/>
              </w:rPr>
              <w:t xml:space="preserve">assessment instrument </w:t>
            </w:r>
            <w:r w:rsidR="00707286" w:rsidRPr="00707286">
              <w:rPr>
                <w:sz w:val="17"/>
              </w:rPr>
              <w:t>for patients with and without cognitive impairment</w:t>
            </w:r>
          </w:p>
          <w:p w14:paraId="54519363" w14:textId="77777777" w:rsidR="00484EA2" w:rsidRDefault="00BB3B22">
            <w:pPr>
              <w:pStyle w:val="TableParagraph"/>
              <w:spacing w:line="195" w:lineRule="exact"/>
              <w:ind w:left="395"/>
              <w:rPr>
                <w:sz w:val="17"/>
              </w:rPr>
            </w:pPr>
            <w:r>
              <w:rPr>
                <w:sz w:val="17"/>
              </w:rPr>
              <w:t>----------------------------------------------------------------------------------------------------------------------</w:t>
            </w:r>
          </w:p>
          <w:p w14:paraId="58902950" w14:textId="22A589DA" w:rsidR="00484EA2" w:rsidRDefault="006368B5" w:rsidP="006368B5">
            <w:pPr>
              <w:pStyle w:val="TableParagraph"/>
              <w:spacing w:before="1"/>
              <w:ind w:left="198" w:right="200"/>
              <w:jc w:val="center"/>
              <w:rPr>
                <w:sz w:val="17"/>
              </w:rPr>
            </w:pPr>
            <w:r>
              <w:rPr>
                <w:sz w:val="17"/>
              </w:rPr>
              <w:t>N</w:t>
            </w:r>
            <w:r w:rsidR="00C204FD">
              <w:rPr>
                <w:sz w:val="17"/>
              </w:rPr>
              <w:t>umber of</w:t>
            </w:r>
            <w:r w:rsidR="00BB3B22">
              <w:rPr>
                <w:sz w:val="17"/>
              </w:rPr>
              <w:t xml:space="preserve"> patients ≥ 75 years, excluding patients with the highest degree of urgency (according to </w:t>
            </w:r>
            <w:r w:rsidR="00061ECC">
              <w:rPr>
                <w:sz w:val="17"/>
              </w:rPr>
              <w:t>a</w:t>
            </w:r>
            <w:r w:rsidR="00BB3B22">
              <w:rPr>
                <w:sz w:val="17"/>
              </w:rPr>
              <w:t xml:space="preserve"> 5 level </w:t>
            </w:r>
            <w:r w:rsidR="00061ECC">
              <w:rPr>
                <w:sz w:val="17"/>
              </w:rPr>
              <w:t>t</w:t>
            </w:r>
            <w:r w:rsidR="00BB3B22">
              <w:rPr>
                <w:sz w:val="17"/>
              </w:rPr>
              <w:t>riage instrument) and only administrative</w:t>
            </w:r>
            <w:r w:rsidR="00061ECC">
              <w:rPr>
                <w:sz w:val="17"/>
              </w:rPr>
              <w:t>ly</w:t>
            </w:r>
            <w:r w:rsidR="00BB3B22">
              <w:rPr>
                <w:sz w:val="17"/>
              </w:rPr>
              <w:t xml:space="preserve"> registered patients.</w:t>
            </w:r>
          </w:p>
        </w:tc>
        <w:tc>
          <w:tcPr>
            <w:tcW w:w="2693" w:type="dxa"/>
          </w:tcPr>
          <w:p w14:paraId="2D8DBA08" w14:textId="77777777" w:rsidR="00484EA2" w:rsidRDefault="00484EA2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312681D3" w14:textId="77777777" w:rsidR="00484EA2" w:rsidRDefault="00BB3B22" w:rsidP="001830A4">
            <w:pPr>
              <w:pStyle w:val="TableParagraph"/>
              <w:spacing w:after="60"/>
              <w:ind w:left="68"/>
              <w:rPr>
                <w:b/>
                <w:sz w:val="17"/>
              </w:rPr>
            </w:pPr>
            <w:r>
              <w:rPr>
                <w:b/>
                <w:sz w:val="17"/>
              </w:rPr>
              <w:t>11.1.4 Structural indicator</w:t>
            </w:r>
          </w:p>
          <w:p w14:paraId="2D4F48FB" w14:textId="0FA7BF3F" w:rsidR="0071555A" w:rsidRDefault="00707286" w:rsidP="002D1192">
            <w:pPr>
              <w:pStyle w:val="TableParagraph"/>
              <w:spacing w:before="40"/>
              <w:ind w:left="66" w:right="101"/>
              <w:rPr>
                <w:sz w:val="17"/>
              </w:rPr>
            </w:pPr>
            <w:r w:rsidRPr="00707286">
              <w:rPr>
                <w:sz w:val="17"/>
              </w:rPr>
              <w:t>Pain assessment tools suitable for geriatric patients with and without cognitive impairment in the ED are implemented and a standard for execution is present.</w:t>
            </w:r>
          </w:p>
        </w:tc>
      </w:tr>
      <w:tr w:rsidR="00484EA2" w14:paraId="618F3A30" w14:textId="77777777">
        <w:trPr>
          <w:trHeight w:val="406"/>
        </w:trPr>
        <w:tc>
          <w:tcPr>
            <w:tcW w:w="1568" w:type="dxa"/>
            <w:tcBorders>
              <w:top w:val="nil"/>
              <w:bottom w:val="nil"/>
            </w:tcBorders>
          </w:tcPr>
          <w:p w14:paraId="4A4F9F10" w14:textId="77777777" w:rsidR="00484EA2" w:rsidRDefault="00484EA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40" w:type="dxa"/>
            <w:tcBorders>
              <w:top w:val="nil"/>
              <w:bottom w:val="nil"/>
            </w:tcBorders>
          </w:tcPr>
          <w:p w14:paraId="6B960532" w14:textId="77777777" w:rsidR="00484EA2" w:rsidRDefault="00484EA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77" w:type="dxa"/>
            <w:tcBorders>
              <w:bottom w:val="nil"/>
            </w:tcBorders>
          </w:tcPr>
          <w:p w14:paraId="75524DF1" w14:textId="77777777" w:rsidR="00484EA2" w:rsidRDefault="00484EA2"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 w14:paraId="7184FD46" w14:textId="77777777" w:rsidR="00484EA2" w:rsidRDefault="00BB3B22">
            <w:pPr>
              <w:pStyle w:val="TableParagraph"/>
              <w:ind w:left="68"/>
              <w:rPr>
                <w:b/>
                <w:sz w:val="17"/>
              </w:rPr>
            </w:pPr>
            <w:r>
              <w:rPr>
                <w:b/>
                <w:sz w:val="17"/>
              </w:rPr>
              <w:t>11.1.2 Process indicator (90 - 100%)</w:t>
            </w:r>
          </w:p>
        </w:tc>
        <w:tc>
          <w:tcPr>
            <w:tcW w:w="2693" w:type="dxa"/>
            <w:tcBorders>
              <w:bottom w:val="nil"/>
            </w:tcBorders>
          </w:tcPr>
          <w:p w14:paraId="15F567D5" w14:textId="77777777" w:rsidR="00484EA2" w:rsidRDefault="00484EA2"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 w14:paraId="029D2488" w14:textId="77777777" w:rsidR="00484EA2" w:rsidRDefault="00BB3B22" w:rsidP="001830A4">
            <w:pPr>
              <w:pStyle w:val="TableParagraph"/>
              <w:spacing w:after="60"/>
              <w:ind w:left="68"/>
              <w:rPr>
                <w:b/>
                <w:sz w:val="17"/>
              </w:rPr>
            </w:pPr>
            <w:r>
              <w:rPr>
                <w:b/>
                <w:sz w:val="17"/>
              </w:rPr>
              <w:t>11.1.5 Structural indicator</w:t>
            </w:r>
          </w:p>
        </w:tc>
      </w:tr>
      <w:tr w:rsidR="00484EA2" w14:paraId="6DA35C3D" w14:textId="77777777" w:rsidTr="00065755">
        <w:trPr>
          <w:trHeight w:val="1114"/>
        </w:trPr>
        <w:tc>
          <w:tcPr>
            <w:tcW w:w="1568" w:type="dxa"/>
            <w:tcBorders>
              <w:top w:val="nil"/>
              <w:bottom w:val="nil"/>
            </w:tcBorders>
          </w:tcPr>
          <w:p w14:paraId="4EB839E7" w14:textId="77777777" w:rsidR="00484EA2" w:rsidRDefault="00484EA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40" w:type="dxa"/>
            <w:tcBorders>
              <w:top w:val="nil"/>
              <w:bottom w:val="nil"/>
            </w:tcBorders>
          </w:tcPr>
          <w:p w14:paraId="0C922412" w14:textId="77777777" w:rsidR="00484EA2" w:rsidRDefault="00484EA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77" w:type="dxa"/>
            <w:tcBorders>
              <w:top w:val="nil"/>
            </w:tcBorders>
          </w:tcPr>
          <w:p w14:paraId="5D7E6F26" w14:textId="77777777" w:rsidR="00484EA2" w:rsidRDefault="00484EA2">
            <w:pPr>
              <w:pStyle w:val="TableParagraph"/>
              <w:rPr>
                <w:rFonts w:ascii="Times New Roman"/>
                <w:sz w:val="19"/>
              </w:rPr>
            </w:pPr>
          </w:p>
          <w:p w14:paraId="2681C948" w14:textId="5C1395F6" w:rsidR="00707286" w:rsidRDefault="00065755">
            <w:pPr>
              <w:pStyle w:val="TableParagraph"/>
              <w:spacing w:before="1" w:line="195" w:lineRule="exact"/>
              <w:ind w:left="195" w:right="200"/>
              <w:jc w:val="center"/>
              <w:rPr>
                <w:sz w:val="17"/>
              </w:rPr>
            </w:pPr>
            <w:r w:rsidRPr="00065755">
              <w:rPr>
                <w:sz w:val="17"/>
              </w:rPr>
              <w:t xml:space="preserve">Number of documented pain treatment according to ED specific </w:t>
            </w:r>
            <w:r w:rsidR="00707286" w:rsidRPr="00707286">
              <w:rPr>
                <w:sz w:val="17"/>
              </w:rPr>
              <w:t xml:space="preserve">guideline </w:t>
            </w:r>
            <w:r w:rsidR="00707286">
              <w:rPr>
                <w:sz w:val="17"/>
              </w:rPr>
              <w:br/>
            </w:r>
            <w:r w:rsidR="00707286" w:rsidRPr="00707286">
              <w:rPr>
                <w:sz w:val="17"/>
              </w:rPr>
              <w:t>for pain management in older people</w:t>
            </w:r>
          </w:p>
          <w:p w14:paraId="5C0B5047" w14:textId="142D3CCA" w:rsidR="00484EA2" w:rsidRDefault="00BB3B22">
            <w:pPr>
              <w:pStyle w:val="TableParagraph"/>
              <w:spacing w:before="1" w:line="195" w:lineRule="exact"/>
              <w:ind w:left="195" w:right="200"/>
              <w:jc w:val="center"/>
              <w:rPr>
                <w:sz w:val="17"/>
              </w:rPr>
            </w:pPr>
            <w:r>
              <w:rPr>
                <w:sz w:val="17"/>
              </w:rPr>
              <w:t>----------------------------------------------------------------------------------------------------------------------</w:t>
            </w:r>
          </w:p>
          <w:p w14:paraId="39138B76" w14:textId="003A2295" w:rsidR="00484EA2" w:rsidRDefault="00C204FD">
            <w:pPr>
              <w:pStyle w:val="TableParagraph"/>
              <w:spacing w:line="195" w:lineRule="exact"/>
              <w:ind w:left="196" w:right="200"/>
              <w:jc w:val="center"/>
              <w:rPr>
                <w:sz w:val="17"/>
              </w:rPr>
            </w:pPr>
            <w:r>
              <w:rPr>
                <w:sz w:val="17"/>
              </w:rPr>
              <w:t>Number of</w:t>
            </w:r>
            <w:r w:rsidR="00BB3B22">
              <w:rPr>
                <w:sz w:val="17"/>
              </w:rPr>
              <w:t xml:space="preserve"> patients ≥ 75 years, with pain that calls for treatment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3DD9F546" w14:textId="5E16F53C" w:rsidR="0071555A" w:rsidRDefault="006F193A" w:rsidP="002D1192">
            <w:pPr>
              <w:pStyle w:val="TableParagraph"/>
              <w:spacing w:before="17"/>
              <w:ind w:left="66" w:right="83"/>
              <w:rPr>
                <w:sz w:val="17"/>
              </w:rPr>
            </w:pPr>
            <w:r w:rsidRPr="006F193A">
              <w:rPr>
                <w:sz w:val="17"/>
              </w:rPr>
              <w:t>A pain management guideline specifically adapted to geriatric ED patients is available.</w:t>
            </w:r>
          </w:p>
        </w:tc>
      </w:tr>
      <w:tr w:rsidR="00484EA2" w14:paraId="2FEF250B" w14:textId="77777777" w:rsidTr="00065755">
        <w:trPr>
          <w:trHeight w:val="1403"/>
        </w:trPr>
        <w:tc>
          <w:tcPr>
            <w:tcW w:w="1568" w:type="dxa"/>
            <w:tcBorders>
              <w:top w:val="nil"/>
            </w:tcBorders>
          </w:tcPr>
          <w:p w14:paraId="2F1679E3" w14:textId="77777777" w:rsidR="00484EA2" w:rsidRDefault="00484EA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40" w:type="dxa"/>
            <w:tcBorders>
              <w:top w:val="nil"/>
            </w:tcBorders>
          </w:tcPr>
          <w:p w14:paraId="0C4EB855" w14:textId="77777777" w:rsidR="00484EA2" w:rsidRDefault="00484EA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77" w:type="dxa"/>
          </w:tcPr>
          <w:p w14:paraId="43025791" w14:textId="77777777" w:rsidR="00484EA2" w:rsidRDefault="00484EA2"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 w14:paraId="4BE6227A" w14:textId="1CB98B54" w:rsidR="00484EA2" w:rsidRDefault="00BB3B22">
            <w:pPr>
              <w:pStyle w:val="TableParagraph"/>
              <w:ind w:left="68"/>
              <w:rPr>
                <w:b/>
                <w:sz w:val="17"/>
              </w:rPr>
            </w:pPr>
            <w:r>
              <w:rPr>
                <w:b/>
                <w:sz w:val="17"/>
              </w:rPr>
              <w:t>11.1.3 Res</w:t>
            </w:r>
            <w:r w:rsidR="001A0D60">
              <w:rPr>
                <w:b/>
                <w:sz w:val="17"/>
              </w:rPr>
              <w:t>ult</w:t>
            </w:r>
            <w:r>
              <w:rPr>
                <w:b/>
                <w:sz w:val="17"/>
              </w:rPr>
              <w:t xml:space="preserve"> indicator (70 - 100%)</w:t>
            </w:r>
          </w:p>
          <w:p w14:paraId="56C58320" w14:textId="77777777" w:rsidR="00484EA2" w:rsidRDefault="00484EA2">
            <w:pPr>
              <w:pStyle w:val="TableParagraph"/>
              <w:rPr>
                <w:rFonts w:ascii="Times New Roman"/>
                <w:sz w:val="21"/>
              </w:rPr>
            </w:pPr>
          </w:p>
          <w:p w14:paraId="72445689" w14:textId="73AEB97C" w:rsidR="00484EA2" w:rsidRDefault="00414637">
            <w:pPr>
              <w:pStyle w:val="TableParagraph"/>
              <w:spacing w:line="195" w:lineRule="exact"/>
              <w:ind w:left="198" w:right="198"/>
              <w:jc w:val="center"/>
              <w:rPr>
                <w:sz w:val="17"/>
              </w:rPr>
            </w:pPr>
            <w:r>
              <w:rPr>
                <w:sz w:val="17"/>
              </w:rPr>
              <w:t xml:space="preserve">Number of documented diminished pain during repeated </w:t>
            </w:r>
            <w:r w:rsidR="00BB3B22">
              <w:rPr>
                <w:sz w:val="17"/>
              </w:rPr>
              <w:t xml:space="preserve">pain </w:t>
            </w:r>
            <w:r>
              <w:rPr>
                <w:sz w:val="17"/>
              </w:rPr>
              <w:t>assessment</w:t>
            </w:r>
          </w:p>
          <w:p w14:paraId="42B8C5E6" w14:textId="77777777" w:rsidR="00484EA2" w:rsidRDefault="00BB3B22">
            <w:pPr>
              <w:pStyle w:val="TableParagraph"/>
              <w:spacing w:line="195" w:lineRule="exact"/>
              <w:ind w:left="195" w:right="200"/>
              <w:jc w:val="center"/>
              <w:rPr>
                <w:sz w:val="17"/>
              </w:rPr>
            </w:pPr>
            <w:r>
              <w:rPr>
                <w:sz w:val="17"/>
              </w:rPr>
              <w:t>----------------------------------------------------------------------------------------------------------------------</w:t>
            </w:r>
          </w:p>
          <w:p w14:paraId="458CD368" w14:textId="7AA037CF" w:rsidR="00484EA2" w:rsidRDefault="00C204FD">
            <w:pPr>
              <w:pStyle w:val="TableParagraph"/>
              <w:spacing w:before="1"/>
              <w:ind w:left="197" w:right="200"/>
              <w:jc w:val="center"/>
              <w:rPr>
                <w:sz w:val="17"/>
              </w:rPr>
            </w:pPr>
            <w:r>
              <w:rPr>
                <w:sz w:val="17"/>
              </w:rPr>
              <w:t>Number of</w:t>
            </w:r>
            <w:r w:rsidR="00BB3B22">
              <w:rPr>
                <w:sz w:val="17"/>
              </w:rPr>
              <w:t xml:space="preserve"> patients ≥ 75 years with documented pain treatment</w:t>
            </w:r>
          </w:p>
        </w:tc>
        <w:tc>
          <w:tcPr>
            <w:tcW w:w="2693" w:type="dxa"/>
            <w:tcBorders>
              <w:top w:val="nil"/>
            </w:tcBorders>
          </w:tcPr>
          <w:p w14:paraId="4697283A" w14:textId="77777777" w:rsidR="00484EA2" w:rsidRDefault="00484EA2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046CE706" w14:textId="77777777" w:rsidR="00484EA2" w:rsidRDefault="00484EA2">
      <w:pPr>
        <w:rPr>
          <w:rFonts w:ascii="Times New Roman"/>
          <w:sz w:val="16"/>
        </w:rPr>
        <w:sectPr w:rsidR="00484EA2">
          <w:pgSz w:w="16840" w:h="11910" w:orient="landscape"/>
          <w:pgMar w:top="1180" w:right="1020" w:bottom="1200" w:left="1300" w:header="703" w:footer="1008" w:gutter="0"/>
          <w:cols w:space="720"/>
        </w:sectPr>
      </w:pPr>
    </w:p>
    <w:p w14:paraId="60E7845B" w14:textId="77777777" w:rsidR="00484EA2" w:rsidRDefault="00484EA2">
      <w:pPr>
        <w:pStyle w:val="Textkrper"/>
        <w:rPr>
          <w:rFonts w:ascii="Times New Roman"/>
          <w:sz w:val="20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8"/>
        <w:gridCol w:w="2540"/>
        <w:gridCol w:w="7477"/>
        <w:gridCol w:w="2693"/>
      </w:tblGrid>
      <w:tr w:rsidR="00484EA2" w14:paraId="3A68EFBD" w14:textId="77777777" w:rsidTr="006F193A">
        <w:trPr>
          <w:trHeight w:val="1732"/>
        </w:trPr>
        <w:tc>
          <w:tcPr>
            <w:tcW w:w="1568" w:type="dxa"/>
            <w:vMerge w:val="restart"/>
          </w:tcPr>
          <w:p w14:paraId="2CCD7339" w14:textId="77777777" w:rsidR="00484EA2" w:rsidRDefault="00484EA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40" w:type="dxa"/>
            <w:tcBorders>
              <w:bottom w:val="nil"/>
            </w:tcBorders>
          </w:tcPr>
          <w:p w14:paraId="60CA1537" w14:textId="77777777" w:rsidR="00484EA2" w:rsidRDefault="00484EA2"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 w14:paraId="439CD212" w14:textId="77777777" w:rsidR="00484EA2" w:rsidRDefault="00BB3B22">
            <w:pPr>
              <w:pStyle w:val="TableParagraph"/>
              <w:spacing w:line="195" w:lineRule="exact"/>
              <w:ind w:left="69"/>
              <w:rPr>
                <w:b/>
                <w:sz w:val="17"/>
              </w:rPr>
            </w:pPr>
            <w:r>
              <w:rPr>
                <w:b/>
                <w:sz w:val="17"/>
              </w:rPr>
              <w:t>11.2</w:t>
            </w:r>
          </w:p>
          <w:p w14:paraId="02D42F43" w14:textId="374F3CD8" w:rsidR="00CB0343" w:rsidRDefault="006F193A">
            <w:pPr>
              <w:pStyle w:val="TableParagraph"/>
              <w:ind w:left="69" w:right="107"/>
              <w:rPr>
                <w:sz w:val="17"/>
              </w:rPr>
            </w:pPr>
            <w:r w:rsidRPr="006F193A">
              <w:rPr>
                <w:sz w:val="17"/>
              </w:rPr>
              <w:t>During the course of treatment, a repeated pain assessment and, if applicable repeated/adapted measures of pain management should be performed.</w:t>
            </w:r>
          </w:p>
          <w:p w14:paraId="7233D660" w14:textId="066DC4E2" w:rsidR="00484EA2" w:rsidRDefault="00484EA2">
            <w:pPr>
              <w:pStyle w:val="TableParagraph"/>
              <w:ind w:left="69" w:right="107"/>
              <w:rPr>
                <w:sz w:val="17"/>
              </w:rPr>
            </w:pPr>
          </w:p>
        </w:tc>
        <w:tc>
          <w:tcPr>
            <w:tcW w:w="7477" w:type="dxa"/>
          </w:tcPr>
          <w:p w14:paraId="49B418E9" w14:textId="77777777" w:rsidR="00484EA2" w:rsidRDefault="00484EA2"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 w14:paraId="1D2C7C30" w14:textId="77777777" w:rsidR="00484EA2" w:rsidRDefault="00BB3B22">
            <w:pPr>
              <w:pStyle w:val="TableParagraph"/>
              <w:ind w:left="68"/>
              <w:rPr>
                <w:b/>
                <w:sz w:val="17"/>
              </w:rPr>
            </w:pPr>
            <w:r>
              <w:rPr>
                <w:b/>
                <w:sz w:val="17"/>
              </w:rPr>
              <w:t>11.2.1 Process indicator (70 - 100%)</w:t>
            </w:r>
          </w:p>
          <w:p w14:paraId="4EA4F33C" w14:textId="77777777" w:rsidR="00484EA2" w:rsidRDefault="00484EA2"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 w14:paraId="29142EAC" w14:textId="7D3FBCCE" w:rsidR="00484EA2" w:rsidRDefault="00E9277C">
            <w:pPr>
              <w:pStyle w:val="TableParagraph"/>
              <w:ind w:left="841" w:right="842"/>
              <w:jc w:val="center"/>
              <w:rPr>
                <w:sz w:val="17"/>
              </w:rPr>
            </w:pPr>
            <w:r>
              <w:rPr>
                <w:sz w:val="17"/>
              </w:rPr>
              <w:t xml:space="preserve">Number </w:t>
            </w:r>
            <w:r w:rsidR="00BB3B22">
              <w:rPr>
                <w:sz w:val="17"/>
              </w:rPr>
              <w:t xml:space="preserve">of documented adapted pain treatment according to </w:t>
            </w:r>
            <w:r w:rsidR="00D7239F">
              <w:rPr>
                <w:sz w:val="17"/>
              </w:rPr>
              <w:br/>
            </w:r>
            <w:r>
              <w:rPr>
                <w:sz w:val="17"/>
              </w:rPr>
              <w:t>ED</w:t>
            </w:r>
            <w:r w:rsidR="00BB3B22">
              <w:rPr>
                <w:sz w:val="17"/>
              </w:rPr>
              <w:t xml:space="preserve"> specific </w:t>
            </w:r>
            <w:r w:rsidR="006F193A">
              <w:rPr>
                <w:sz w:val="17"/>
              </w:rPr>
              <w:t>guidelines</w:t>
            </w:r>
            <w:r>
              <w:rPr>
                <w:sz w:val="17"/>
              </w:rPr>
              <w:t xml:space="preserve"> for </w:t>
            </w:r>
            <w:r w:rsidR="00BB3B22">
              <w:rPr>
                <w:sz w:val="17"/>
              </w:rPr>
              <w:t>pain treatment</w:t>
            </w:r>
          </w:p>
          <w:p w14:paraId="064F4937" w14:textId="77777777" w:rsidR="00484EA2" w:rsidRDefault="00BB3B22">
            <w:pPr>
              <w:pStyle w:val="TableParagraph"/>
              <w:ind w:left="395"/>
              <w:rPr>
                <w:sz w:val="17"/>
              </w:rPr>
            </w:pPr>
            <w:r>
              <w:rPr>
                <w:sz w:val="17"/>
              </w:rPr>
              <w:t>----------------------------------------------------------------------------------------------------------------------</w:t>
            </w:r>
          </w:p>
          <w:p w14:paraId="2AB87675" w14:textId="4803D15C" w:rsidR="00484EA2" w:rsidRDefault="00E9277C" w:rsidP="00FC1F39">
            <w:pPr>
              <w:pStyle w:val="TableParagraph"/>
              <w:spacing w:before="2"/>
              <w:ind w:left="197" w:right="200"/>
              <w:jc w:val="center"/>
              <w:rPr>
                <w:sz w:val="17"/>
              </w:rPr>
            </w:pPr>
            <w:r>
              <w:rPr>
                <w:sz w:val="17"/>
              </w:rPr>
              <w:t xml:space="preserve">Number of </w:t>
            </w:r>
            <w:r w:rsidR="00BB3B22">
              <w:rPr>
                <w:sz w:val="17"/>
              </w:rPr>
              <w:t xml:space="preserve">all patients ≥ 75 years with documented pain </w:t>
            </w:r>
            <w:r w:rsidRPr="00FC1F39">
              <w:rPr>
                <w:sz w:val="17"/>
              </w:rPr>
              <w:t xml:space="preserve">calling out for </w:t>
            </w:r>
            <w:r w:rsidR="00BB3B22" w:rsidRPr="00FC1F39">
              <w:rPr>
                <w:sz w:val="17"/>
              </w:rPr>
              <w:t>treatment</w:t>
            </w:r>
            <w:r w:rsidR="00FC1F39" w:rsidRPr="00FC1F39">
              <w:rPr>
                <w:sz w:val="17"/>
              </w:rPr>
              <w:t>,</w:t>
            </w:r>
            <w:r w:rsidR="006F193A" w:rsidRPr="00FC1F39">
              <w:rPr>
                <w:sz w:val="17"/>
              </w:rPr>
              <w:br/>
            </w:r>
            <w:r w:rsidR="00BB3B22" w:rsidRPr="00FC1F39">
              <w:rPr>
                <w:sz w:val="17"/>
              </w:rPr>
              <w:t xml:space="preserve"> which</w:t>
            </w:r>
            <w:r w:rsidR="00FC1F39" w:rsidRPr="00FC1F39">
              <w:rPr>
                <w:sz w:val="17"/>
              </w:rPr>
              <w:t xml:space="preserve"> </w:t>
            </w:r>
            <w:r w:rsidR="00D7239F" w:rsidRPr="00FC1F39">
              <w:rPr>
                <w:sz w:val="17"/>
              </w:rPr>
              <w:t>already</w:t>
            </w:r>
            <w:r w:rsidR="00FC1F39" w:rsidRPr="00FC1F39">
              <w:rPr>
                <w:sz w:val="17"/>
              </w:rPr>
              <w:t xml:space="preserve"> </w:t>
            </w:r>
            <w:r w:rsidR="00D72911" w:rsidRPr="00FC1F39">
              <w:rPr>
                <w:sz w:val="17"/>
              </w:rPr>
              <w:t>revised initial pain</w:t>
            </w:r>
            <w:r w:rsidRPr="00FC1F39">
              <w:rPr>
                <w:sz w:val="17"/>
              </w:rPr>
              <w:t xml:space="preserve"> treat</w:t>
            </w:r>
            <w:r w:rsidR="00D72911" w:rsidRPr="00FC1F39">
              <w:rPr>
                <w:sz w:val="17"/>
              </w:rPr>
              <w:t>ment in the ED</w:t>
            </w:r>
            <w:r>
              <w:rPr>
                <w:sz w:val="17"/>
              </w:rPr>
              <w:t xml:space="preserve"> </w:t>
            </w:r>
          </w:p>
        </w:tc>
        <w:tc>
          <w:tcPr>
            <w:tcW w:w="2693" w:type="dxa"/>
            <w:vMerge w:val="restart"/>
          </w:tcPr>
          <w:p w14:paraId="01A5382E" w14:textId="77777777" w:rsidR="00484EA2" w:rsidRDefault="00484EA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84EA2" w14:paraId="3FCDB377" w14:textId="77777777">
        <w:trPr>
          <w:trHeight w:val="502"/>
        </w:trPr>
        <w:tc>
          <w:tcPr>
            <w:tcW w:w="1568" w:type="dxa"/>
            <w:vMerge/>
            <w:tcBorders>
              <w:top w:val="nil"/>
            </w:tcBorders>
          </w:tcPr>
          <w:p w14:paraId="66C1F3E2" w14:textId="77777777" w:rsidR="00484EA2" w:rsidRDefault="00484EA2"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  <w:tcBorders>
              <w:top w:val="nil"/>
              <w:bottom w:val="nil"/>
            </w:tcBorders>
          </w:tcPr>
          <w:p w14:paraId="39B622AF" w14:textId="77777777" w:rsidR="00484EA2" w:rsidRDefault="00484EA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77" w:type="dxa"/>
            <w:tcBorders>
              <w:bottom w:val="nil"/>
            </w:tcBorders>
          </w:tcPr>
          <w:p w14:paraId="1B5D5789" w14:textId="77777777" w:rsidR="00484EA2" w:rsidRDefault="00484EA2"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 w14:paraId="66F3F2F1" w14:textId="035E0ED3" w:rsidR="00484EA2" w:rsidRDefault="00BB3B22" w:rsidP="006F193A">
            <w:pPr>
              <w:pStyle w:val="TableParagraph"/>
              <w:ind w:left="68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11.2.2 </w:t>
            </w:r>
            <w:r w:rsidR="006F193A">
              <w:rPr>
                <w:b/>
                <w:sz w:val="17"/>
              </w:rPr>
              <w:t>Outcome</w:t>
            </w:r>
            <w:r>
              <w:rPr>
                <w:b/>
                <w:sz w:val="17"/>
              </w:rPr>
              <w:t xml:space="preserve"> indicator (50 - 100%)</w:t>
            </w:r>
          </w:p>
        </w:tc>
        <w:tc>
          <w:tcPr>
            <w:tcW w:w="2693" w:type="dxa"/>
            <w:vMerge/>
            <w:tcBorders>
              <w:top w:val="nil"/>
            </w:tcBorders>
          </w:tcPr>
          <w:p w14:paraId="37BBEF07" w14:textId="77777777" w:rsidR="00484EA2" w:rsidRDefault="00484EA2">
            <w:pPr>
              <w:rPr>
                <w:sz w:val="2"/>
                <w:szCs w:val="2"/>
              </w:rPr>
            </w:pPr>
          </w:p>
        </w:tc>
      </w:tr>
      <w:tr w:rsidR="00484EA2" w14:paraId="09A5FFB3" w14:textId="77777777" w:rsidTr="006F193A">
        <w:trPr>
          <w:trHeight w:val="1154"/>
        </w:trPr>
        <w:tc>
          <w:tcPr>
            <w:tcW w:w="1568" w:type="dxa"/>
            <w:vMerge/>
            <w:tcBorders>
              <w:top w:val="nil"/>
            </w:tcBorders>
          </w:tcPr>
          <w:p w14:paraId="516AA07D" w14:textId="77777777" w:rsidR="00484EA2" w:rsidRDefault="00484EA2"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  <w:tcBorders>
              <w:top w:val="nil"/>
            </w:tcBorders>
          </w:tcPr>
          <w:p w14:paraId="029BC776" w14:textId="77777777" w:rsidR="00484EA2" w:rsidRDefault="00484EA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77" w:type="dxa"/>
            <w:tcBorders>
              <w:top w:val="nil"/>
            </w:tcBorders>
          </w:tcPr>
          <w:p w14:paraId="2D3FAA7F" w14:textId="513A5C10" w:rsidR="00484EA2" w:rsidRDefault="00E9277C">
            <w:pPr>
              <w:pStyle w:val="TableParagraph"/>
              <w:spacing w:before="113"/>
              <w:ind w:left="841" w:right="842"/>
              <w:jc w:val="center"/>
              <w:rPr>
                <w:sz w:val="17"/>
              </w:rPr>
            </w:pPr>
            <w:r>
              <w:rPr>
                <w:sz w:val="17"/>
              </w:rPr>
              <w:t xml:space="preserve">Number of </w:t>
            </w:r>
            <w:r w:rsidR="00BB3B22">
              <w:rPr>
                <w:sz w:val="17"/>
              </w:rPr>
              <w:t xml:space="preserve">documented </w:t>
            </w:r>
            <w:r>
              <w:rPr>
                <w:sz w:val="17"/>
              </w:rPr>
              <w:t xml:space="preserve">pain reduction </w:t>
            </w:r>
            <w:r w:rsidR="00BB3B22">
              <w:rPr>
                <w:sz w:val="17"/>
              </w:rPr>
              <w:t xml:space="preserve">with repeated pain </w:t>
            </w:r>
            <w:r>
              <w:rPr>
                <w:sz w:val="17"/>
              </w:rPr>
              <w:t xml:space="preserve">assessment </w:t>
            </w:r>
            <w:r w:rsidR="00D7239F">
              <w:rPr>
                <w:sz w:val="17"/>
              </w:rPr>
              <w:br/>
            </w:r>
            <w:r w:rsidR="00BB3B22">
              <w:rPr>
                <w:sz w:val="17"/>
              </w:rPr>
              <w:t xml:space="preserve">after </w:t>
            </w:r>
            <w:r>
              <w:rPr>
                <w:sz w:val="17"/>
              </w:rPr>
              <w:t xml:space="preserve">adaption of pain therapy </w:t>
            </w:r>
          </w:p>
          <w:p w14:paraId="7E7C9F8E" w14:textId="77777777" w:rsidR="00484EA2" w:rsidRDefault="00BB3B22">
            <w:pPr>
              <w:pStyle w:val="TableParagraph"/>
              <w:spacing w:line="195" w:lineRule="exact"/>
              <w:ind w:left="195" w:right="200"/>
              <w:jc w:val="center"/>
              <w:rPr>
                <w:sz w:val="17"/>
              </w:rPr>
            </w:pPr>
            <w:r>
              <w:rPr>
                <w:sz w:val="17"/>
              </w:rPr>
              <w:t>----------------------------------------------------------------------------------------------------------------------</w:t>
            </w:r>
          </w:p>
          <w:p w14:paraId="0E01FE21" w14:textId="0998F958" w:rsidR="00484EA2" w:rsidRDefault="00C204FD" w:rsidP="00D7239F">
            <w:pPr>
              <w:pStyle w:val="TableParagraph"/>
              <w:spacing w:line="195" w:lineRule="exact"/>
              <w:ind w:left="198" w:right="199"/>
              <w:jc w:val="center"/>
              <w:rPr>
                <w:sz w:val="17"/>
              </w:rPr>
            </w:pPr>
            <w:r>
              <w:rPr>
                <w:sz w:val="17"/>
              </w:rPr>
              <w:t>Number of</w:t>
            </w:r>
            <w:r w:rsidR="00BB3B22">
              <w:rPr>
                <w:sz w:val="17"/>
              </w:rPr>
              <w:t xml:space="preserve"> patients ≥ 75 years with documented</w:t>
            </w:r>
            <w:r w:rsidR="00D7239F">
              <w:rPr>
                <w:sz w:val="17"/>
              </w:rPr>
              <w:t xml:space="preserve"> </w:t>
            </w:r>
            <w:r w:rsidR="00D7239F" w:rsidRPr="00DE728F">
              <w:rPr>
                <w:sz w:val="17"/>
              </w:rPr>
              <w:t>adapted</w:t>
            </w:r>
            <w:r w:rsidR="00D7239F" w:rsidRPr="00D7239F">
              <w:rPr>
                <w:sz w:val="17"/>
              </w:rPr>
              <w:t xml:space="preserve"> </w:t>
            </w:r>
            <w:r w:rsidR="00BB3B22">
              <w:rPr>
                <w:sz w:val="17"/>
              </w:rPr>
              <w:t>pain treatment</w:t>
            </w:r>
          </w:p>
        </w:tc>
        <w:tc>
          <w:tcPr>
            <w:tcW w:w="2693" w:type="dxa"/>
            <w:vMerge/>
            <w:tcBorders>
              <w:top w:val="nil"/>
            </w:tcBorders>
          </w:tcPr>
          <w:p w14:paraId="7D7EEF0F" w14:textId="77777777" w:rsidR="00484EA2" w:rsidRDefault="00484EA2">
            <w:pPr>
              <w:rPr>
                <w:sz w:val="2"/>
                <w:szCs w:val="2"/>
              </w:rPr>
            </w:pPr>
          </w:p>
        </w:tc>
      </w:tr>
      <w:tr w:rsidR="00484EA2" w14:paraId="45BC54F3" w14:textId="77777777" w:rsidTr="006F193A">
        <w:trPr>
          <w:trHeight w:val="1329"/>
        </w:trPr>
        <w:tc>
          <w:tcPr>
            <w:tcW w:w="1568" w:type="dxa"/>
            <w:tcBorders>
              <w:bottom w:val="nil"/>
            </w:tcBorders>
          </w:tcPr>
          <w:p w14:paraId="404F2336" w14:textId="77777777" w:rsidR="00484EA2" w:rsidRDefault="00484EA2"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 w14:paraId="37069666" w14:textId="4F8890AD" w:rsidR="00484EA2" w:rsidRDefault="00BB3B22">
            <w:pPr>
              <w:pStyle w:val="TableParagraph"/>
              <w:ind w:left="69"/>
              <w:rPr>
                <w:b/>
                <w:sz w:val="17"/>
              </w:rPr>
            </w:pPr>
            <w:r>
              <w:rPr>
                <w:b/>
                <w:sz w:val="17"/>
              </w:rPr>
              <w:t>12. Risk factor care need</w:t>
            </w:r>
            <w:r w:rsidR="00CB0343">
              <w:rPr>
                <w:b/>
                <w:sz w:val="17"/>
              </w:rPr>
              <w:t>s</w:t>
            </w:r>
          </w:p>
        </w:tc>
        <w:tc>
          <w:tcPr>
            <w:tcW w:w="2540" w:type="dxa"/>
            <w:tcBorders>
              <w:bottom w:val="nil"/>
            </w:tcBorders>
          </w:tcPr>
          <w:p w14:paraId="12C4A159" w14:textId="77777777" w:rsidR="00484EA2" w:rsidRDefault="00484EA2"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 w14:paraId="1C6E8217" w14:textId="77777777" w:rsidR="00484EA2" w:rsidRDefault="00BB3B22">
            <w:pPr>
              <w:pStyle w:val="TableParagraph"/>
              <w:ind w:left="69"/>
              <w:rPr>
                <w:b/>
                <w:sz w:val="17"/>
              </w:rPr>
            </w:pPr>
            <w:r>
              <w:rPr>
                <w:b/>
                <w:sz w:val="17"/>
              </w:rPr>
              <w:t>12.1</w:t>
            </w:r>
          </w:p>
          <w:p w14:paraId="56816D04" w14:textId="0EC39143" w:rsidR="00484EA2" w:rsidRDefault="00CB0343">
            <w:pPr>
              <w:pStyle w:val="TableParagraph"/>
              <w:spacing w:before="1"/>
              <w:ind w:left="69" w:right="42"/>
              <w:rPr>
                <w:sz w:val="17"/>
              </w:rPr>
            </w:pPr>
            <w:r>
              <w:rPr>
                <w:sz w:val="17"/>
              </w:rPr>
              <w:t xml:space="preserve">Indwelling urinary catheters should only be inserted after documentation of the indication. They should be inserted according to current standards. </w:t>
            </w:r>
          </w:p>
        </w:tc>
        <w:tc>
          <w:tcPr>
            <w:tcW w:w="7477" w:type="dxa"/>
          </w:tcPr>
          <w:p w14:paraId="3E40294A" w14:textId="77777777" w:rsidR="00484EA2" w:rsidRDefault="00484EA2"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 w14:paraId="3E7CD8DF" w14:textId="77777777" w:rsidR="00484EA2" w:rsidRDefault="00BB3B22">
            <w:pPr>
              <w:pStyle w:val="TableParagraph"/>
              <w:ind w:left="68"/>
              <w:rPr>
                <w:b/>
                <w:sz w:val="17"/>
              </w:rPr>
            </w:pPr>
            <w:r>
              <w:rPr>
                <w:b/>
                <w:sz w:val="17"/>
              </w:rPr>
              <w:t>12.1.1 Process indicator (90 - 100%)</w:t>
            </w:r>
          </w:p>
          <w:p w14:paraId="5698A672" w14:textId="0CA832BA" w:rsidR="00484EA2" w:rsidRDefault="00484EA2">
            <w:pPr>
              <w:pStyle w:val="TableParagraph"/>
              <w:rPr>
                <w:rFonts w:ascii="Times New Roman"/>
                <w:sz w:val="21"/>
              </w:rPr>
            </w:pPr>
          </w:p>
          <w:p w14:paraId="2BAEB8ED" w14:textId="3FA2ADB1" w:rsidR="00D7239F" w:rsidRPr="00D7239F" w:rsidRDefault="006F193A" w:rsidP="00D7239F">
            <w:pPr>
              <w:pStyle w:val="TableParagraph"/>
              <w:jc w:val="center"/>
              <w:rPr>
                <w:sz w:val="17"/>
                <w:szCs w:val="17"/>
              </w:rPr>
            </w:pPr>
            <w:r w:rsidRPr="00DE728F">
              <w:rPr>
                <w:sz w:val="17"/>
                <w:szCs w:val="17"/>
              </w:rPr>
              <w:t>Number</w:t>
            </w:r>
            <w:r w:rsidR="00D7239F" w:rsidRPr="00D7239F">
              <w:rPr>
                <w:sz w:val="17"/>
                <w:szCs w:val="17"/>
              </w:rPr>
              <w:t xml:space="preserve"> of documented</w:t>
            </w:r>
            <w:r w:rsidR="00D7239F">
              <w:rPr>
                <w:sz w:val="17"/>
                <w:szCs w:val="17"/>
              </w:rPr>
              <w:t xml:space="preserve"> </w:t>
            </w:r>
            <w:r w:rsidR="00D7239F" w:rsidRPr="00D7239F">
              <w:rPr>
                <w:sz w:val="17"/>
                <w:szCs w:val="17"/>
              </w:rPr>
              <w:t>insertions of permanent urinary catheters</w:t>
            </w:r>
          </w:p>
          <w:p w14:paraId="739618BA" w14:textId="77777777" w:rsidR="00484EA2" w:rsidRDefault="00BB3B22">
            <w:pPr>
              <w:pStyle w:val="TableParagraph"/>
              <w:spacing w:line="195" w:lineRule="exact"/>
              <w:ind w:left="195" w:right="200"/>
              <w:jc w:val="center"/>
              <w:rPr>
                <w:sz w:val="17"/>
              </w:rPr>
            </w:pPr>
            <w:r>
              <w:rPr>
                <w:sz w:val="17"/>
              </w:rPr>
              <w:t>----------------------------------------------------------------------------------------------------------------------</w:t>
            </w:r>
          </w:p>
          <w:p w14:paraId="603F8F3B" w14:textId="4183AB23" w:rsidR="00484EA2" w:rsidRDefault="00C204FD" w:rsidP="00D7239F">
            <w:pPr>
              <w:pStyle w:val="TableParagraph"/>
              <w:spacing w:before="2"/>
              <w:ind w:right="194"/>
              <w:jc w:val="center"/>
              <w:rPr>
                <w:sz w:val="17"/>
              </w:rPr>
            </w:pPr>
            <w:r>
              <w:rPr>
                <w:sz w:val="17"/>
              </w:rPr>
              <w:t>Number of</w:t>
            </w:r>
            <w:r w:rsidR="00BB3B22">
              <w:rPr>
                <w:sz w:val="17"/>
              </w:rPr>
              <w:t xml:space="preserve"> patients ≥ 75 years with documented </w:t>
            </w:r>
            <w:r w:rsidR="00E9277C">
              <w:rPr>
                <w:sz w:val="17"/>
              </w:rPr>
              <w:t>ind</w:t>
            </w:r>
            <w:r w:rsidR="00D7239F">
              <w:rPr>
                <w:sz w:val="17"/>
              </w:rPr>
              <w:t>ication for indwelling catheter</w:t>
            </w:r>
          </w:p>
        </w:tc>
        <w:tc>
          <w:tcPr>
            <w:tcW w:w="2693" w:type="dxa"/>
          </w:tcPr>
          <w:p w14:paraId="0166A76C" w14:textId="77777777" w:rsidR="00484EA2" w:rsidRDefault="00484EA2"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 w14:paraId="5A319DAB" w14:textId="77777777" w:rsidR="00484EA2" w:rsidRDefault="00BB3B22" w:rsidP="001830A4">
            <w:pPr>
              <w:pStyle w:val="TableParagraph"/>
              <w:spacing w:after="60"/>
              <w:ind w:left="68"/>
              <w:rPr>
                <w:b/>
                <w:sz w:val="17"/>
              </w:rPr>
            </w:pPr>
            <w:r>
              <w:rPr>
                <w:b/>
                <w:sz w:val="17"/>
              </w:rPr>
              <w:t>12.3 Structural indicator</w:t>
            </w:r>
          </w:p>
          <w:p w14:paraId="3C7A953F" w14:textId="0FE315E8" w:rsidR="00484EA2" w:rsidRDefault="00E92DE1" w:rsidP="00E92DE1">
            <w:pPr>
              <w:pStyle w:val="TableParagraph"/>
              <w:spacing w:before="40"/>
              <w:ind w:left="66" w:right="149"/>
              <w:rPr>
                <w:sz w:val="17"/>
              </w:rPr>
            </w:pPr>
            <w:r w:rsidRPr="00E92DE1">
              <w:rPr>
                <w:sz w:val="17"/>
              </w:rPr>
              <w:t>A standard for the insertion of permanent urinary catheters according to current evidence is available.</w:t>
            </w:r>
            <w:r w:rsidR="002D1192">
              <w:rPr>
                <w:sz w:val="17"/>
              </w:rPr>
              <w:t xml:space="preserve"> </w:t>
            </w:r>
          </w:p>
        </w:tc>
      </w:tr>
      <w:tr w:rsidR="00484EA2" w14:paraId="2A4C7AEF" w14:textId="77777777">
        <w:trPr>
          <w:trHeight w:val="406"/>
        </w:trPr>
        <w:tc>
          <w:tcPr>
            <w:tcW w:w="1568" w:type="dxa"/>
            <w:tcBorders>
              <w:top w:val="nil"/>
              <w:bottom w:val="nil"/>
            </w:tcBorders>
          </w:tcPr>
          <w:p w14:paraId="6513B78E" w14:textId="77777777" w:rsidR="00484EA2" w:rsidRDefault="00484EA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40" w:type="dxa"/>
            <w:tcBorders>
              <w:top w:val="nil"/>
              <w:bottom w:val="nil"/>
            </w:tcBorders>
          </w:tcPr>
          <w:p w14:paraId="4075B527" w14:textId="77777777" w:rsidR="00484EA2" w:rsidRDefault="00484EA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77" w:type="dxa"/>
            <w:tcBorders>
              <w:bottom w:val="nil"/>
            </w:tcBorders>
          </w:tcPr>
          <w:p w14:paraId="7EB36897" w14:textId="77777777" w:rsidR="00484EA2" w:rsidRDefault="00484EA2"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 w14:paraId="43C05760" w14:textId="77777777" w:rsidR="00484EA2" w:rsidRDefault="00BB3B22">
            <w:pPr>
              <w:pStyle w:val="TableParagraph"/>
              <w:ind w:left="68"/>
              <w:rPr>
                <w:b/>
                <w:sz w:val="17"/>
              </w:rPr>
            </w:pPr>
            <w:r>
              <w:rPr>
                <w:b/>
                <w:sz w:val="17"/>
              </w:rPr>
              <w:t>12.1.2 Process indicator (80 - 100%)</w:t>
            </w:r>
          </w:p>
        </w:tc>
        <w:tc>
          <w:tcPr>
            <w:tcW w:w="2693" w:type="dxa"/>
            <w:tcBorders>
              <w:bottom w:val="nil"/>
            </w:tcBorders>
          </w:tcPr>
          <w:p w14:paraId="44E4D4B8" w14:textId="77777777" w:rsidR="00484EA2" w:rsidRDefault="00484EA2"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 w14:paraId="19C15E54" w14:textId="77777777" w:rsidR="00484EA2" w:rsidRDefault="00BB3B22" w:rsidP="001830A4">
            <w:pPr>
              <w:pStyle w:val="TableParagraph"/>
              <w:spacing w:after="60"/>
              <w:ind w:left="68"/>
              <w:rPr>
                <w:b/>
                <w:sz w:val="17"/>
              </w:rPr>
            </w:pPr>
            <w:r>
              <w:rPr>
                <w:b/>
                <w:sz w:val="17"/>
              </w:rPr>
              <w:t>12.1.4 Structural indicator</w:t>
            </w:r>
          </w:p>
        </w:tc>
      </w:tr>
      <w:tr w:rsidR="00484EA2" w14:paraId="22581113" w14:textId="77777777" w:rsidTr="006F193A">
        <w:trPr>
          <w:trHeight w:val="1312"/>
        </w:trPr>
        <w:tc>
          <w:tcPr>
            <w:tcW w:w="1568" w:type="dxa"/>
            <w:tcBorders>
              <w:top w:val="nil"/>
              <w:bottom w:val="nil"/>
            </w:tcBorders>
          </w:tcPr>
          <w:p w14:paraId="5314E210" w14:textId="77777777" w:rsidR="00484EA2" w:rsidRDefault="00484EA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40" w:type="dxa"/>
            <w:tcBorders>
              <w:top w:val="nil"/>
            </w:tcBorders>
          </w:tcPr>
          <w:p w14:paraId="63316557" w14:textId="77777777" w:rsidR="00484EA2" w:rsidRDefault="00484EA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77" w:type="dxa"/>
            <w:tcBorders>
              <w:top w:val="nil"/>
            </w:tcBorders>
          </w:tcPr>
          <w:p w14:paraId="79099929" w14:textId="77777777" w:rsidR="00484EA2" w:rsidRDefault="00484EA2">
            <w:pPr>
              <w:pStyle w:val="TableParagraph"/>
              <w:rPr>
                <w:rFonts w:ascii="Times New Roman"/>
                <w:sz w:val="19"/>
              </w:rPr>
            </w:pPr>
          </w:p>
          <w:p w14:paraId="0045C2F1" w14:textId="734936CD" w:rsidR="00484EA2" w:rsidRDefault="00E9277C" w:rsidP="00D7239F">
            <w:pPr>
              <w:pStyle w:val="TableParagraph"/>
              <w:spacing w:line="195" w:lineRule="exact"/>
              <w:ind w:left="620"/>
              <w:jc w:val="center"/>
              <w:rPr>
                <w:sz w:val="17"/>
              </w:rPr>
            </w:pPr>
            <w:r>
              <w:rPr>
                <w:sz w:val="17"/>
              </w:rPr>
              <w:t>Number of</w:t>
            </w:r>
            <w:r w:rsidR="00BB3B22">
              <w:rPr>
                <w:sz w:val="17"/>
              </w:rPr>
              <w:t xml:space="preserve"> documented in</w:t>
            </w:r>
            <w:r>
              <w:rPr>
                <w:sz w:val="17"/>
              </w:rPr>
              <w:t xml:space="preserve">sertions of </w:t>
            </w:r>
            <w:r w:rsidR="00BB3B22">
              <w:rPr>
                <w:sz w:val="17"/>
              </w:rPr>
              <w:t xml:space="preserve">permanent </w:t>
            </w:r>
            <w:r>
              <w:rPr>
                <w:sz w:val="17"/>
              </w:rPr>
              <w:t xml:space="preserve">urinary </w:t>
            </w:r>
            <w:r w:rsidR="00BB3B22">
              <w:rPr>
                <w:sz w:val="17"/>
              </w:rPr>
              <w:t>catheter</w:t>
            </w:r>
            <w:r>
              <w:rPr>
                <w:sz w:val="17"/>
              </w:rPr>
              <w:t>s</w:t>
            </w:r>
            <w:r w:rsidR="00BB3B22">
              <w:rPr>
                <w:sz w:val="17"/>
              </w:rPr>
              <w:t xml:space="preserve"> </w:t>
            </w:r>
            <w:r w:rsidR="00D7239F">
              <w:rPr>
                <w:sz w:val="17"/>
              </w:rPr>
              <w:br/>
            </w:r>
            <w:r w:rsidR="00BB3B22">
              <w:rPr>
                <w:sz w:val="17"/>
              </w:rPr>
              <w:t>according to current standard</w:t>
            </w:r>
          </w:p>
          <w:p w14:paraId="0F545392" w14:textId="77777777" w:rsidR="00484EA2" w:rsidRDefault="00BB3B22">
            <w:pPr>
              <w:pStyle w:val="TableParagraph"/>
              <w:spacing w:line="195" w:lineRule="exact"/>
              <w:ind w:left="395"/>
              <w:rPr>
                <w:sz w:val="17"/>
              </w:rPr>
            </w:pPr>
            <w:r>
              <w:rPr>
                <w:sz w:val="17"/>
              </w:rPr>
              <w:t>----------------------------------------------------------------------------------------------------------------------</w:t>
            </w:r>
          </w:p>
          <w:p w14:paraId="3116CE79" w14:textId="088D8444" w:rsidR="00484EA2" w:rsidRDefault="00C204FD" w:rsidP="00E92DE1">
            <w:pPr>
              <w:pStyle w:val="TableParagraph"/>
              <w:spacing w:before="1"/>
              <w:ind w:left="1141" w:right="1136"/>
              <w:jc w:val="center"/>
              <w:rPr>
                <w:sz w:val="17"/>
              </w:rPr>
            </w:pPr>
            <w:r>
              <w:rPr>
                <w:sz w:val="17"/>
              </w:rPr>
              <w:t>Number of</w:t>
            </w:r>
            <w:r w:rsidR="00BB3B22">
              <w:rPr>
                <w:sz w:val="17"/>
              </w:rPr>
              <w:t xml:space="preserve"> patients ≥ 75 years</w:t>
            </w:r>
            <w:r w:rsidR="00D7239F">
              <w:rPr>
                <w:sz w:val="17"/>
              </w:rPr>
              <w:t xml:space="preserve"> </w:t>
            </w:r>
            <w:r w:rsidR="00BB3B22">
              <w:rPr>
                <w:sz w:val="17"/>
              </w:rPr>
              <w:t xml:space="preserve">with </w:t>
            </w:r>
            <w:r w:rsidR="00D7239F" w:rsidRPr="00DE728F">
              <w:rPr>
                <w:sz w:val="17"/>
              </w:rPr>
              <w:t xml:space="preserve">insertion of </w:t>
            </w:r>
            <w:r w:rsidR="00E92DE1" w:rsidRPr="00DE728F">
              <w:rPr>
                <w:sz w:val="17"/>
              </w:rPr>
              <w:t xml:space="preserve">a </w:t>
            </w:r>
            <w:r w:rsidR="00BB3B22" w:rsidRPr="00DE728F">
              <w:rPr>
                <w:sz w:val="17"/>
              </w:rPr>
              <w:t>permanent</w:t>
            </w:r>
            <w:r w:rsidR="00BB3B22">
              <w:rPr>
                <w:sz w:val="17"/>
              </w:rPr>
              <w:t xml:space="preserve"> </w:t>
            </w:r>
            <w:r w:rsidR="00E9277C">
              <w:rPr>
                <w:sz w:val="17"/>
              </w:rPr>
              <w:t xml:space="preserve">urinary </w:t>
            </w:r>
            <w:r w:rsidR="00BB3B22">
              <w:rPr>
                <w:sz w:val="17"/>
              </w:rPr>
              <w:t xml:space="preserve">catheter during the </w:t>
            </w:r>
            <w:r w:rsidR="00E9277C">
              <w:rPr>
                <w:sz w:val="17"/>
              </w:rPr>
              <w:t xml:space="preserve">ED </w:t>
            </w:r>
            <w:r w:rsidR="00BB3B22">
              <w:rPr>
                <w:sz w:val="17"/>
              </w:rPr>
              <w:t>stay</w:t>
            </w:r>
          </w:p>
        </w:tc>
        <w:tc>
          <w:tcPr>
            <w:tcW w:w="2693" w:type="dxa"/>
            <w:tcBorders>
              <w:top w:val="nil"/>
            </w:tcBorders>
          </w:tcPr>
          <w:p w14:paraId="424546E6" w14:textId="77777777" w:rsidR="00274195" w:rsidRDefault="00274195">
            <w:pPr>
              <w:pStyle w:val="TableParagraph"/>
              <w:spacing w:before="17"/>
              <w:ind w:left="66" w:right="150"/>
              <w:rPr>
                <w:sz w:val="17"/>
              </w:rPr>
            </w:pPr>
            <w:r>
              <w:rPr>
                <w:sz w:val="17"/>
              </w:rPr>
              <w:t>An appropriate evidence is provided that annually more than 80% of ED nursing staff have knowledge of the current standard for insertion of indwelling catheters.</w:t>
            </w:r>
          </w:p>
          <w:p w14:paraId="52FBD646" w14:textId="0F9FAB7A" w:rsidR="00484EA2" w:rsidRDefault="00484EA2" w:rsidP="00274195">
            <w:pPr>
              <w:pStyle w:val="TableParagraph"/>
              <w:spacing w:before="17"/>
              <w:ind w:left="66" w:right="150"/>
              <w:rPr>
                <w:sz w:val="17"/>
              </w:rPr>
            </w:pPr>
          </w:p>
        </w:tc>
      </w:tr>
      <w:tr w:rsidR="00484EA2" w14:paraId="21B982F7" w14:textId="77777777">
        <w:trPr>
          <w:trHeight w:val="1809"/>
        </w:trPr>
        <w:tc>
          <w:tcPr>
            <w:tcW w:w="1568" w:type="dxa"/>
            <w:tcBorders>
              <w:top w:val="nil"/>
            </w:tcBorders>
          </w:tcPr>
          <w:p w14:paraId="2793D0FB" w14:textId="77777777" w:rsidR="00484EA2" w:rsidRDefault="00484EA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40" w:type="dxa"/>
          </w:tcPr>
          <w:p w14:paraId="6CC5072C" w14:textId="77777777" w:rsidR="00484EA2" w:rsidRDefault="00484EA2"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 w14:paraId="5DB10297" w14:textId="77777777" w:rsidR="00484EA2" w:rsidRDefault="00BB3B22">
            <w:pPr>
              <w:pStyle w:val="TableParagraph"/>
              <w:spacing w:before="1" w:line="195" w:lineRule="exact"/>
              <w:ind w:left="69"/>
              <w:rPr>
                <w:b/>
                <w:sz w:val="17"/>
              </w:rPr>
            </w:pPr>
            <w:r>
              <w:rPr>
                <w:b/>
                <w:sz w:val="17"/>
              </w:rPr>
              <w:t>12.2</w:t>
            </w:r>
          </w:p>
          <w:p w14:paraId="6ABD525D" w14:textId="0757A56B" w:rsidR="00484EA2" w:rsidRDefault="00E92DE1" w:rsidP="008B7B06">
            <w:pPr>
              <w:pStyle w:val="TableParagraph"/>
              <w:ind w:left="69"/>
              <w:rPr>
                <w:sz w:val="17"/>
              </w:rPr>
            </w:pPr>
            <w:r w:rsidRPr="00E92DE1">
              <w:rPr>
                <w:sz w:val="17"/>
              </w:rPr>
              <w:t>In geriatric patients, assessment for pressure sores including identification of risk factors should be performed.</w:t>
            </w:r>
          </w:p>
        </w:tc>
        <w:tc>
          <w:tcPr>
            <w:tcW w:w="7477" w:type="dxa"/>
          </w:tcPr>
          <w:p w14:paraId="7C0DAF1F" w14:textId="77777777" w:rsidR="00484EA2" w:rsidRDefault="00484EA2"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 w14:paraId="34042356" w14:textId="77777777" w:rsidR="00484EA2" w:rsidRDefault="00BB3B22">
            <w:pPr>
              <w:pStyle w:val="TableParagraph"/>
              <w:spacing w:before="1"/>
              <w:ind w:left="68"/>
              <w:rPr>
                <w:b/>
                <w:sz w:val="17"/>
              </w:rPr>
            </w:pPr>
            <w:r>
              <w:rPr>
                <w:b/>
                <w:sz w:val="17"/>
              </w:rPr>
              <w:t>12.2.1 Process indicator (90 - 100%)</w:t>
            </w:r>
          </w:p>
          <w:p w14:paraId="1DCC6373" w14:textId="77777777" w:rsidR="00484EA2" w:rsidRDefault="00484EA2">
            <w:pPr>
              <w:pStyle w:val="TableParagraph"/>
              <w:spacing w:before="8"/>
              <w:rPr>
                <w:rFonts w:ascii="Times New Roman"/>
                <w:sz w:val="20"/>
              </w:rPr>
            </w:pPr>
          </w:p>
          <w:p w14:paraId="0041427D" w14:textId="77777777" w:rsidR="00E92DE1" w:rsidRDefault="00E92DE1" w:rsidP="00E92DE1">
            <w:pPr>
              <w:pStyle w:val="TableParagraph"/>
              <w:spacing w:before="1" w:line="195" w:lineRule="exact"/>
              <w:ind w:left="395"/>
              <w:jc w:val="center"/>
              <w:rPr>
                <w:sz w:val="17"/>
              </w:rPr>
            </w:pPr>
            <w:r w:rsidRPr="00E92DE1">
              <w:rPr>
                <w:sz w:val="17"/>
              </w:rPr>
              <w:t>Number of documented assessments for pressure sores</w:t>
            </w:r>
          </w:p>
          <w:p w14:paraId="10AA5EA3" w14:textId="2BFF67E3" w:rsidR="00484EA2" w:rsidRDefault="00BB3B22" w:rsidP="00E92DE1">
            <w:pPr>
              <w:pStyle w:val="TableParagraph"/>
              <w:spacing w:before="1" w:line="195" w:lineRule="exact"/>
              <w:jc w:val="center"/>
              <w:rPr>
                <w:sz w:val="17"/>
              </w:rPr>
            </w:pPr>
            <w:r>
              <w:rPr>
                <w:sz w:val="17"/>
              </w:rPr>
              <w:t>----------------------------------------------------------------------------------------------------------------------</w:t>
            </w:r>
          </w:p>
          <w:p w14:paraId="72FD5AFE" w14:textId="7FED6653" w:rsidR="00484EA2" w:rsidRDefault="006368B5" w:rsidP="006368B5">
            <w:pPr>
              <w:pStyle w:val="TableParagraph"/>
              <w:ind w:left="198" w:right="200"/>
              <w:jc w:val="center"/>
              <w:rPr>
                <w:sz w:val="17"/>
              </w:rPr>
            </w:pPr>
            <w:r>
              <w:rPr>
                <w:sz w:val="17"/>
              </w:rPr>
              <w:t>N</w:t>
            </w:r>
            <w:r w:rsidR="00C204FD">
              <w:rPr>
                <w:sz w:val="17"/>
              </w:rPr>
              <w:t>umber of</w:t>
            </w:r>
            <w:r w:rsidR="00BB3B22">
              <w:rPr>
                <w:sz w:val="17"/>
              </w:rPr>
              <w:t xml:space="preserve"> patients ≥ 75 years, excluding patients with the highest degree of urgency (according to </w:t>
            </w:r>
            <w:r w:rsidR="00871B0D">
              <w:rPr>
                <w:sz w:val="17"/>
              </w:rPr>
              <w:t>a</w:t>
            </w:r>
            <w:r w:rsidR="00BB3B22">
              <w:rPr>
                <w:sz w:val="17"/>
              </w:rPr>
              <w:t xml:space="preserve"> 5 level </w:t>
            </w:r>
            <w:r w:rsidR="00871B0D">
              <w:rPr>
                <w:sz w:val="17"/>
              </w:rPr>
              <w:t>t</w:t>
            </w:r>
            <w:r w:rsidR="00BB3B22">
              <w:rPr>
                <w:sz w:val="17"/>
              </w:rPr>
              <w:t>riage instrument) and only administrative</w:t>
            </w:r>
            <w:r w:rsidR="00871B0D">
              <w:rPr>
                <w:sz w:val="17"/>
              </w:rPr>
              <w:t>ly</w:t>
            </w:r>
            <w:r w:rsidR="00BB3B22">
              <w:rPr>
                <w:sz w:val="17"/>
              </w:rPr>
              <w:t xml:space="preserve"> registered patients.</w:t>
            </w:r>
          </w:p>
        </w:tc>
        <w:tc>
          <w:tcPr>
            <w:tcW w:w="2693" w:type="dxa"/>
          </w:tcPr>
          <w:p w14:paraId="7C98C2EC" w14:textId="77777777" w:rsidR="00484EA2" w:rsidRDefault="00484EA2"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 w14:paraId="0B7AD34B" w14:textId="77777777" w:rsidR="00484EA2" w:rsidRDefault="00BB3B22" w:rsidP="001830A4">
            <w:pPr>
              <w:pStyle w:val="TableParagraph"/>
              <w:spacing w:after="60"/>
              <w:ind w:left="68"/>
              <w:rPr>
                <w:b/>
                <w:sz w:val="17"/>
              </w:rPr>
            </w:pPr>
            <w:r>
              <w:rPr>
                <w:b/>
                <w:sz w:val="17"/>
              </w:rPr>
              <w:t>12.2.3 Structural indicator</w:t>
            </w:r>
          </w:p>
          <w:p w14:paraId="0208ABF5" w14:textId="4AAF0156" w:rsidR="00484EA2" w:rsidRDefault="00E92DE1" w:rsidP="00E92DE1">
            <w:pPr>
              <w:pStyle w:val="TableParagraph"/>
              <w:spacing w:before="17"/>
              <w:ind w:left="66" w:right="150"/>
              <w:rPr>
                <w:sz w:val="17"/>
              </w:rPr>
            </w:pPr>
            <w:r w:rsidRPr="00E92DE1">
              <w:rPr>
                <w:sz w:val="17"/>
              </w:rPr>
              <w:t>An appropriate evidence is provided that annually more than 80% of ED nursing staff have knowledge on the systematic assessment of pressure sore risk.</w:t>
            </w:r>
          </w:p>
        </w:tc>
      </w:tr>
    </w:tbl>
    <w:p w14:paraId="64E1F09B" w14:textId="77777777" w:rsidR="00484EA2" w:rsidRDefault="00484EA2">
      <w:pPr>
        <w:rPr>
          <w:sz w:val="17"/>
        </w:rPr>
        <w:sectPr w:rsidR="00484EA2">
          <w:pgSz w:w="16840" w:h="11910" w:orient="landscape"/>
          <w:pgMar w:top="1180" w:right="1020" w:bottom="1200" w:left="1300" w:header="703" w:footer="1008" w:gutter="0"/>
          <w:cols w:space="720"/>
        </w:sectPr>
      </w:pPr>
    </w:p>
    <w:p w14:paraId="4AD867F7" w14:textId="77777777" w:rsidR="00484EA2" w:rsidRDefault="00484EA2">
      <w:pPr>
        <w:pStyle w:val="Textkrper"/>
        <w:rPr>
          <w:rFonts w:ascii="Times New Roman"/>
          <w:sz w:val="20"/>
        </w:rPr>
      </w:pPr>
      <w:bookmarkStart w:id="0" w:name="_GoBack"/>
      <w:bookmarkEnd w:id="0"/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8"/>
        <w:gridCol w:w="2540"/>
        <w:gridCol w:w="7477"/>
        <w:gridCol w:w="2693"/>
      </w:tblGrid>
      <w:tr w:rsidR="00484EA2" w14:paraId="3619A9FE" w14:textId="77777777">
        <w:trPr>
          <w:trHeight w:val="502"/>
        </w:trPr>
        <w:tc>
          <w:tcPr>
            <w:tcW w:w="1568" w:type="dxa"/>
            <w:vMerge w:val="restart"/>
          </w:tcPr>
          <w:p w14:paraId="6B1939A8" w14:textId="77777777" w:rsidR="00484EA2" w:rsidRDefault="00484EA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40" w:type="dxa"/>
            <w:vMerge w:val="restart"/>
          </w:tcPr>
          <w:p w14:paraId="41C5D472" w14:textId="77777777" w:rsidR="00484EA2" w:rsidRDefault="00484EA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77" w:type="dxa"/>
            <w:tcBorders>
              <w:bottom w:val="nil"/>
            </w:tcBorders>
          </w:tcPr>
          <w:p w14:paraId="5D740157" w14:textId="77777777" w:rsidR="00484EA2" w:rsidRDefault="00484EA2"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 w14:paraId="46643DF9" w14:textId="77777777" w:rsidR="00484EA2" w:rsidRDefault="00BB3B22">
            <w:pPr>
              <w:pStyle w:val="TableParagraph"/>
              <w:ind w:left="68"/>
              <w:rPr>
                <w:b/>
                <w:sz w:val="17"/>
              </w:rPr>
            </w:pPr>
            <w:r>
              <w:rPr>
                <w:b/>
                <w:sz w:val="17"/>
              </w:rPr>
              <w:t>12.2.2 Process indicator (90 - 100%)</w:t>
            </w:r>
          </w:p>
        </w:tc>
        <w:tc>
          <w:tcPr>
            <w:tcW w:w="2693" w:type="dxa"/>
            <w:tcBorders>
              <w:bottom w:val="nil"/>
            </w:tcBorders>
          </w:tcPr>
          <w:p w14:paraId="0EAA4B5B" w14:textId="0FF69E86" w:rsidR="00484EA2" w:rsidRDefault="00484EA2" w:rsidP="00DB37C8">
            <w:pPr>
              <w:pStyle w:val="TableParagraph"/>
              <w:spacing w:line="237" w:lineRule="auto"/>
              <w:ind w:left="66"/>
              <w:rPr>
                <w:sz w:val="17"/>
              </w:rPr>
            </w:pPr>
          </w:p>
        </w:tc>
      </w:tr>
      <w:tr w:rsidR="00484EA2" w14:paraId="0745E049" w14:textId="77777777" w:rsidTr="00705E17">
        <w:trPr>
          <w:trHeight w:val="1215"/>
        </w:trPr>
        <w:tc>
          <w:tcPr>
            <w:tcW w:w="1568" w:type="dxa"/>
            <w:vMerge/>
            <w:tcBorders>
              <w:top w:val="nil"/>
            </w:tcBorders>
          </w:tcPr>
          <w:p w14:paraId="119B3723" w14:textId="77777777" w:rsidR="00484EA2" w:rsidRDefault="00484EA2"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  <w:vMerge/>
            <w:tcBorders>
              <w:top w:val="nil"/>
            </w:tcBorders>
          </w:tcPr>
          <w:p w14:paraId="0A9F0698" w14:textId="77777777" w:rsidR="00484EA2" w:rsidRDefault="00484EA2">
            <w:pPr>
              <w:rPr>
                <w:sz w:val="2"/>
                <w:szCs w:val="2"/>
              </w:rPr>
            </w:pPr>
          </w:p>
        </w:tc>
        <w:tc>
          <w:tcPr>
            <w:tcW w:w="7477" w:type="dxa"/>
            <w:tcBorders>
              <w:top w:val="nil"/>
            </w:tcBorders>
          </w:tcPr>
          <w:p w14:paraId="26AC3100" w14:textId="3D79F9C5" w:rsidR="00E92DE1" w:rsidRDefault="00E92DE1" w:rsidP="00E92DE1">
            <w:pPr>
              <w:pStyle w:val="TableParagraph"/>
              <w:spacing w:before="1" w:line="195" w:lineRule="exact"/>
              <w:jc w:val="center"/>
              <w:rPr>
                <w:sz w:val="17"/>
              </w:rPr>
            </w:pPr>
            <w:r w:rsidRPr="00E92DE1">
              <w:rPr>
                <w:sz w:val="17"/>
              </w:rPr>
              <w:t>Number of  documented systematic assessments of a pressure sore risk according to current recommendations of the expert's standard “Decubitus prevention in nursing” (</w:t>
            </w:r>
            <w:r w:rsidR="00036975">
              <w:rPr>
                <w:sz w:val="17"/>
              </w:rPr>
              <w:t>P</w:t>
            </w:r>
            <w:r w:rsidRPr="00E92DE1">
              <w:rPr>
                <w:sz w:val="17"/>
              </w:rPr>
              <w:t>1)</w:t>
            </w:r>
          </w:p>
          <w:p w14:paraId="5E075A4B" w14:textId="6B473AEB" w:rsidR="00484EA2" w:rsidRDefault="00BB3B22">
            <w:pPr>
              <w:pStyle w:val="TableParagraph"/>
              <w:spacing w:before="1" w:line="195" w:lineRule="exact"/>
              <w:ind w:left="395"/>
              <w:rPr>
                <w:sz w:val="17"/>
              </w:rPr>
            </w:pPr>
            <w:r>
              <w:rPr>
                <w:sz w:val="17"/>
              </w:rPr>
              <w:t>----------------------------------------------------------------------------------------------------------------------</w:t>
            </w:r>
          </w:p>
          <w:p w14:paraId="5B1FDCDD" w14:textId="7EDF6106" w:rsidR="00705E17" w:rsidRDefault="006368B5" w:rsidP="006368B5">
            <w:pPr>
              <w:pStyle w:val="TableParagraph"/>
              <w:ind w:left="198" w:right="196"/>
              <w:jc w:val="center"/>
              <w:rPr>
                <w:sz w:val="17"/>
              </w:rPr>
            </w:pPr>
            <w:r>
              <w:rPr>
                <w:sz w:val="17"/>
              </w:rPr>
              <w:t>N</w:t>
            </w:r>
            <w:r w:rsidR="00C204FD">
              <w:rPr>
                <w:sz w:val="17"/>
              </w:rPr>
              <w:t>umber of</w:t>
            </w:r>
            <w:r w:rsidR="00BB3B22">
              <w:rPr>
                <w:sz w:val="17"/>
              </w:rPr>
              <w:t xml:space="preserve"> patients ≥ 75 years, excluding patients with the highest degree of urgency (according to </w:t>
            </w:r>
            <w:r w:rsidR="001A0D60">
              <w:rPr>
                <w:sz w:val="17"/>
              </w:rPr>
              <w:t>a</w:t>
            </w:r>
            <w:r w:rsidR="00BB3B22">
              <w:rPr>
                <w:sz w:val="17"/>
              </w:rPr>
              <w:t xml:space="preserve"> 5 level Triage instrument) and only administrative</w:t>
            </w:r>
            <w:r w:rsidR="001A0D60">
              <w:rPr>
                <w:sz w:val="17"/>
              </w:rPr>
              <w:t>ly</w:t>
            </w:r>
            <w:r w:rsidR="00705E17">
              <w:rPr>
                <w:sz w:val="17"/>
              </w:rPr>
              <w:t xml:space="preserve"> registered patients</w:t>
            </w:r>
          </w:p>
        </w:tc>
        <w:tc>
          <w:tcPr>
            <w:tcW w:w="2693" w:type="dxa"/>
            <w:tcBorders>
              <w:top w:val="nil"/>
            </w:tcBorders>
          </w:tcPr>
          <w:p w14:paraId="70690085" w14:textId="77777777" w:rsidR="00484EA2" w:rsidRDefault="00484EA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84EA2" w14:paraId="0C6A8DA5" w14:textId="77777777" w:rsidTr="00705E17">
        <w:trPr>
          <w:trHeight w:val="2252"/>
        </w:trPr>
        <w:tc>
          <w:tcPr>
            <w:tcW w:w="1568" w:type="dxa"/>
            <w:vMerge/>
            <w:tcBorders>
              <w:top w:val="nil"/>
            </w:tcBorders>
          </w:tcPr>
          <w:p w14:paraId="1EBA0EA3" w14:textId="77777777" w:rsidR="00484EA2" w:rsidRDefault="00484EA2"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</w:tcPr>
          <w:p w14:paraId="62D04CF1" w14:textId="77777777" w:rsidR="00484EA2" w:rsidRDefault="00484EA2"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 w14:paraId="0454E263" w14:textId="4BF1F088" w:rsidR="00705E17" w:rsidRPr="00705E17" w:rsidRDefault="00BB3B22" w:rsidP="00705E17">
            <w:pPr>
              <w:pStyle w:val="TableParagraph"/>
              <w:spacing w:line="195" w:lineRule="exact"/>
              <w:ind w:left="69"/>
              <w:rPr>
                <w:b/>
                <w:sz w:val="17"/>
              </w:rPr>
            </w:pPr>
            <w:r>
              <w:rPr>
                <w:b/>
                <w:sz w:val="17"/>
              </w:rPr>
              <w:t>12.3</w:t>
            </w:r>
          </w:p>
          <w:p w14:paraId="5670045F" w14:textId="3275140E" w:rsidR="00484EA2" w:rsidRDefault="00705E17" w:rsidP="00705E17">
            <w:pPr>
              <w:pStyle w:val="TableParagraph"/>
              <w:ind w:left="69" w:right="286"/>
              <w:rPr>
                <w:sz w:val="17"/>
              </w:rPr>
            </w:pPr>
            <w:r w:rsidRPr="00705E17">
              <w:rPr>
                <w:sz w:val="17"/>
              </w:rPr>
              <w:t>In patients with pressure sores</w:t>
            </w:r>
            <w:r>
              <w:rPr>
                <w:sz w:val="17"/>
              </w:rPr>
              <w:t xml:space="preserve"> or at risk of pressure sores, </w:t>
            </w:r>
            <w:r w:rsidRPr="00705E17">
              <w:rPr>
                <w:sz w:val="17"/>
              </w:rPr>
              <w:t>an appropriate management according to current standards and guidelines should be initiated and documented.</w:t>
            </w:r>
          </w:p>
        </w:tc>
        <w:tc>
          <w:tcPr>
            <w:tcW w:w="7477" w:type="dxa"/>
          </w:tcPr>
          <w:p w14:paraId="2264A16E" w14:textId="77777777" w:rsidR="00484EA2" w:rsidRDefault="00484EA2"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 w14:paraId="0991C88A" w14:textId="77777777" w:rsidR="00484EA2" w:rsidRDefault="00BB3B22">
            <w:pPr>
              <w:pStyle w:val="TableParagraph"/>
              <w:ind w:left="68"/>
              <w:rPr>
                <w:b/>
                <w:sz w:val="17"/>
              </w:rPr>
            </w:pPr>
            <w:r>
              <w:rPr>
                <w:b/>
                <w:sz w:val="17"/>
              </w:rPr>
              <w:t>12.3.1 Process indicator (90 - 100%)</w:t>
            </w:r>
          </w:p>
          <w:p w14:paraId="38C705DD" w14:textId="77777777" w:rsidR="00484EA2" w:rsidRDefault="00484EA2"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 w14:paraId="09D695D4" w14:textId="05684256" w:rsidR="00484EA2" w:rsidRDefault="001A0D60" w:rsidP="008B7B06">
            <w:pPr>
              <w:pStyle w:val="TableParagraph"/>
              <w:ind w:left="160" w:right="163"/>
              <w:jc w:val="center"/>
              <w:rPr>
                <w:sz w:val="17"/>
              </w:rPr>
            </w:pPr>
            <w:r>
              <w:rPr>
                <w:sz w:val="17"/>
              </w:rPr>
              <w:t>Number of</w:t>
            </w:r>
            <w:r w:rsidR="00BB3B22">
              <w:rPr>
                <w:sz w:val="17"/>
              </w:rPr>
              <w:t xml:space="preserve"> documented pressure releasing bedding plans </w:t>
            </w:r>
            <w:r>
              <w:rPr>
                <w:sz w:val="17"/>
              </w:rPr>
              <w:t>including</w:t>
            </w:r>
            <w:r w:rsidR="00BB3B22">
              <w:rPr>
                <w:sz w:val="17"/>
              </w:rPr>
              <w:t xml:space="preserve"> adequate time intervals, referring to the current recommendations of the expert's standard “Decubitus prevention in nursing”</w:t>
            </w:r>
            <w:r w:rsidR="00036975">
              <w:rPr>
                <w:sz w:val="17"/>
              </w:rPr>
              <w:t xml:space="preserve"> (P4)</w:t>
            </w:r>
          </w:p>
          <w:p w14:paraId="083EA183" w14:textId="77777777" w:rsidR="00484EA2" w:rsidRDefault="00BB3B22">
            <w:pPr>
              <w:pStyle w:val="TableParagraph"/>
              <w:spacing w:before="2" w:line="195" w:lineRule="exact"/>
              <w:ind w:left="423"/>
              <w:rPr>
                <w:sz w:val="17"/>
              </w:rPr>
            </w:pPr>
            <w:r>
              <w:rPr>
                <w:sz w:val="17"/>
              </w:rPr>
              <w:t>---------------------------------------------------------------------------------------------------------------------</w:t>
            </w:r>
          </w:p>
          <w:p w14:paraId="65C6DA9B" w14:textId="41B13CFE" w:rsidR="00484EA2" w:rsidRDefault="00705E17" w:rsidP="00705E17">
            <w:pPr>
              <w:pStyle w:val="TableParagraph"/>
              <w:ind w:left="258" w:right="251" w:hanging="5"/>
              <w:jc w:val="center"/>
              <w:rPr>
                <w:sz w:val="17"/>
              </w:rPr>
            </w:pPr>
            <w:r w:rsidRPr="00705E17">
              <w:rPr>
                <w:sz w:val="17"/>
              </w:rPr>
              <w:t>Number of patients ≥ 75 years old, with pressure sores or risk of pressure sores, excluding patients with the highest degree of urgency (according to a 5 level triage instrument) and only admin</w:t>
            </w:r>
            <w:r>
              <w:rPr>
                <w:sz w:val="17"/>
              </w:rPr>
              <w:t>istratively registered patients</w:t>
            </w:r>
          </w:p>
        </w:tc>
        <w:tc>
          <w:tcPr>
            <w:tcW w:w="2693" w:type="dxa"/>
          </w:tcPr>
          <w:p w14:paraId="18BD591B" w14:textId="77777777" w:rsidR="00484EA2" w:rsidRDefault="00484EA2"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 w14:paraId="331030C2" w14:textId="77777777" w:rsidR="00484EA2" w:rsidRDefault="00BB3B22" w:rsidP="001830A4">
            <w:pPr>
              <w:pStyle w:val="TableParagraph"/>
              <w:spacing w:after="60"/>
              <w:ind w:left="68"/>
              <w:rPr>
                <w:b/>
                <w:sz w:val="17"/>
              </w:rPr>
            </w:pPr>
            <w:r>
              <w:rPr>
                <w:b/>
                <w:sz w:val="17"/>
              </w:rPr>
              <w:t>12.3.2 Structural indicator</w:t>
            </w:r>
          </w:p>
          <w:p w14:paraId="0F2B550D" w14:textId="507FD4E2" w:rsidR="00484EA2" w:rsidRDefault="00705E17">
            <w:pPr>
              <w:pStyle w:val="TableParagraph"/>
              <w:spacing w:before="40"/>
              <w:ind w:left="66" w:right="206"/>
              <w:rPr>
                <w:sz w:val="17"/>
              </w:rPr>
            </w:pPr>
            <w:r w:rsidRPr="00705E17">
              <w:rPr>
                <w:sz w:val="17"/>
              </w:rPr>
              <w:t>Sufficient aids for pressure distribution and pressure-relieving beddings are supplied to meet the needs of those who are identified as having pressure sores, or at risk of pressure sores.</w:t>
            </w:r>
          </w:p>
        </w:tc>
      </w:tr>
    </w:tbl>
    <w:p w14:paraId="6EC8B613" w14:textId="77777777" w:rsidR="00BB3B22" w:rsidRDefault="00BB3B22"/>
    <w:sectPr w:rsidR="00BB3B22">
      <w:pgSz w:w="16840" w:h="11910" w:orient="landscape"/>
      <w:pgMar w:top="1180" w:right="1020" w:bottom="1200" w:left="1300" w:header="703" w:footer="1008" w:gutter="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C031AAD" w16cid:durableId="21E5060A"/>
  <w16cid:commentId w16cid:paraId="18E4E002" w16cid:durableId="21E5075F"/>
  <w16cid:commentId w16cid:paraId="604F16E6" w16cid:durableId="21E30972"/>
  <w16cid:commentId w16cid:paraId="6114F4EC" w16cid:durableId="21E4FAFD"/>
  <w16cid:commentId w16cid:paraId="164D151C" w16cid:durableId="21E30B51"/>
  <w16cid:commentId w16cid:paraId="57859E12" w16cid:durableId="21E5091C"/>
  <w16cid:commentId w16cid:paraId="018DA0AD" w16cid:durableId="21E50E7D"/>
  <w16cid:commentId w16cid:paraId="304C608B" w16cid:durableId="21E7215E"/>
  <w16cid:commentId w16cid:paraId="0DAE2F3E" w16cid:durableId="21E72178"/>
  <w16cid:commentId w16cid:paraId="6B426940" w16cid:durableId="21E72182"/>
  <w16cid:commentId w16cid:paraId="48323A38" w16cid:durableId="21E7219E"/>
  <w16cid:commentId w16cid:paraId="1BE4378F" w16cid:durableId="21E31AC0"/>
  <w16cid:commentId w16cid:paraId="0E90C60A" w16cid:durableId="21E51108"/>
  <w16cid:commentId w16cid:paraId="415AEA54" w16cid:durableId="21E5104C"/>
  <w16cid:commentId w16cid:paraId="2366561D" w16cid:durableId="21E32421"/>
  <w16cid:commentId w16cid:paraId="29C54493" w16cid:durableId="21E3EA3F"/>
  <w16cid:commentId w16cid:paraId="5B1FC6C4" w16cid:durableId="21E714B3"/>
  <w16cid:commentId w16cid:paraId="48EB98E8" w16cid:durableId="21E3EEFA"/>
  <w16cid:commentId w16cid:paraId="01D1A78E" w16cid:durableId="21E72D85"/>
  <w16cid:commentId w16cid:paraId="228C54AD" w16cid:durableId="21E4F9F1"/>
  <w16cid:commentId w16cid:paraId="761A1A48" w16cid:durableId="21E4FB83"/>
  <w16cid:commentId w16cid:paraId="420F3563" w16cid:durableId="21E4FF5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E56955" w14:textId="77777777" w:rsidR="007E13C5" w:rsidRDefault="007E13C5">
      <w:r>
        <w:separator/>
      </w:r>
    </w:p>
  </w:endnote>
  <w:endnote w:type="continuationSeparator" w:id="0">
    <w:p w14:paraId="0E4B96D3" w14:textId="77777777" w:rsidR="007E13C5" w:rsidRDefault="007E1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0C5342" w14:textId="77777777" w:rsidR="008F6110" w:rsidRDefault="008F611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93919A" w14:textId="77777777" w:rsidR="00D72911" w:rsidRDefault="00D72911">
    <w:pPr>
      <w:pStyle w:val="Textkrper"/>
      <w:spacing w:before="0" w:line="14" w:lineRule="auto"/>
      <w:rPr>
        <w:sz w:val="20"/>
      </w:rPr>
    </w:pPr>
    <w:r>
      <w:rPr>
        <w:noProof/>
        <w:lang w:val="de-DE" w:bidi="ar-SA"/>
      </w:rPr>
      <mc:AlternateContent>
        <mc:Choice Requires="wps">
          <w:drawing>
            <wp:anchor distT="0" distB="0" distL="114300" distR="114300" simplePos="0" relativeHeight="503284520" behindDoc="1" locked="0" layoutInCell="1" allowOverlap="1" wp14:anchorId="62249B42" wp14:editId="7EF094CA">
              <wp:simplePos x="0" y="0"/>
              <wp:positionH relativeFrom="page">
                <wp:posOffset>942975</wp:posOffset>
              </wp:positionH>
              <wp:positionV relativeFrom="page">
                <wp:posOffset>6781800</wp:posOffset>
              </wp:positionV>
              <wp:extent cx="9029700" cy="47625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29700" cy="476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FE61AB" w14:textId="77777777" w:rsidR="00D72911" w:rsidRPr="00B71937" w:rsidRDefault="00D72911" w:rsidP="008F6110">
                          <w:pPr>
                            <w:pStyle w:val="Textkrper"/>
                            <w:spacing w:before="13" w:after="120" w:line="253" w:lineRule="exact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B71937">
                            <w:rPr>
                              <w:sz w:val="18"/>
                              <w:szCs w:val="18"/>
                            </w:rPr>
                            <w:t>GeriQ-word mark protection and copyright belong to the authors:</w:t>
                          </w:r>
                        </w:p>
                        <w:p w14:paraId="7FF5E8C9" w14:textId="0BF65BAD" w:rsidR="00D72911" w:rsidRPr="00B71937" w:rsidRDefault="00D72911">
                          <w:pPr>
                            <w:pStyle w:val="Textkrper"/>
                            <w:spacing w:before="0" w:line="253" w:lineRule="exact"/>
                            <w:ind w:left="1" w:right="1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B71937">
                            <w:rPr>
                              <w:sz w:val="18"/>
                              <w:szCs w:val="18"/>
                            </w:rPr>
                            <w:t xml:space="preserve">Prof. Dr. 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rer. biol. hum. </w:t>
                          </w:r>
                          <w:r w:rsidRPr="00B71937">
                            <w:rPr>
                              <w:sz w:val="18"/>
                              <w:szCs w:val="18"/>
                            </w:rPr>
                            <w:t>Susanne Schuster,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 BA, MSc and</w:t>
                          </w:r>
                          <w:r w:rsidRPr="00B71937">
                            <w:rPr>
                              <w:sz w:val="18"/>
                              <w:szCs w:val="18"/>
                            </w:rPr>
                            <w:t xml:space="preserve"> Prof. Dr. 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med. </w:t>
                          </w:r>
                          <w:r w:rsidRPr="00B71937">
                            <w:rPr>
                              <w:sz w:val="18"/>
                              <w:szCs w:val="18"/>
                            </w:rPr>
                            <w:t xml:space="preserve">Katrin Singler, MME and Prof. Dr. 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med. </w:t>
                          </w:r>
                          <w:r w:rsidRPr="00B71937">
                            <w:rPr>
                              <w:sz w:val="18"/>
                              <w:szCs w:val="18"/>
                            </w:rPr>
                            <w:t>Harald Dormann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249B4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74.25pt;margin-top:534pt;width:711pt;height:37.5pt;z-index:-31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" filled="f" stroked="f">
              <v:textbox inset="0,0,0,0">
                <w:txbxContent>
                  <w:p w14:paraId="7EFE61AB" w14:textId="77777777" w:rsidR="00D72911" w:rsidRPr="00B71937" w:rsidRDefault="00D72911" w:rsidP="008F6110">
                    <w:pPr>
                      <w:pStyle w:val="Textkrper"/>
                      <w:spacing w:before="13" w:after="120" w:line="253" w:lineRule="exact"/>
                      <w:jc w:val="center"/>
                      <w:rPr>
                        <w:sz w:val="18"/>
                        <w:szCs w:val="18"/>
                      </w:rPr>
                    </w:pPr>
                    <w:r w:rsidRPr="00B71937">
                      <w:rPr>
                        <w:sz w:val="18"/>
                        <w:szCs w:val="18"/>
                      </w:rPr>
                      <w:t>GeriQ-word mark protection and copyright belong to the authors:</w:t>
                    </w:r>
                  </w:p>
                  <w:p w14:paraId="7FF5E8C9" w14:textId="0BF65BAD" w:rsidR="00D72911" w:rsidRPr="00B71937" w:rsidRDefault="00D72911">
                    <w:pPr>
                      <w:pStyle w:val="Textkrper"/>
                      <w:spacing w:before="0" w:line="253" w:lineRule="exact"/>
                      <w:ind w:left="1" w:right="1"/>
                      <w:jc w:val="center"/>
                      <w:rPr>
                        <w:sz w:val="18"/>
                        <w:szCs w:val="18"/>
                      </w:rPr>
                    </w:pPr>
                    <w:r w:rsidRPr="00B71937">
                      <w:rPr>
                        <w:sz w:val="18"/>
                        <w:szCs w:val="18"/>
                      </w:rPr>
                      <w:t xml:space="preserve">Prof. Dr. </w:t>
                    </w:r>
                    <w:r>
                      <w:rPr>
                        <w:sz w:val="18"/>
                        <w:szCs w:val="18"/>
                      </w:rPr>
                      <w:t xml:space="preserve">rer. biol. hum. </w:t>
                    </w:r>
                    <w:r w:rsidRPr="00B71937">
                      <w:rPr>
                        <w:sz w:val="18"/>
                        <w:szCs w:val="18"/>
                      </w:rPr>
                      <w:t>Susanne Schuster,</w:t>
                    </w:r>
                    <w:r>
                      <w:rPr>
                        <w:sz w:val="18"/>
                        <w:szCs w:val="18"/>
                      </w:rPr>
                      <w:t xml:space="preserve"> BA, MSc and</w:t>
                    </w:r>
                    <w:r w:rsidRPr="00B71937">
                      <w:rPr>
                        <w:sz w:val="18"/>
                        <w:szCs w:val="18"/>
                      </w:rPr>
                      <w:t xml:space="preserve"> Prof. Dr. </w:t>
                    </w:r>
                    <w:r>
                      <w:rPr>
                        <w:sz w:val="18"/>
                        <w:szCs w:val="18"/>
                      </w:rPr>
                      <w:t xml:space="preserve">med. </w:t>
                    </w:r>
                    <w:r w:rsidRPr="00B71937">
                      <w:rPr>
                        <w:sz w:val="18"/>
                        <w:szCs w:val="18"/>
                      </w:rPr>
                      <w:t xml:space="preserve">Katrin Singler, MME and Prof. Dr. </w:t>
                    </w:r>
                    <w:r>
                      <w:rPr>
                        <w:sz w:val="18"/>
                        <w:szCs w:val="18"/>
                      </w:rPr>
                      <w:t xml:space="preserve">med. </w:t>
                    </w:r>
                    <w:r w:rsidRPr="00B71937">
                      <w:rPr>
                        <w:sz w:val="18"/>
                        <w:szCs w:val="18"/>
                      </w:rPr>
                      <w:t>Harald Dormann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C2E363" w14:textId="77777777" w:rsidR="008F6110" w:rsidRDefault="008F611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ECC90E" w14:textId="77777777" w:rsidR="007E13C5" w:rsidRDefault="007E13C5">
      <w:r>
        <w:separator/>
      </w:r>
    </w:p>
  </w:footnote>
  <w:footnote w:type="continuationSeparator" w:id="0">
    <w:p w14:paraId="6732DACC" w14:textId="77777777" w:rsidR="007E13C5" w:rsidRDefault="007E13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5E2483" w14:textId="77777777" w:rsidR="008F6110" w:rsidRDefault="008F611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41BB35" w14:textId="77777777" w:rsidR="00D72911" w:rsidRDefault="00D72911">
    <w:pPr>
      <w:pStyle w:val="Textkrper"/>
      <w:spacing w:before="0" w:line="14" w:lineRule="auto"/>
      <w:rPr>
        <w:sz w:val="20"/>
      </w:rPr>
    </w:pPr>
    <w:r>
      <w:rPr>
        <w:noProof/>
        <w:lang w:val="de-DE" w:bidi="ar-SA"/>
      </w:rPr>
      <mc:AlternateContent>
        <mc:Choice Requires="wps">
          <w:drawing>
            <wp:anchor distT="0" distB="0" distL="114300" distR="114300" simplePos="0" relativeHeight="503284496" behindDoc="1" locked="0" layoutInCell="1" allowOverlap="1" wp14:anchorId="1A28EBC7" wp14:editId="6F2BF41B">
              <wp:simplePos x="0" y="0"/>
              <wp:positionH relativeFrom="page">
                <wp:posOffset>4561367</wp:posOffset>
              </wp:positionH>
              <wp:positionV relativeFrom="page">
                <wp:posOffset>435935</wp:posOffset>
              </wp:positionV>
              <wp:extent cx="1871331" cy="233916"/>
              <wp:effectExtent l="0" t="0" r="15240" b="1397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1331" cy="23391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6FD6AD" w14:textId="3D07AF48" w:rsidR="00D72911" w:rsidRDefault="00D72911">
                          <w:pPr>
                            <w:pStyle w:val="Textkrper"/>
                            <w:spacing w:before="15"/>
                            <w:ind w:left="20"/>
                          </w:pPr>
                          <w:r>
                            <w:t>GeriQ-ED</w:t>
                          </w:r>
                          <w:r w:rsidRPr="00036975">
                            <w:rPr>
                              <w:color w:val="535353"/>
                              <w:vertAlign w:val="superscript"/>
                            </w:rPr>
                            <w:t>©</w:t>
                          </w:r>
                          <w:r>
                            <w:rPr>
                              <w:color w:val="535353"/>
                              <w:sz w:val="18"/>
                            </w:rPr>
                            <w:t xml:space="preserve"> </w:t>
                          </w:r>
                          <w:r>
                            <w:t>Quality Indicators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28EBC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59.15pt;margin-top:34.35pt;width:147.35pt;height:18.4pt;z-index:-31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rBmrAIAAKk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" filled="f" stroked="f">
              <v:textbox inset="0,0,0,0">
                <w:txbxContent>
                  <w:p w14:paraId="0D6FD6AD" w14:textId="3D07AF48" w:rsidR="00D72911" w:rsidRDefault="00D72911">
                    <w:pPr>
                      <w:pStyle w:val="Textkrper"/>
                      <w:spacing w:before="15"/>
                      <w:ind w:left="20"/>
                    </w:pPr>
                    <w:proofErr w:type="spellStart"/>
                    <w:r>
                      <w:t>GeriQ</w:t>
                    </w:r>
                    <w:proofErr w:type="spellEnd"/>
                    <w:r>
                      <w:t>-ED</w:t>
                    </w:r>
                    <w:r w:rsidRPr="00036975">
                      <w:rPr>
                        <w:color w:val="535353"/>
                        <w:vertAlign w:val="superscript"/>
                      </w:rPr>
                      <w:t>©</w:t>
                    </w:r>
                    <w:r>
                      <w:rPr>
                        <w:color w:val="535353"/>
                        <w:sz w:val="18"/>
                      </w:rPr>
                      <w:t xml:space="preserve"> </w:t>
                    </w:r>
                    <w:r>
                      <w:t>Quality Indicators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51DB8C" w14:textId="77777777" w:rsidR="008F6110" w:rsidRDefault="008F611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E7654"/>
    <w:multiLevelType w:val="hybridMultilevel"/>
    <w:tmpl w:val="804C5846"/>
    <w:lvl w:ilvl="0" w:tplc="E5360868">
      <w:start w:val="1"/>
      <w:numFmt w:val="lowerLetter"/>
      <w:lvlText w:val="%1)"/>
      <w:lvlJc w:val="left"/>
      <w:pPr>
        <w:ind w:left="263" w:hanging="199"/>
      </w:pPr>
      <w:rPr>
        <w:rFonts w:ascii="Arial" w:eastAsia="Arial" w:hAnsi="Arial" w:cs="Arial" w:hint="default"/>
        <w:spacing w:val="-2"/>
        <w:w w:val="100"/>
        <w:sz w:val="17"/>
        <w:szCs w:val="17"/>
        <w:lang w:val="de-DE" w:eastAsia="de-DE" w:bidi="de-DE"/>
      </w:rPr>
    </w:lvl>
    <w:lvl w:ilvl="1" w:tplc="D00A9562">
      <w:numFmt w:val="bullet"/>
      <w:lvlText w:val="•"/>
      <w:lvlJc w:val="left"/>
      <w:pPr>
        <w:ind w:left="502" w:hanging="199"/>
      </w:pPr>
      <w:rPr>
        <w:rFonts w:hint="default"/>
        <w:lang w:val="de-DE" w:eastAsia="de-DE" w:bidi="de-DE"/>
      </w:rPr>
    </w:lvl>
    <w:lvl w:ilvl="2" w:tplc="46AEF2DE">
      <w:numFmt w:val="bullet"/>
      <w:lvlText w:val="•"/>
      <w:lvlJc w:val="left"/>
      <w:pPr>
        <w:ind w:left="744" w:hanging="199"/>
      </w:pPr>
      <w:rPr>
        <w:rFonts w:hint="default"/>
        <w:lang w:val="de-DE" w:eastAsia="de-DE" w:bidi="de-DE"/>
      </w:rPr>
    </w:lvl>
    <w:lvl w:ilvl="3" w:tplc="CC1E1610">
      <w:numFmt w:val="bullet"/>
      <w:lvlText w:val="•"/>
      <w:lvlJc w:val="left"/>
      <w:pPr>
        <w:ind w:left="986" w:hanging="199"/>
      </w:pPr>
      <w:rPr>
        <w:rFonts w:hint="default"/>
        <w:lang w:val="de-DE" w:eastAsia="de-DE" w:bidi="de-DE"/>
      </w:rPr>
    </w:lvl>
    <w:lvl w:ilvl="4" w:tplc="B9C8DE4A">
      <w:numFmt w:val="bullet"/>
      <w:lvlText w:val="•"/>
      <w:lvlJc w:val="left"/>
      <w:pPr>
        <w:ind w:left="1229" w:hanging="199"/>
      </w:pPr>
      <w:rPr>
        <w:rFonts w:hint="default"/>
        <w:lang w:val="de-DE" w:eastAsia="de-DE" w:bidi="de-DE"/>
      </w:rPr>
    </w:lvl>
    <w:lvl w:ilvl="5" w:tplc="714CCDE4">
      <w:numFmt w:val="bullet"/>
      <w:lvlText w:val="•"/>
      <w:lvlJc w:val="left"/>
      <w:pPr>
        <w:ind w:left="1471" w:hanging="199"/>
      </w:pPr>
      <w:rPr>
        <w:rFonts w:hint="default"/>
        <w:lang w:val="de-DE" w:eastAsia="de-DE" w:bidi="de-DE"/>
      </w:rPr>
    </w:lvl>
    <w:lvl w:ilvl="6" w:tplc="5D6EB786">
      <w:numFmt w:val="bullet"/>
      <w:lvlText w:val="•"/>
      <w:lvlJc w:val="left"/>
      <w:pPr>
        <w:ind w:left="1713" w:hanging="199"/>
      </w:pPr>
      <w:rPr>
        <w:rFonts w:hint="default"/>
        <w:lang w:val="de-DE" w:eastAsia="de-DE" w:bidi="de-DE"/>
      </w:rPr>
    </w:lvl>
    <w:lvl w:ilvl="7" w:tplc="0CB6EE6C">
      <w:numFmt w:val="bullet"/>
      <w:lvlText w:val="•"/>
      <w:lvlJc w:val="left"/>
      <w:pPr>
        <w:ind w:left="1956" w:hanging="199"/>
      </w:pPr>
      <w:rPr>
        <w:rFonts w:hint="default"/>
        <w:lang w:val="de-DE" w:eastAsia="de-DE" w:bidi="de-DE"/>
      </w:rPr>
    </w:lvl>
    <w:lvl w:ilvl="8" w:tplc="359E621E">
      <w:numFmt w:val="bullet"/>
      <w:lvlText w:val="•"/>
      <w:lvlJc w:val="left"/>
      <w:pPr>
        <w:ind w:left="2198" w:hanging="199"/>
      </w:pPr>
      <w:rPr>
        <w:rFonts w:hint="default"/>
        <w:lang w:val="de-DE" w:eastAsia="de-DE" w:bidi="de-DE"/>
      </w:rPr>
    </w:lvl>
  </w:abstractNum>
  <w:abstractNum w:abstractNumId="1" w15:restartNumberingAfterBreak="0">
    <w:nsid w:val="11E7049C"/>
    <w:multiLevelType w:val="hybridMultilevel"/>
    <w:tmpl w:val="1C044B92"/>
    <w:lvl w:ilvl="0" w:tplc="6CDCA050">
      <w:start w:val="1"/>
      <w:numFmt w:val="lowerLetter"/>
      <w:lvlText w:val="%1)"/>
      <w:lvlJc w:val="left"/>
      <w:pPr>
        <w:ind w:left="263" w:hanging="199"/>
      </w:pPr>
      <w:rPr>
        <w:rFonts w:ascii="Arial" w:eastAsia="Arial" w:hAnsi="Arial" w:cs="Arial" w:hint="default"/>
        <w:spacing w:val="-2"/>
        <w:w w:val="100"/>
        <w:sz w:val="17"/>
        <w:szCs w:val="17"/>
        <w:lang w:val="de-DE" w:eastAsia="de-DE" w:bidi="de-DE"/>
      </w:rPr>
    </w:lvl>
    <w:lvl w:ilvl="1" w:tplc="A56A489A">
      <w:numFmt w:val="bullet"/>
      <w:lvlText w:val="•"/>
      <w:lvlJc w:val="left"/>
      <w:pPr>
        <w:ind w:left="502" w:hanging="199"/>
      </w:pPr>
      <w:rPr>
        <w:rFonts w:hint="default"/>
        <w:lang w:val="de-DE" w:eastAsia="de-DE" w:bidi="de-DE"/>
      </w:rPr>
    </w:lvl>
    <w:lvl w:ilvl="2" w:tplc="9BA203BC">
      <w:numFmt w:val="bullet"/>
      <w:lvlText w:val="•"/>
      <w:lvlJc w:val="left"/>
      <w:pPr>
        <w:ind w:left="744" w:hanging="199"/>
      </w:pPr>
      <w:rPr>
        <w:rFonts w:hint="default"/>
        <w:lang w:val="de-DE" w:eastAsia="de-DE" w:bidi="de-DE"/>
      </w:rPr>
    </w:lvl>
    <w:lvl w:ilvl="3" w:tplc="8D56A37C">
      <w:numFmt w:val="bullet"/>
      <w:lvlText w:val="•"/>
      <w:lvlJc w:val="left"/>
      <w:pPr>
        <w:ind w:left="986" w:hanging="199"/>
      </w:pPr>
      <w:rPr>
        <w:rFonts w:hint="default"/>
        <w:lang w:val="de-DE" w:eastAsia="de-DE" w:bidi="de-DE"/>
      </w:rPr>
    </w:lvl>
    <w:lvl w:ilvl="4" w:tplc="5C1873BC">
      <w:numFmt w:val="bullet"/>
      <w:lvlText w:val="•"/>
      <w:lvlJc w:val="left"/>
      <w:pPr>
        <w:ind w:left="1229" w:hanging="199"/>
      </w:pPr>
      <w:rPr>
        <w:rFonts w:hint="default"/>
        <w:lang w:val="de-DE" w:eastAsia="de-DE" w:bidi="de-DE"/>
      </w:rPr>
    </w:lvl>
    <w:lvl w:ilvl="5" w:tplc="988251DA">
      <w:numFmt w:val="bullet"/>
      <w:lvlText w:val="•"/>
      <w:lvlJc w:val="left"/>
      <w:pPr>
        <w:ind w:left="1471" w:hanging="199"/>
      </w:pPr>
      <w:rPr>
        <w:rFonts w:hint="default"/>
        <w:lang w:val="de-DE" w:eastAsia="de-DE" w:bidi="de-DE"/>
      </w:rPr>
    </w:lvl>
    <w:lvl w:ilvl="6" w:tplc="6D74669A">
      <w:numFmt w:val="bullet"/>
      <w:lvlText w:val="•"/>
      <w:lvlJc w:val="left"/>
      <w:pPr>
        <w:ind w:left="1713" w:hanging="199"/>
      </w:pPr>
      <w:rPr>
        <w:rFonts w:hint="default"/>
        <w:lang w:val="de-DE" w:eastAsia="de-DE" w:bidi="de-DE"/>
      </w:rPr>
    </w:lvl>
    <w:lvl w:ilvl="7" w:tplc="AFBE7922">
      <w:numFmt w:val="bullet"/>
      <w:lvlText w:val="•"/>
      <w:lvlJc w:val="left"/>
      <w:pPr>
        <w:ind w:left="1956" w:hanging="199"/>
      </w:pPr>
      <w:rPr>
        <w:rFonts w:hint="default"/>
        <w:lang w:val="de-DE" w:eastAsia="de-DE" w:bidi="de-DE"/>
      </w:rPr>
    </w:lvl>
    <w:lvl w:ilvl="8" w:tplc="82F8D98E">
      <w:numFmt w:val="bullet"/>
      <w:lvlText w:val="•"/>
      <w:lvlJc w:val="left"/>
      <w:pPr>
        <w:ind w:left="2198" w:hanging="199"/>
      </w:pPr>
      <w:rPr>
        <w:rFonts w:hint="default"/>
        <w:lang w:val="de-DE" w:eastAsia="de-DE" w:bidi="de-DE"/>
      </w:rPr>
    </w:lvl>
  </w:abstractNum>
  <w:abstractNum w:abstractNumId="2" w15:restartNumberingAfterBreak="0">
    <w:nsid w:val="1D381B1C"/>
    <w:multiLevelType w:val="hybridMultilevel"/>
    <w:tmpl w:val="8342E916"/>
    <w:lvl w:ilvl="0" w:tplc="04070017">
      <w:start w:val="1"/>
      <w:numFmt w:val="lowerLetter"/>
      <w:lvlText w:val="%1)"/>
      <w:lvlJc w:val="left"/>
      <w:pPr>
        <w:ind w:left="786" w:hanging="360"/>
      </w:pPr>
    </w:lvl>
    <w:lvl w:ilvl="1" w:tplc="0407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2" w:tplc="0407001B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5CF454D3"/>
    <w:multiLevelType w:val="hybridMultilevel"/>
    <w:tmpl w:val="DC426E36"/>
    <w:lvl w:ilvl="0" w:tplc="68A6040E">
      <w:start w:val="1"/>
      <w:numFmt w:val="lowerLetter"/>
      <w:lvlText w:val="%1)"/>
      <w:lvlJc w:val="left"/>
      <w:pPr>
        <w:ind w:left="263" w:hanging="199"/>
      </w:pPr>
      <w:rPr>
        <w:rFonts w:ascii="Arial" w:eastAsia="Arial" w:hAnsi="Arial" w:cs="Arial" w:hint="default"/>
        <w:spacing w:val="-2"/>
        <w:w w:val="100"/>
        <w:sz w:val="17"/>
        <w:szCs w:val="17"/>
        <w:lang w:val="de-DE" w:eastAsia="de-DE" w:bidi="de-DE"/>
      </w:rPr>
    </w:lvl>
    <w:lvl w:ilvl="1" w:tplc="0ED45B22">
      <w:numFmt w:val="bullet"/>
      <w:lvlText w:val="•"/>
      <w:lvlJc w:val="left"/>
      <w:pPr>
        <w:ind w:left="502" w:hanging="199"/>
      </w:pPr>
      <w:rPr>
        <w:rFonts w:hint="default"/>
        <w:lang w:val="de-DE" w:eastAsia="de-DE" w:bidi="de-DE"/>
      </w:rPr>
    </w:lvl>
    <w:lvl w:ilvl="2" w:tplc="8C563DB6">
      <w:numFmt w:val="bullet"/>
      <w:lvlText w:val="•"/>
      <w:lvlJc w:val="left"/>
      <w:pPr>
        <w:ind w:left="744" w:hanging="199"/>
      </w:pPr>
      <w:rPr>
        <w:rFonts w:hint="default"/>
        <w:lang w:val="de-DE" w:eastAsia="de-DE" w:bidi="de-DE"/>
      </w:rPr>
    </w:lvl>
    <w:lvl w:ilvl="3" w:tplc="F5F8B4BC">
      <w:numFmt w:val="bullet"/>
      <w:lvlText w:val="•"/>
      <w:lvlJc w:val="left"/>
      <w:pPr>
        <w:ind w:left="986" w:hanging="199"/>
      </w:pPr>
      <w:rPr>
        <w:rFonts w:hint="default"/>
        <w:lang w:val="de-DE" w:eastAsia="de-DE" w:bidi="de-DE"/>
      </w:rPr>
    </w:lvl>
    <w:lvl w:ilvl="4" w:tplc="373EB5AC">
      <w:numFmt w:val="bullet"/>
      <w:lvlText w:val="•"/>
      <w:lvlJc w:val="left"/>
      <w:pPr>
        <w:ind w:left="1229" w:hanging="199"/>
      </w:pPr>
      <w:rPr>
        <w:rFonts w:hint="default"/>
        <w:lang w:val="de-DE" w:eastAsia="de-DE" w:bidi="de-DE"/>
      </w:rPr>
    </w:lvl>
    <w:lvl w:ilvl="5" w:tplc="1FD69500">
      <w:numFmt w:val="bullet"/>
      <w:lvlText w:val="•"/>
      <w:lvlJc w:val="left"/>
      <w:pPr>
        <w:ind w:left="1471" w:hanging="199"/>
      </w:pPr>
      <w:rPr>
        <w:rFonts w:hint="default"/>
        <w:lang w:val="de-DE" w:eastAsia="de-DE" w:bidi="de-DE"/>
      </w:rPr>
    </w:lvl>
    <w:lvl w:ilvl="6" w:tplc="B8506B9A">
      <w:numFmt w:val="bullet"/>
      <w:lvlText w:val="•"/>
      <w:lvlJc w:val="left"/>
      <w:pPr>
        <w:ind w:left="1713" w:hanging="199"/>
      </w:pPr>
      <w:rPr>
        <w:rFonts w:hint="default"/>
        <w:lang w:val="de-DE" w:eastAsia="de-DE" w:bidi="de-DE"/>
      </w:rPr>
    </w:lvl>
    <w:lvl w:ilvl="7" w:tplc="59A814D0">
      <w:numFmt w:val="bullet"/>
      <w:lvlText w:val="•"/>
      <w:lvlJc w:val="left"/>
      <w:pPr>
        <w:ind w:left="1956" w:hanging="199"/>
      </w:pPr>
      <w:rPr>
        <w:rFonts w:hint="default"/>
        <w:lang w:val="de-DE" w:eastAsia="de-DE" w:bidi="de-DE"/>
      </w:rPr>
    </w:lvl>
    <w:lvl w:ilvl="8" w:tplc="E98EA742">
      <w:numFmt w:val="bullet"/>
      <w:lvlText w:val="•"/>
      <w:lvlJc w:val="left"/>
      <w:pPr>
        <w:ind w:left="2198" w:hanging="199"/>
      </w:pPr>
      <w:rPr>
        <w:rFonts w:hint="default"/>
        <w:lang w:val="de-DE" w:eastAsia="de-DE" w:bidi="de-D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EA2"/>
    <w:rsid w:val="0001567C"/>
    <w:rsid w:val="00024B92"/>
    <w:rsid w:val="00036975"/>
    <w:rsid w:val="000414F4"/>
    <w:rsid w:val="00061ECC"/>
    <w:rsid w:val="00065755"/>
    <w:rsid w:val="00075943"/>
    <w:rsid w:val="000779A5"/>
    <w:rsid w:val="000855A9"/>
    <w:rsid w:val="000B03D1"/>
    <w:rsid w:val="000C0167"/>
    <w:rsid w:val="000C3167"/>
    <w:rsid w:val="000D7056"/>
    <w:rsid w:val="000E0025"/>
    <w:rsid w:val="000E1BBB"/>
    <w:rsid w:val="001601D5"/>
    <w:rsid w:val="00170348"/>
    <w:rsid w:val="001830A4"/>
    <w:rsid w:val="00183382"/>
    <w:rsid w:val="001845A7"/>
    <w:rsid w:val="001A0D60"/>
    <w:rsid w:val="001F26D9"/>
    <w:rsid w:val="001F54C8"/>
    <w:rsid w:val="002166FB"/>
    <w:rsid w:val="002224F6"/>
    <w:rsid w:val="00264E74"/>
    <w:rsid w:val="0026721A"/>
    <w:rsid w:val="00274195"/>
    <w:rsid w:val="002939A2"/>
    <w:rsid w:val="002A69E6"/>
    <w:rsid w:val="002B01FB"/>
    <w:rsid w:val="002C3BFC"/>
    <w:rsid w:val="002D1192"/>
    <w:rsid w:val="002E1526"/>
    <w:rsid w:val="00311725"/>
    <w:rsid w:val="00313312"/>
    <w:rsid w:val="00331432"/>
    <w:rsid w:val="00344B25"/>
    <w:rsid w:val="003721CE"/>
    <w:rsid w:val="00374B3A"/>
    <w:rsid w:val="00375399"/>
    <w:rsid w:val="00381871"/>
    <w:rsid w:val="003A1C70"/>
    <w:rsid w:val="003F4363"/>
    <w:rsid w:val="00414637"/>
    <w:rsid w:val="0042543E"/>
    <w:rsid w:val="00432818"/>
    <w:rsid w:val="00436D3A"/>
    <w:rsid w:val="0046243A"/>
    <w:rsid w:val="0048291A"/>
    <w:rsid w:val="00484EA2"/>
    <w:rsid w:val="004D2F6C"/>
    <w:rsid w:val="004E43D2"/>
    <w:rsid w:val="00514133"/>
    <w:rsid w:val="005159E2"/>
    <w:rsid w:val="005241D0"/>
    <w:rsid w:val="005321DA"/>
    <w:rsid w:val="0053303A"/>
    <w:rsid w:val="00535E43"/>
    <w:rsid w:val="00537A64"/>
    <w:rsid w:val="005A6FFF"/>
    <w:rsid w:val="005D64F4"/>
    <w:rsid w:val="005E4018"/>
    <w:rsid w:val="005F3B06"/>
    <w:rsid w:val="005F7286"/>
    <w:rsid w:val="006063CB"/>
    <w:rsid w:val="00613C36"/>
    <w:rsid w:val="0061759D"/>
    <w:rsid w:val="006271FE"/>
    <w:rsid w:val="006368B5"/>
    <w:rsid w:val="00664DF3"/>
    <w:rsid w:val="0066512A"/>
    <w:rsid w:val="006A253E"/>
    <w:rsid w:val="006C305F"/>
    <w:rsid w:val="006D05C5"/>
    <w:rsid w:val="006F193A"/>
    <w:rsid w:val="00705E17"/>
    <w:rsid w:val="00707286"/>
    <w:rsid w:val="0071555A"/>
    <w:rsid w:val="007248F8"/>
    <w:rsid w:val="00772557"/>
    <w:rsid w:val="00774A7A"/>
    <w:rsid w:val="00796430"/>
    <w:rsid w:val="007A6F59"/>
    <w:rsid w:val="007C0A5B"/>
    <w:rsid w:val="007E13C5"/>
    <w:rsid w:val="007F6E2F"/>
    <w:rsid w:val="0083018A"/>
    <w:rsid w:val="00832F6D"/>
    <w:rsid w:val="00835FE4"/>
    <w:rsid w:val="008635FB"/>
    <w:rsid w:val="00871B0D"/>
    <w:rsid w:val="008771AA"/>
    <w:rsid w:val="008B33CB"/>
    <w:rsid w:val="008B7B06"/>
    <w:rsid w:val="008F6110"/>
    <w:rsid w:val="00904307"/>
    <w:rsid w:val="00942231"/>
    <w:rsid w:val="00960C21"/>
    <w:rsid w:val="009641D7"/>
    <w:rsid w:val="009B21C1"/>
    <w:rsid w:val="009B4E44"/>
    <w:rsid w:val="009D3486"/>
    <w:rsid w:val="009F37FF"/>
    <w:rsid w:val="00A06810"/>
    <w:rsid w:val="00A22A2B"/>
    <w:rsid w:val="00A27196"/>
    <w:rsid w:val="00A340DF"/>
    <w:rsid w:val="00A808B6"/>
    <w:rsid w:val="00A80D68"/>
    <w:rsid w:val="00AC52C0"/>
    <w:rsid w:val="00B02BB3"/>
    <w:rsid w:val="00B11D9F"/>
    <w:rsid w:val="00B1735A"/>
    <w:rsid w:val="00B61E69"/>
    <w:rsid w:val="00B71937"/>
    <w:rsid w:val="00B856FB"/>
    <w:rsid w:val="00BB3B22"/>
    <w:rsid w:val="00BB5B01"/>
    <w:rsid w:val="00BD3DF5"/>
    <w:rsid w:val="00BD6613"/>
    <w:rsid w:val="00C204FD"/>
    <w:rsid w:val="00C22C3D"/>
    <w:rsid w:val="00C25F5B"/>
    <w:rsid w:val="00C4104E"/>
    <w:rsid w:val="00C54122"/>
    <w:rsid w:val="00CA5C29"/>
    <w:rsid w:val="00CB0343"/>
    <w:rsid w:val="00CF6F25"/>
    <w:rsid w:val="00D07D53"/>
    <w:rsid w:val="00D215C6"/>
    <w:rsid w:val="00D2734B"/>
    <w:rsid w:val="00D7239F"/>
    <w:rsid w:val="00D72911"/>
    <w:rsid w:val="00DB37C8"/>
    <w:rsid w:val="00DE24C2"/>
    <w:rsid w:val="00DE728F"/>
    <w:rsid w:val="00DF6C9E"/>
    <w:rsid w:val="00E54555"/>
    <w:rsid w:val="00E63017"/>
    <w:rsid w:val="00E9277C"/>
    <w:rsid w:val="00E92DE1"/>
    <w:rsid w:val="00EC7899"/>
    <w:rsid w:val="00F1595C"/>
    <w:rsid w:val="00F23A57"/>
    <w:rsid w:val="00F260B8"/>
    <w:rsid w:val="00FB2F40"/>
    <w:rsid w:val="00FB45E3"/>
    <w:rsid w:val="00FC1F39"/>
    <w:rsid w:val="00FC378F"/>
    <w:rsid w:val="00FE3F88"/>
    <w:rsid w:val="00FF5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6185F6"/>
  <w15:docId w15:val="{4F7327DC-5875-46B9-B150-4C07266F3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eastAsia="Arial" w:hAnsi="Arial" w:cs="Arial"/>
      <w:lang w:eastAsia="de-DE" w:bidi="de-DE"/>
    </w:rPr>
  </w:style>
  <w:style w:type="paragraph" w:styleId="berschrift1">
    <w:name w:val="heading 1"/>
    <w:basedOn w:val="Standard"/>
    <w:uiPriority w:val="9"/>
    <w:qFormat/>
    <w:pPr>
      <w:ind w:left="118"/>
      <w:outlineLvl w:val="0"/>
    </w:pPr>
    <w:rPr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spacing w:before="8"/>
    </w:p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94223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42231"/>
    <w:rPr>
      <w:rFonts w:ascii="Arial" w:eastAsia="Arial" w:hAnsi="Arial" w:cs="Arial"/>
      <w:lang w:eastAsia="de-DE" w:bidi="de-DE"/>
    </w:rPr>
  </w:style>
  <w:style w:type="paragraph" w:styleId="Fuzeile">
    <w:name w:val="footer"/>
    <w:basedOn w:val="Standard"/>
    <w:link w:val="FuzeileZchn"/>
    <w:uiPriority w:val="99"/>
    <w:unhideWhenUsed/>
    <w:rsid w:val="0094223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42231"/>
    <w:rPr>
      <w:rFonts w:ascii="Arial" w:eastAsia="Arial" w:hAnsi="Arial" w:cs="Arial"/>
      <w:lang w:eastAsia="de-DE" w:bidi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D348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D3486"/>
    <w:rPr>
      <w:rFonts w:ascii="Segoe UI" w:eastAsia="Arial" w:hAnsi="Segoe UI" w:cs="Segoe UI"/>
      <w:sz w:val="18"/>
      <w:szCs w:val="18"/>
      <w:lang w:eastAsia="de-DE" w:bidi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635F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635F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635FB"/>
    <w:rPr>
      <w:rFonts w:ascii="Arial" w:eastAsia="Arial" w:hAnsi="Arial" w:cs="Arial"/>
      <w:sz w:val="20"/>
      <w:szCs w:val="20"/>
      <w:lang w:eastAsia="de-DE" w:bidi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635F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635FB"/>
    <w:rPr>
      <w:rFonts w:ascii="Arial" w:eastAsia="Arial" w:hAnsi="Arial" w:cs="Arial"/>
      <w:b/>
      <w:bCs/>
      <w:sz w:val="20"/>
      <w:szCs w:val="20"/>
      <w:lang w:eastAsia="de-DE" w:bidi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3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8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3587</Words>
  <Characters>22600</Characters>
  <Application>Microsoft Office Word</Application>
  <DocSecurity>0</DocSecurity>
  <Lines>188</Lines>
  <Paragraphs>52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Schuster, Susanne</dc:creator>
  <cp:lastModifiedBy>Schuster, Susanne</cp:lastModifiedBy>
  <cp:revision>14</cp:revision>
  <cp:lastPrinted>2020-03-05T21:53:00Z</cp:lastPrinted>
  <dcterms:created xsi:type="dcterms:W3CDTF">2020-03-05T08:36:00Z</dcterms:created>
  <dcterms:modified xsi:type="dcterms:W3CDTF">2020-03-06T09:53:00Z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2018-12-17T00:00:00Z</vt:filetime>
  </property>
</Properties>
</file>