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EA4" w:rsidRDefault="002D045A" w:rsidP="00091FDF">
      <w:pPr>
        <w:rPr>
          <w:rFonts w:ascii="Times New Roman" w:hAnsi="Times New Roman" w:cs="Times New Roman"/>
          <w:sz w:val="28"/>
          <w:szCs w:val="28"/>
        </w:rPr>
      </w:pPr>
      <w:r w:rsidRPr="002D045A">
        <w:rPr>
          <w:rFonts w:ascii="Times New Roman" w:hAnsi="Times New Roman" w:cs="Times New Roman"/>
          <w:sz w:val="28"/>
          <w:szCs w:val="28"/>
        </w:rPr>
        <w:t>S</w:t>
      </w:r>
      <w:r w:rsidR="00900B5A" w:rsidRPr="00900B5A">
        <w:rPr>
          <w:rFonts w:ascii="Times New Roman" w:hAnsi="Times New Roman" w:cs="Times New Roman"/>
          <w:sz w:val="28"/>
          <w:szCs w:val="28"/>
        </w:rPr>
        <w:t>upplemental material</w:t>
      </w:r>
    </w:p>
    <w:p w:rsidR="002E3CD6" w:rsidRPr="00D06AEB" w:rsidRDefault="000424D2" w:rsidP="00D06AEB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bCs/>
          <w:kern w:val="36"/>
          <w:sz w:val="24"/>
        </w:rPr>
      </w:pPr>
      <w:r>
        <w:rPr>
          <w:rFonts w:ascii="Times New Roman" w:eastAsia="Arial Unicode MS" w:hAnsi="Times New Roman" w:cs="Times New Roman"/>
          <w:b/>
          <w:bCs/>
          <w:noProof/>
          <w:kern w:val="36"/>
          <w:sz w:val="24"/>
        </w:rPr>
        <w:drawing>
          <wp:inline distT="0" distB="0" distL="0" distR="0">
            <wp:extent cx="4406167" cy="5956300"/>
            <wp:effectExtent l="19050" t="0" r="0" b="0"/>
            <wp:docPr id="2" name="图片 2" descr="D:\实验\paper\MKL-1 and STAT5 and FOXP3\实验数据\处理好\最终处理\cancer res\fig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实验\paper\MKL-1 and STAT5 and FOXP3\实验数据\处理好\最终处理\cancer res\fig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734" cy="595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77" w:rsidRPr="002225A4" w:rsidRDefault="00275EA4" w:rsidP="002E3CD6">
      <w:pPr>
        <w:rPr>
          <w:rFonts w:ascii="Times New Roman" w:eastAsia="Arial Unicode MS" w:hAnsi="Times New Roman" w:cs="Times New Roman"/>
          <w:b/>
          <w:bCs/>
          <w:kern w:val="36"/>
          <w:szCs w:val="21"/>
        </w:rPr>
      </w:pPr>
      <w:r w:rsidRPr="002E3CD6">
        <w:rPr>
          <w:rFonts w:ascii="Times New Roman" w:eastAsia="Arial Unicode MS" w:hAnsi="Times New Roman" w:cs="Times New Roman"/>
          <w:b/>
          <w:bCs/>
          <w:kern w:val="36"/>
          <w:szCs w:val="21"/>
        </w:rPr>
        <w:t xml:space="preserve">Figure </w:t>
      </w:r>
      <w:r w:rsidR="00654B01" w:rsidRPr="002E3CD6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>S1</w:t>
      </w:r>
      <w:r w:rsidR="00ED6982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>.</w:t>
      </w:r>
      <w:r w:rsidR="002225A4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Over-expression MKL-1 and STAT5b increase the number of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Treg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in CD3</w:t>
      </w:r>
      <w:r w:rsidRPr="002E3CD6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T cells and enhance the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Treg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markers expression.</w:t>
      </w:r>
      <w:r w:rsidRPr="002E3CD6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</w:p>
    <w:p w:rsidR="00321377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b/>
          <w:color w:val="000000" w:themeColor="text1"/>
          <w:szCs w:val="21"/>
        </w:rPr>
        <w:t>A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Western blot analysis of MKL-1 and STAT5b protein level in </w:t>
      </w:r>
      <w:r w:rsidRPr="002E3CD6">
        <w:rPr>
          <w:rFonts w:ascii="Times New Roman" w:hAnsi="Times New Roman" w:cs="Times New Roman"/>
          <w:color w:val="231F20"/>
          <w:szCs w:val="21"/>
        </w:rPr>
        <w:t>CD3</w:t>
      </w:r>
      <w:r w:rsidRPr="002E3CD6">
        <w:rPr>
          <w:rFonts w:ascii="Times New Roman" w:hAnsi="Times New Roman" w:cs="Times New Roman"/>
          <w:color w:val="231F20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231F20"/>
          <w:szCs w:val="21"/>
        </w:rPr>
        <w:t>T cells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transfected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with myc-MKL-1 or flag-STAT5b for 48 hours. </w:t>
      </w:r>
    </w:p>
    <w:p w:rsidR="00321377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b/>
          <w:color w:val="000000" w:themeColor="text1"/>
          <w:szCs w:val="21"/>
        </w:rPr>
        <w:t>B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b/>
          <w:color w:val="000000" w:themeColor="text1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The number of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Treg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in CD3</w:t>
      </w:r>
      <w:r w:rsidRPr="002E3CD6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T cells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transfected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with myc-MKL-1 or flag-STAT5b for 48 hours by flow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cytometry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. </w:t>
      </w:r>
    </w:p>
    <w:p w:rsidR="00321377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b/>
          <w:color w:val="000000" w:themeColor="text1"/>
          <w:szCs w:val="21"/>
        </w:rPr>
        <w:t>C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QPCR analysis of</w:t>
      </w:r>
      <w:r w:rsidRPr="002E3CD6">
        <w:rPr>
          <w:rFonts w:ascii="Times New Roman" w:hAnsi="Times New Roman" w:cs="Times New Roman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Foxp3 and CD25 mRNA level in </w:t>
      </w:r>
      <w:r w:rsidRPr="002E3CD6">
        <w:rPr>
          <w:rFonts w:ascii="Times New Roman" w:hAnsi="Times New Roman" w:cs="Times New Roman"/>
          <w:color w:val="231F20"/>
          <w:szCs w:val="21"/>
        </w:rPr>
        <w:t>CD3</w:t>
      </w:r>
      <w:r w:rsidRPr="004B285A">
        <w:rPr>
          <w:rFonts w:ascii="Times New Roman" w:hAnsi="Times New Roman" w:cs="Times New Roman"/>
          <w:color w:val="231F20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231F20"/>
          <w:szCs w:val="21"/>
        </w:rPr>
        <w:t>T cells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transfected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with myc-MKL-1 or flag-STAT5b for 48 hours.</w:t>
      </w:r>
      <w:r w:rsidRPr="002E3CD6">
        <w:rPr>
          <w:rFonts w:ascii="Times New Roman" w:hAnsi="Times New Roman" w:cs="Times New Roman"/>
          <w:szCs w:val="21"/>
        </w:rPr>
        <w:t xml:space="preserve"> GAPDH</w:t>
      </w:r>
      <w:r w:rsidRPr="002E3CD6">
        <w:rPr>
          <w:rFonts w:ascii="Times New Roman" w:eastAsia="宋体" w:hAnsi="Times New Roman" w:cs="Times New Roman"/>
          <w:szCs w:val="21"/>
        </w:rPr>
        <w:t xml:space="preserve"> is the loading control. </w:t>
      </w:r>
      <w:proofErr w:type="gramStart"/>
      <w:r w:rsidRPr="002E3CD6">
        <w:rPr>
          <w:rFonts w:ascii="Times New Roman" w:eastAsia="宋体" w:hAnsi="Times New Roman" w:cs="Times New Roman"/>
          <w:bCs/>
          <w:szCs w:val="21"/>
        </w:rPr>
        <w:t xml:space="preserve">**, </w:t>
      </w:r>
      <w:r w:rsidRPr="002E3CD6">
        <w:rPr>
          <w:rFonts w:ascii="Times New Roman" w:eastAsia="宋体" w:hAnsi="Times New Roman" w:cs="Times New Roman"/>
          <w:bCs/>
          <w:i/>
          <w:szCs w:val="21"/>
        </w:rPr>
        <w:t>P</w:t>
      </w:r>
      <w:r w:rsidRPr="002E3CD6">
        <w:rPr>
          <w:rFonts w:ascii="Times New Roman" w:eastAsia="宋体" w:hAnsi="Times New Roman" w:cs="Times New Roman"/>
          <w:bCs/>
          <w:szCs w:val="21"/>
        </w:rPr>
        <w:t>&lt;0.01,</w:t>
      </w:r>
      <w:r w:rsidRPr="002E3CD6">
        <w:rPr>
          <w:rFonts w:ascii="Times New Roman" w:eastAsia="宋体" w:hAnsi="Times New Roman" w:cs="Times New Roman"/>
          <w:bCs/>
          <w:szCs w:val="21"/>
          <w:vertAlign w:val="superscript"/>
        </w:rPr>
        <w:t xml:space="preserve"> </w:t>
      </w:r>
      <w:r w:rsidRPr="002E3CD6">
        <w:rPr>
          <w:rFonts w:ascii="Times New Roman" w:eastAsia="宋体" w:hAnsi="Times New Roman" w:cs="Times New Roman"/>
          <w:bCs/>
          <w:szCs w:val="21"/>
        </w:rPr>
        <w:t xml:space="preserve">*, </w:t>
      </w:r>
      <w:r w:rsidRPr="002E3CD6">
        <w:rPr>
          <w:rFonts w:ascii="Times New Roman" w:eastAsia="宋体" w:hAnsi="Times New Roman" w:cs="Times New Roman"/>
          <w:bCs/>
          <w:i/>
          <w:szCs w:val="21"/>
        </w:rPr>
        <w:t>P</w:t>
      </w:r>
      <w:r w:rsidRPr="002E3CD6">
        <w:rPr>
          <w:rFonts w:ascii="Times New Roman" w:eastAsia="宋体" w:hAnsi="Times New Roman" w:cs="Times New Roman"/>
          <w:bCs/>
          <w:szCs w:val="21"/>
        </w:rPr>
        <w:t>&lt;0.05.</w:t>
      </w:r>
      <w:proofErr w:type="gramEnd"/>
      <w:r w:rsidRPr="002E3CD6">
        <w:rPr>
          <w:rFonts w:ascii="Times New Roman" w:eastAsia="宋体" w:hAnsi="Times New Roman" w:cs="Times New Roman"/>
          <w:bCs/>
          <w:szCs w:val="21"/>
        </w:rPr>
        <w:t xml:space="preserve"> </w:t>
      </w:r>
      <w:r w:rsidRPr="002E3CD6">
        <w:rPr>
          <w:rFonts w:ascii="Times New Roman" w:eastAsia="宋体" w:hAnsi="Times New Roman" w:cs="Times New Roman"/>
          <w:szCs w:val="21"/>
        </w:rPr>
        <w:t>n=3.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</w:p>
    <w:p w:rsidR="00D06AEB" w:rsidRDefault="002E3CD6" w:rsidP="002E3CD6">
      <w:pPr>
        <w:rPr>
          <w:rFonts w:ascii="Times New Roman" w:eastAsia="宋体" w:hAnsi="Times New Roman" w:cs="Times New Roman"/>
          <w:szCs w:val="21"/>
        </w:rPr>
      </w:pPr>
      <w:r w:rsidRPr="002E3CD6">
        <w:rPr>
          <w:rFonts w:ascii="Times New Roman" w:hAnsi="Times New Roman" w:cs="Times New Roman"/>
          <w:b/>
          <w:color w:val="000000" w:themeColor="text1"/>
          <w:szCs w:val="21"/>
        </w:rPr>
        <w:t>D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and </w:t>
      </w:r>
      <w:r w:rsidRPr="002E3CD6">
        <w:rPr>
          <w:rFonts w:ascii="Times New Roman" w:hAnsi="Times New Roman" w:cs="Times New Roman"/>
          <w:b/>
          <w:color w:val="000000" w:themeColor="text1"/>
          <w:szCs w:val="21"/>
        </w:rPr>
        <w:t>E</w:t>
      </w:r>
      <w:r w:rsidRPr="002E3CD6">
        <w:rPr>
          <w:rFonts w:ascii="Times New Roman" w:hAnsi="Times New Roman" w:cs="Times New Roman" w:hint="eastAsia"/>
          <w:b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Western blot analysis of Foxp3 and CD25 protein level in </w:t>
      </w:r>
      <w:r w:rsidRPr="002E3CD6">
        <w:rPr>
          <w:rFonts w:ascii="Times New Roman" w:hAnsi="Times New Roman" w:cs="Times New Roman"/>
          <w:color w:val="231F20"/>
          <w:szCs w:val="21"/>
        </w:rPr>
        <w:t>CD3</w:t>
      </w:r>
      <w:r w:rsidRPr="002E3CD6">
        <w:rPr>
          <w:rFonts w:ascii="Times New Roman" w:hAnsi="Times New Roman" w:cs="Times New Roman"/>
          <w:color w:val="231F20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231F20"/>
          <w:szCs w:val="21"/>
        </w:rPr>
        <w:t>T cells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transfected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with myc-MKL-1 or flag-STAT5b for 48 hours.</w:t>
      </w:r>
      <w:r w:rsidRPr="002E3CD6">
        <w:rPr>
          <w:rFonts w:ascii="Times New Roman" w:eastAsia="宋体" w:hAnsi="Times New Roman" w:cs="Times New Roman"/>
          <w:szCs w:val="21"/>
        </w:rPr>
        <w:t xml:space="preserve"> Data were quantified using Quantity One</w:t>
      </w:r>
      <w:r w:rsidRPr="002E3CD6" w:rsidDel="007E5D46">
        <w:rPr>
          <w:rFonts w:ascii="Times New Roman" w:eastAsia="宋体" w:hAnsi="Times New Roman" w:cs="Times New Roman"/>
          <w:szCs w:val="21"/>
        </w:rPr>
        <w:t xml:space="preserve"> </w:t>
      </w:r>
      <w:r w:rsidRPr="002E3CD6">
        <w:rPr>
          <w:rFonts w:ascii="Times New Roman" w:eastAsia="宋体" w:hAnsi="Times New Roman" w:cs="Times New Roman"/>
          <w:szCs w:val="21"/>
        </w:rPr>
        <w:t>software.</w:t>
      </w:r>
      <w:r w:rsidRPr="002E3CD6">
        <w:rPr>
          <w:rFonts w:ascii="Times New Roman" w:hAnsi="Times New Roman" w:cs="Times New Roman"/>
          <w:szCs w:val="21"/>
        </w:rPr>
        <w:t xml:space="preserve"> GAPDH</w:t>
      </w:r>
      <w:r w:rsidRPr="002E3CD6">
        <w:rPr>
          <w:rFonts w:ascii="Times New Roman" w:eastAsia="宋体" w:hAnsi="Times New Roman" w:cs="Times New Roman"/>
          <w:szCs w:val="21"/>
        </w:rPr>
        <w:t xml:space="preserve"> is the loading control. </w:t>
      </w:r>
      <w:proofErr w:type="gramStart"/>
      <w:r w:rsidRPr="002E3CD6">
        <w:rPr>
          <w:rFonts w:ascii="Times New Roman" w:eastAsia="宋体" w:hAnsi="Times New Roman" w:cs="Times New Roman"/>
          <w:bCs/>
          <w:szCs w:val="21"/>
        </w:rPr>
        <w:t xml:space="preserve">**, </w:t>
      </w:r>
      <w:r w:rsidRPr="002E3CD6">
        <w:rPr>
          <w:rFonts w:ascii="Times New Roman" w:eastAsia="宋体" w:hAnsi="Times New Roman" w:cs="Times New Roman"/>
          <w:bCs/>
          <w:i/>
          <w:szCs w:val="21"/>
        </w:rPr>
        <w:t>P</w:t>
      </w:r>
      <w:r w:rsidRPr="002E3CD6">
        <w:rPr>
          <w:rFonts w:ascii="Times New Roman" w:eastAsia="宋体" w:hAnsi="Times New Roman" w:cs="Times New Roman"/>
          <w:bCs/>
          <w:szCs w:val="21"/>
        </w:rPr>
        <w:t>&lt;0.01,</w:t>
      </w:r>
      <w:r w:rsidRPr="002E3CD6">
        <w:rPr>
          <w:rFonts w:ascii="Times New Roman" w:eastAsia="宋体" w:hAnsi="Times New Roman" w:cs="Times New Roman"/>
          <w:bCs/>
          <w:szCs w:val="21"/>
          <w:vertAlign w:val="superscript"/>
        </w:rPr>
        <w:t xml:space="preserve"> </w:t>
      </w:r>
      <w:r w:rsidRPr="002E3CD6">
        <w:rPr>
          <w:rFonts w:ascii="Times New Roman" w:eastAsia="宋体" w:hAnsi="Times New Roman" w:cs="Times New Roman"/>
          <w:bCs/>
          <w:szCs w:val="21"/>
        </w:rPr>
        <w:t xml:space="preserve">*, </w:t>
      </w:r>
      <w:r w:rsidRPr="002E3CD6">
        <w:rPr>
          <w:rFonts w:ascii="Times New Roman" w:eastAsia="宋体" w:hAnsi="Times New Roman" w:cs="Times New Roman"/>
          <w:bCs/>
          <w:i/>
          <w:szCs w:val="21"/>
        </w:rPr>
        <w:t>P</w:t>
      </w:r>
      <w:r w:rsidRPr="002E3CD6">
        <w:rPr>
          <w:rFonts w:ascii="Times New Roman" w:eastAsia="宋体" w:hAnsi="Times New Roman" w:cs="Times New Roman"/>
          <w:bCs/>
          <w:szCs w:val="21"/>
        </w:rPr>
        <w:t>&lt;0.05.</w:t>
      </w:r>
      <w:proofErr w:type="gramEnd"/>
      <w:r w:rsidRPr="002E3CD6">
        <w:rPr>
          <w:rFonts w:ascii="Times New Roman" w:eastAsia="宋体" w:hAnsi="Times New Roman" w:cs="Times New Roman"/>
          <w:bCs/>
          <w:szCs w:val="21"/>
        </w:rPr>
        <w:t xml:space="preserve"> </w:t>
      </w:r>
      <w:r w:rsidRPr="002E3CD6">
        <w:rPr>
          <w:rFonts w:ascii="Times New Roman" w:eastAsia="宋体" w:hAnsi="Times New Roman" w:cs="Times New Roman"/>
          <w:szCs w:val="21"/>
        </w:rPr>
        <w:t>n=3.</w:t>
      </w:r>
    </w:p>
    <w:p w:rsidR="002E3CD6" w:rsidRPr="00D06AEB" w:rsidRDefault="002E3CD6" w:rsidP="00D06AEB">
      <w:pPr>
        <w:jc w:val="center"/>
        <w:rPr>
          <w:rFonts w:ascii="Times New Roman" w:eastAsia="宋体" w:hAnsi="Times New Roman" w:cs="Times New Roman"/>
          <w:szCs w:val="21"/>
        </w:rPr>
      </w:pPr>
      <w:r>
        <w:rPr>
          <w:rFonts w:ascii="Times New Roman" w:hAnsi="Times New Roman" w:cs="Times New Roman"/>
          <w:noProof/>
          <w:szCs w:val="21"/>
        </w:rPr>
        <w:lastRenderedPageBreak/>
        <w:drawing>
          <wp:inline distT="0" distB="0" distL="0" distR="0">
            <wp:extent cx="5245100" cy="6188955"/>
            <wp:effectExtent l="19050" t="0" r="0" b="0"/>
            <wp:docPr id="5" name="图片 3" descr="D:\实验\paper\MKL-1 and STAT5 and FOXP3\实验数据\处理好\最终处理\cancer res\fig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实验\paper\MKL-1 and STAT5 and FOXP3\实验数据\处理好\最终处理\cancer res\fig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61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77" w:rsidRPr="002225A4" w:rsidRDefault="00275EA4" w:rsidP="002225A4">
      <w:pPr>
        <w:spacing w:line="360" w:lineRule="auto"/>
        <w:rPr>
          <w:rFonts w:ascii="Times New Roman" w:eastAsia="Arial Unicode MS" w:hAnsi="Times New Roman" w:cs="Times New Roman"/>
          <w:b/>
          <w:bCs/>
          <w:kern w:val="36"/>
          <w:szCs w:val="21"/>
        </w:rPr>
      </w:pPr>
      <w:r w:rsidRPr="002E3CD6">
        <w:rPr>
          <w:rFonts w:ascii="Times New Roman" w:eastAsia="Arial Unicode MS" w:hAnsi="Times New Roman" w:cs="Times New Roman"/>
          <w:b/>
          <w:bCs/>
          <w:kern w:val="36"/>
          <w:szCs w:val="21"/>
        </w:rPr>
        <w:t xml:space="preserve">Figure </w:t>
      </w:r>
      <w:r w:rsidR="00654B01" w:rsidRPr="002E3CD6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>S2</w:t>
      </w:r>
      <w:r w:rsidR="00ED6982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>.</w:t>
      </w:r>
      <w:r w:rsidR="002225A4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Inhibited or knock-down MKL-1 and STAT5b weaken the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Treg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markers expression. </w:t>
      </w:r>
    </w:p>
    <w:p w:rsidR="00321377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color w:val="000000" w:themeColor="text1"/>
          <w:szCs w:val="21"/>
        </w:rPr>
        <w:t>A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QPCR analysis of Foxp3 and CD25 mRNA level in CD3</w:t>
      </w:r>
      <w:r w:rsidRPr="00B10E2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T cells treated with AG490 or Y27632 for 48 hours. GAPDH is the loading control. </w:t>
      </w:r>
      <w:proofErr w:type="gramStart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**,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&lt;0.01, 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&lt;0.05.</w:t>
      </w:r>
      <w:proofErr w:type="gram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n=3. </w:t>
      </w:r>
    </w:p>
    <w:p w:rsidR="00321377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color w:val="000000" w:themeColor="text1"/>
          <w:szCs w:val="21"/>
        </w:rPr>
        <w:t>B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QPCR analysis of Foxp3 and CD25 mRNA level in CD3</w:t>
      </w:r>
      <w:r w:rsidRPr="00B10E2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T cells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transfected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with MKL-1 and STAT5b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siRNA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for 48 hours. GAPDH is the loading control. </w:t>
      </w:r>
      <w:proofErr w:type="gramStart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**,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&lt;0.01, 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&lt;0.05.</w:t>
      </w:r>
      <w:proofErr w:type="gram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n=3. </w:t>
      </w:r>
    </w:p>
    <w:p w:rsidR="00321377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color w:val="000000" w:themeColor="text1"/>
          <w:szCs w:val="21"/>
        </w:rPr>
        <w:t>C and E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Western blot analysis of Foxp3 and CD25 mRNA level in CD3</w:t>
      </w:r>
      <w:r w:rsidRPr="00B10E2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T cells treated with AG490 or Y27632 for 48 hours. Data were quantified using Quantity One</w:t>
      </w:r>
      <w:r w:rsidRPr="002E3CD6" w:rsidDel="007E5D4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software. GAPDH is the loading control. </w:t>
      </w:r>
      <w:proofErr w:type="gramStart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**,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&lt;0.01, 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&lt;0.05.</w:t>
      </w:r>
      <w:proofErr w:type="gram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n=3. </w:t>
      </w:r>
    </w:p>
    <w:p w:rsidR="00275EA4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color w:val="000000" w:themeColor="text1"/>
          <w:szCs w:val="21"/>
        </w:rPr>
        <w:t>D and F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Western blot analysis of Foxp3 and CD25 protein level in CD3</w:t>
      </w:r>
      <w:r w:rsidRPr="00B10E2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T cells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transfected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with MKL-1 and STAT5b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siRNA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for 48 hours. Data were quantified using Quantity One</w:t>
      </w:r>
      <w:r w:rsidRPr="002E3CD6" w:rsidDel="007E5D4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software. GAPDH is the loading control. </w:t>
      </w:r>
      <w:proofErr w:type="gramStart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**,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&lt;0.01, 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&lt;0.05.</w:t>
      </w:r>
      <w:proofErr w:type="gram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n=3. </w:t>
      </w:r>
    </w:p>
    <w:p w:rsidR="002E3CD6" w:rsidRDefault="002E3CD6" w:rsidP="00D06AEB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bCs/>
          <w:kern w:val="36"/>
          <w:sz w:val="24"/>
        </w:rPr>
      </w:pPr>
      <w:r>
        <w:rPr>
          <w:rFonts w:ascii="Times New Roman" w:eastAsia="Arial Unicode MS" w:hAnsi="Times New Roman" w:cs="Times New Roman" w:hint="eastAsia"/>
          <w:b/>
          <w:bCs/>
          <w:noProof/>
          <w:kern w:val="36"/>
          <w:sz w:val="24"/>
        </w:rPr>
        <w:lastRenderedPageBreak/>
        <w:drawing>
          <wp:inline distT="0" distB="0" distL="0" distR="0">
            <wp:extent cx="3966446" cy="6718300"/>
            <wp:effectExtent l="19050" t="0" r="0" b="0"/>
            <wp:docPr id="4" name="图片 4" descr="D:\实验\paper\MKL-1 and STAT5 and FOXP3\实验数据\处理好\最终处理\cancer res\fig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实验\paper\MKL-1 and STAT5 and FOXP3\实验数据\处理好\最终处理\cancer res\fig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311" cy="671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77" w:rsidRPr="002225A4" w:rsidRDefault="00275EA4" w:rsidP="002225A4">
      <w:pPr>
        <w:spacing w:before="240" w:line="360" w:lineRule="auto"/>
        <w:rPr>
          <w:rFonts w:ascii="Times New Roman" w:eastAsia="Arial Unicode MS" w:hAnsi="Times New Roman" w:cs="Times New Roman"/>
          <w:b/>
          <w:bCs/>
          <w:kern w:val="36"/>
          <w:sz w:val="24"/>
        </w:rPr>
      </w:pPr>
      <w:r w:rsidRPr="002E3CD6">
        <w:rPr>
          <w:rFonts w:ascii="Times New Roman" w:eastAsia="Arial Unicode MS" w:hAnsi="Times New Roman" w:cs="Times New Roman"/>
          <w:b/>
          <w:bCs/>
          <w:kern w:val="36"/>
          <w:szCs w:val="21"/>
        </w:rPr>
        <w:t xml:space="preserve">Figure </w:t>
      </w:r>
      <w:r w:rsidR="00654B01" w:rsidRPr="002E3CD6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>S3</w:t>
      </w:r>
      <w:r w:rsidR="00ED6982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>.</w:t>
      </w:r>
      <w:r w:rsidR="002225A4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IL2 affects the effect MKL-1 and STAT5b on the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Treg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marker expression. </w:t>
      </w:r>
    </w:p>
    <w:p w:rsidR="00321377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color w:val="000000" w:themeColor="text1"/>
          <w:szCs w:val="21"/>
        </w:rPr>
        <w:t>A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QPCR analysis of Foxp3 protein level in CD3</w:t>
      </w:r>
      <w:r w:rsidRPr="00B10E2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T cells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transfected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with MKL-1 and STAT5b and treated with IL2 for 48 hours. GAPDH is the loading control. **,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&lt;0.01, 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&lt;0.05.n=3. </w:t>
      </w:r>
    </w:p>
    <w:p w:rsidR="00321377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color w:val="000000" w:themeColor="text1"/>
          <w:szCs w:val="21"/>
        </w:rPr>
        <w:t>B and C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Western blot analysis of Foxp3 protein level in CD3</w:t>
      </w:r>
      <w:r w:rsidRPr="00006799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T cells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transfected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with MKL-1 and STAT5b and treated with IL2 for 48 hours. Data were quantified using Quantity One</w:t>
      </w:r>
      <w:r w:rsidRPr="002E3CD6" w:rsidDel="007E5D4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software. GAPDH is the loading control. </w:t>
      </w:r>
      <w:proofErr w:type="gramStart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**, </w:t>
      </w:r>
      <w:r w:rsidRPr="00B10E2A">
        <w:rPr>
          <w:rFonts w:ascii="Times New Roman" w:hAnsi="Times New Roman" w:cs="Times New Roman" w:hint="eastAsia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&lt;0.01, *, </w:t>
      </w:r>
      <w:r w:rsidRPr="00B10E2A">
        <w:rPr>
          <w:rFonts w:ascii="Times New Roman" w:hAnsi="Times New Roman" w:cs="Times New Roman" w:hint="eastAsia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&lt;0.05.</w:t>
      </w:r>
      <w:proofErr w:type="gram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n=3. </w:t>
      </w:r>
    </w:p>
    <w:p w:rsidR="002E3CD6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color w:val="000000" w:themeColor="text1"/>
          <w:szCs w:val="21"/>
        </w:rPr>
        <w:t>D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The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luciferase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reporter assays were used to test the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transactivity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of Foxp3 in CD3</w:t>
      </w:r>
      <w:r w:rsidRPr="00B10E2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T cells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transfected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with MKL-1 and STAT5b and treated with IL2 for 48 hours. **,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&lt;0.01, 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&lt;0.05, n=6. </w:t>
      </w:r>
    </w:p>
    <w:p w:rsidR="00D06AEB" w:rsidRDefault="00275EA4" w:rsidP="00440BA3">
      <w:pPr>
        <w:spacing w:before="240" w:line="360" w:lineRule="auto"/>
        <w:jc w:val="center"/>
        <w:rPr>
          <w:rFonts w:ascii="Times New Roman" w:eastAsia="Arial Unicode MS" w:hAnsi="Times New Roman" w:cs="Times New Roman"/>
          <w:b/>
          <w:bCs/>
          <w:kern w:val="36"/>
          <w:szCs w:val="21"/>
        </w:rPr>
      </w:pPr>
      <w:r>
        <w:rPr>
          <w:rFonts w:ascii="Times New Roman" w:eastAsia="Arial Unicode MS" w:hAnsi="Times New Roman" w:cs="Times New Roman"/>
          <w:b/>
          <w:bCs/>
          <w:noProof/>
          <w:kern w:val="36"/>
          <w:sz w:val="24"/>
        </w:rPr>
        <w:lastRenderedPageBreak/>
        <w:drawing>
          <wp:inline distT="0" distB="0" distL="0" distR="0">
            <wp:extent cx="5313010" cy="4375150"/>
            <wp:effectExtent l="19050" t="0" r="1940" b="0"/>
            <wp:docPr id="6" name="图片 6" descr="D:\实验\paper\MKL-1 and STAT5 and FOXP3\实验数据\处理好\最终处理\cancer res\fig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实验\paper\MKL-1 and STAT5 and FOXP3\实验数据\处理好\最终处理\cancer res\fig6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010" cy="437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377" w:rsidRPr="002225A4" w:rsidRDefault="00275EA4" w:rsidP="002225A4">
      <w:pPr>
        <w:spacing w:before="240" w:line="360" w:lineRule="auto"/>
        <w:rPr>
          <w:rFonts w:ascii="Times New Roman" w:eastAsia="Arial Unicode MS" w:hAnsi="Times New Roman" w:cs="Times New Roman"/>
          <w:b/>
          <w:bCs/>
          <w:kern w:val="36"/>
          <w:sz w:val="24"/>
        </w:rPr>
      </w:pPr>
      <w:r w:rsidRPr="002E3CD6">
        <w:rPr>
          <w:rFonts w:ascii="Times New Roman" w:eastAsia="Arial Unicode MS" w:hAnsi="Times New Roman" w:cs="Times New Roman"/>
          <w:b/>
          <w:bCs/>
          <w:kern w:val="36"/>
          <w:szCs w:val="21"/>
        </w:rPr>
        <w:t xml:space="preserve">Figure </w:t>
      </w:r>
      <w:r w:rsidR="00654B01" w:rsidRPr="002E3CD6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>S4</w:t>
      </w:r>
      <w:r w:rsidR="00ED6982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>.</w:t>
      </w:r>
      <w:r w:rsidR="002225A4">
        <w:rPr>
          <w:rFonts w:ascii="Times New Roman" w:eastAsia="Arial Unicode MS" w:hAnsi="Times New Roman" w:cs="Times New Roman" w:hint="eastAsia"/>
          <w:b/>
          <w:bCs/>
          <w:kern w:val="36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Ag490 and Y27632 affect the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phosphorylation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of Foxp3 and nuclear accumulation of Foxp3. </w:t>
      </w:r>
    </w:p>
    <w:p w:rsidR="00321377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color w:val="000000" w:themeColor="text1"/>
          <w:szCs w:val="21"/>
        </w:rPr>
        <w:t>A and B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Western blot analysis to detect </w:t>
      </w:r>
      <w:proofErr w:type="spellStart"/>
      <w:r w:rsidRPr="002E3CD6">
        <w:rPr>
          <w:rFonts w:ascii="Times New Roman" w:hAnsi="Times New Roman" w:cs="Times New Roman"/>
          <w:color w:val="000000" w:themeColor="text1"/>
          <w:szCs w:val="21"/>
        </w:rPr>
        <w:t>phosphorylated</w:t>
      </w:r>
      <w:proofErr w:type="spell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Foxp3 in CD3</w:t>
      </w:r>
      <w:r w:rsidRPr="00B10E2A">
        <w:rPr>
          <w:rFonts w:ascii="Times New Roman" w:hAnsi="Times New Roman" w:cs="Times New Roman"/>
          <w:color w:val="000000" w:themeColor="text1"/>
          <w:szCs w:val="21"/>
          <w:vertAlign w:val="superscript"/>
        </w:rPr>
        <w:t>+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T cells treated with AG490 or Y27632 for 48 hours. Data were quantified using Quantity One</w:t>
      </w:r>
      <w:r w:rsidRPr="002E3CD6" w:rsidDel="007E5D4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software. GAPDH is the loading control. </w:t>
      </w:r>
      <w:proofErr w:type="gramStart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**,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&lt;0.01, 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&lt;0.05.</w:t>
      </w:r>
      <w:proofErr w:type="gram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n=3. </w:t>
      </w:r>
    </w:p>
    <w:p w:rsidR="0041118E" w:rsidRPr="002E3CD6" w:rsidRDefault="00275EA4" w:rsidP="002E3CD6">
      <w:pPr>
        <w:rPr>
          <w:rFonts w:ascii="Times New Roman" w:hAnsi="Times New Roman" w:cs="Times New Roman"/>
          <w:color w:val="000000" w:themeColor="text1"/>
          <w:szCs w:val="21"/>
        </w:rPr>
      </w:pPr>
      <w:r w:rsidRPr="002E3CD6">
        <w:rPr>
          <w:rFonts w:ascii="Times New Roman" w:hAnsi="Times New Roman" w:cs="Times New Roman"/>
          <w:color w:val="000000" w:themeColor="text1"/>
          <w:szCs w:val="21"/>
        </w:rPr>
        <w:t>C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and D</w:t>
      </w:r>
      <w:r w:rsidR="00321377" w:rsidRPr="002E3CD6">
        <w:rPr>
          <w:rFonts w:ascii="Times New Roman" w:hAnsi="Times New Roman" w:cs="Times New Roman" w:hint="eastAsia"/>
          <w:color w:val="000000" w:themeColor="text1"/>
          <w:szCs w:val="21"/>
        </w:rPr>
        <w:t>.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Western blot analysis to detect nuclear or membrane Foxp3 in CD3+T cells treated with AG490 or Y27632 for 48 hours. Data were quantified using Quantity One</w:t>
      </w:r>
      <w:r w:rsidRPr="002E3CD6" w:rsidDel="007E5D46">
        <w:rPr>
          <w:rFonts w:ascii="Times New Roman" w:hAnsi="Times New Roman" w:cs="Times New Roman"/>
          <w:color w:val="000000" w:themeColor="text1"/>
          <w:szCs w:val="21"/>
        </w:rPr>
        <w:t xml:space="preserve"> 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software. GAPDH is the loading control. </w:t>
      </w:r>
      <w:proofErr w:type="gramStart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**,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&lt;0.01, *, </w:t>
      </w:r>
      <w:r w:rsidRPr="00B10E2A">
        <w:rPr>
          <w:rFonts w:ascii="Times New Roman" w:hAnsi="Times New Roman" w:cs="Times New Roman"/>
          <w:i/>
          <w:color w:val="000000" w:themeColor="text1"/>
          <w:szCs w:val="21"/>
        </w:rPr>
        <w:t>P</w:t>
      </w:r>
      <w:r w:rsidRPr="002E3CD6">
        <w:rPr>
          <w:rFonts w:ascii="Times New Roman" w:hAnsi="Times New Roman" w:cs="Times New Roman"/>
          <w:color w:val="000000" w:themeColor="text1"/>
          <w:szCs w:val="21"/>
        </w:rPr>
        <w:t>&lt;0.05.</w:t>
      </w:r>
      <w:proofErr w:type="gramEnd"/>
      <w:r w:rsidRPr="002E3CD6">
        <w:rPr>
          <w:rFonts w:ascii="Times New Roman" w:hAnsi="Times New Roman" w:cs="Times New Roman"/>
          <w:color w:val="000000" w:themeColor="text1"/>
          <w:szCs w:val="21"/>
        </w:rPr>
        <w:t xml:space="preserve"> n=3. </w:t>
      </w:r>
    </w:p>
    <w:sectPr w:rsidR="0041118E" w:rsidRPr="002E3CD6" w:rsidSect="001A24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3B6" w:rsidRDefault="008B03B6" w:rsidP="002D045A">
      <w:r>
        <w:separator/>
      </w:r>
    </w:p>
  </w:endnote>
  <w:endnote w:type="continuationSeparator" w:id="0">
    <w:p w:rsidR="008B03B6" w:rsidRDefault="008B03B6" w:rsidP="002D04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3B6" w:rsidRDefault="008B03B6" w:rsidP="002D045A">
      <w:r>
        <w:separator/>
      </w:r>
    </w:p>
  </w:footnote>
  <w:footnote w:type="continuationSeparator" w:id="0">
    <w:p w:rsidR="008B03B6" w:rsidRDefault="008B03B6" w:rsidP="002D045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D045A"/>
    <w:rsid w:val="00006799"/>
    <w:rsid w:val="00014753"/>
    <w:rsid w:val="000424D2"/>
    <w:rsid w:val="00091FDF"/>
    <w:rsid w:val="001A24F3"/>
    <w:rsid w:val="001B0D3F"/>
    <w:rsid w:val="002225A4"/>
    <w:rsid w:val="00273E86"/>
    <w:rsid w:val="00275EA4"/>
    <w:rsid w:val="002D045A"/>
    <w:rsid w:val="002D4517"/>
    <w:rsid w:val="002E3CD6"/>
    <w:rsid w:val="00307522"/>
    <w:rsid w:val="00321377"/>
    <w:rsid w:val="0041118E"/>
    <w:rsid w:val="00440BA3"/>
    <w:rsid w:val="004A1DDE"/>
    <w:rsid w:val="004B285A"/>
    <w:rsid w:val="004C1F17"/>
    <w:rsid w:val="00521134"/>
    <w:rsid w:val="00627D34"/>
    <w:rsid w:val="00635982"/>
    <w:rsid w:val="0065384A"/>
    <w:rsid w:val="00654B01"/>
    <w:rsid w:val="00811FC7"/>
    <w:rsid w:val="008B03B6"/>
    <w:rsid w:val="008E5235"/>
    <w:rsid w:val="00900B5A"/>
    <w:rsid w:val="00921FBD"/>
    <w:rsid w:val="00957EDF"/>
    <w:rsid w:val="00AD7A6C"/>
    <w:rsid w:val="00B10E2A"/>
    <w:rsid w:val="00BA6D72"/>
    <w:rsid w:val="00BB40A4"/>
    <w:rsid w:val="00BF1B76"/>
    <w:rsid w:val="00D06AEB"/>
    <w:rsid w:val="00DA7814"/>
    <w:rsid w:val="00ED6982"/>
    <w:rsid w:val="00FE6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4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D04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D045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D04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D045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D451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D451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1529</TotalTime>
  <Pages>4</Pages>
  <Words>445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l</cp:lastModifiedBy>
  <cp:revision>21</cp:revision>
  <cp:lastPrinted>2019-04-10T07:42:00Z</cp:lastPrinted>
  <dcterms:created xsi:type="dcterms:W3CDTF">2018-08-29T23:51:00Z</dcterms:created>
  <dcterms:modified xsi:type="dcterms:W3CDTF">2019-05-27T12:32:00Z</dcterms:modified>
</cp:coreProperties>
</file>