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A7A94" w14:textId="77777777" w:rsidR="00831283" w:rsidRPr="000707FB" w:rsidRDefault="00793D44" w:rsidP="00C64E21">
      <w:pPr>
        <w:spacing w:after="0" w:line="240" w:lineRule="auto"/>
        <w:rPr>
          <w:rFonts w:ascii="Times New Roman" w:hAnsi="Times New Roman" w:cs="Times New Roman"/>
          <w:b/>
          <w:sz w:val="28"/>
          <w:szCs w:val="28"/>
        </w:rPr>
      </w:pPr>
      <w:r w:rsidRPr="000707FB">
        <w:rPr>
          <w:rFonts w:ascii="Times New Roman" w:hAnsi="Times New Roman" w:cs="Times New Roman"/>
          <w:b/>
          <w:sz w:val="28"/>
          <w:szCs w:val="28"/>
        </w:rPr>
        <w:t>Supplementary information</w:t>
      </w:r>
    </w:p>
    <w:p w14:paraId="644D4B71" w14:textId="77777777" w:rsidR="00793D44" w:rsidRPr="000707FB" w:rsidRDefault="00793D44">
      <w:pPr>
        <w:rPr>
          <w:rFonts w:ascii="Times New Roman" w:hAnsi="Times New Roman" w:cs="Times New Roman"/>
          <w:b/>
          <w:sz w:val="24"/>
          <w:szCs w:val="24"/>
        </w:rPr>
      </w:pPr>
    </w:p>
    <w:tbl>
      <w:tblPr>
        <w:tblStyle w:val="TableGrid"/>
        <w:tblpPr w:leftFromText="180" w:rightFromText="180" w:vertAnchor="page" w:horzAnchor="margin" w:tblpXSpec="center" w:tblpY="27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3628"/>
        <w:gridCol w:w="3663"/>
      </w:tblGrid>
      <w:tr w:rsidR="00793D44" w:rsidRPr="000707FB" w14:paraId="46A8D280" w14:textId="77777777" w:rsidTr="004B4523">
        <w:trPr>
          <w:trHeight w:val="253"/>
        </w:trPr>
        <w:tc>
          <w:tcPr>
            <w:tcW w:w="1158" w:type="dxa"/>
            <w:tcBorders>
              <w:top w:val="single" w:sz="4" w:space="0" w:color="auto"/>
              <w:bottom w:val="single" w:sz="4" w:space="0" w:color="auto"/>
            </w:tcBorders>
          </w:tcPr>
          <w:p w14:paraId="0454196D" w14:textId="77777777" w:rsidR="00793D44" w:rsidRPr="000707FB" w:rsidRDefault="00793D44" w:rsidP="00C64E21">
            <w:pPr>
              <w:rPr>
                <w:rFonts w:ascii="Times New Roman" w:hAnsi="Times New Roman" w:cs="Times New Roman"/>
                <w:b/>
              </w:rPr>
            </w:pPr>
            <w:r w:rsidRPr="000707FB">
              <w:rPr>
                <w:rFonts w:ascii="Times New Roman" w:hAnsi="Times New Roman" w:cs="Times New Roman"/>
                <w:b/>
              </w:rPr>
              <w:t>Molecule</w:t>
            </w:r>
          </w:p>
        </w:tc>
        <w:tc>
          <w:tcPr>
            <w:tcW w:w="3628" w:type="dxa"/>
            <w:tcBorders>
              <w:top w:val="single" w:sz="4" w:space="0" w:color="auto"/>
              <w:bottom w:val="single" w:sz="4" w:space="0" w:color="auto"/>
            </w:tcBorders>
          </w:tcPr>
          <w:p w14:paraId="2960293D" w14:textId="77777777" w:rsidR="00793D44" w:rsidRPr="000707FB" w:rsidRDefault="00793D44" w:rsidP="00C64E21">
            <w:pPr>
              <w:rPr>
                <w:rFonts w:ascii="Times New Roman" w:hAnsi="Times New Roman" w:cs="Times New Roman"/>
                <w:b/>
              </w:rPr>
            </w:pPr>
            <w:r w:rsidRPr="000707FB">
              <w:rPr>
                <w:rFonts w:ascii="Times New Roman" w:hAnsi="Times New Roman" w:cs="Times New Roman"/>
                <w:b/>
              </w:rPr>
              <w:t xml:space="preserve">      Forward (5’ to 3’)</w:t>
            </w:r>
          </w:p>
        </w:tc>
        <w:tc>
          <w:tcPr>
            <w:tcW w:w="3663" w:type="dxa"/>
            <w:tcBorders>
              <w:top w:val="single" w:sz="4" w:space="0" w:color="auto"/>
              <w:bottom w:val="single" w:sz="4" w:space="0" w:color="auto"/>
            </w:tcBorders>
          </w:tcPr>
          <w:p w14:paraId="691ADD4D" w14:textId="77777777" w:rsidR="00793D44" w:rsidRPr="000707FB" w:rsidRDefault="00793D44" w:rsidP="00C64E21">
            <w:pPr>
              <w:rPr>
                <w:rFonts w:ascii="Times New Roman" w:hAnsi="Times New Roman" w:cs="Times New Roman"/>
                <w:b/>
              </w:rPr>
            </w:pPr>
            <w:r w:rsidRPr="000707FB">
              <w:rPr>
                <w:rFonts w:ascii="Times New Roman" w:hAnsi="Times New Roman" w:cs="Times New Roman"/>
                <w:b/>
              </w:rPr>
              <w:t xml:space="preserve">     Reverse  (5’ to 3’)</w:t>
            </w:r>
          </w:p>
        </w:tc>
      </w:tr>
      <w:tr w:rsidR="00444875" w:rsidRPr="000707FB" w14:paraId="35983F1E" w14:textId="77777777" w:rsidTr="004B4523">
        <w:trPr>
          <w:trHeight w:val="253"/>
        </w:trPr>
        <w:tc>
          <w:tcPr>
            <w:tcW w:w="1158" w:type="dxa"/>
            <w:tcBorders>
              <w:top w:val="single" w:sz="4" w:space="0" w:color="auto"/>
            </w:tcBorders>
          </w:tcPr>
          <w:p w14:paraId="55A0582F" w14:textId="3775B646" w:rsidR="00444875" w:rsidRPr="000707FB" w:rsidRDefault="009947BF" w:rsidP="00C64E21">
            <w:pPr>
              <w:rPr>
                <w:rFonts w:ascii="Times New Roman" w:hAnsi="Times New Roman" w:cs="Times New Roman"/>
                <w:sz w:val="20"/>
                <w:szCs w:val="20"/>
              </w:rPr>
            </w:pPr>
            <w:r w:rsidRPr="000707FB">
              <w:rPr>
                <w:rFonts w:ascii="Times New Roman" w:hAnsi="Times New Roman" w:cs="Times New Roman"/>
                <w:sz w:val="20"/>
                <w:szCs w:val="20"/>
              </w:rPr>
              <w:t>LRCH1</w:t>
            </w:r>
          </w:p>
        </w:tc>
        <w:tc>
          <w:tcPr>
            <w:tcW w:w="3628" w:type="dxa"/>
            <w:tcBorders>
              <w:top w:val="single" w:sz="4" w:space="0" w:color="auto"/>
            </w:tcBorders>
          </w:tcPr>
          <w:p w14:paraId="0363DB32" w14:textId="6C209C79" w:rsidR="00444875" w:rsidRPr="000707FB" w:rsidRDefault="000707FB" w:rsidP="00FB3BEE">
            <w:pPr>
              <w:rPr>
                <w:rFonts w:ascii="Times New Roman" w:hAnsi="Times New Roman" w:cs="Times New Roman"/>
                <w:sz w:val="20"/>
                <w:szCs w:val="20"/>
              </w:rPr>
            </w:pPr>
            <w:r w:rsidRPr="000707FB">
              <w:rPr>
                <w:rFonts w:ascii="Times New Roman" w:hAnsi="Times New Roman" w:cs="Times New Roman"/>
                <w:color w:val="222222"/>
                <w:sz w:val="20"/>
                <w:szCs w:val="20"/>
                <w:shd w:val="clear" w:color="auto" w:fill="FFFFFF"/>
              </w:rPr>
              <w:t>TGGCAGCTCAGGACAAGAAA</w:t>
            </w:r>
          </w:p>
        </w:tc>
        <w:tc>
          <w:tcPr>
            <w:tcW w:w="3663" w:type="dxa"/>
            <w:tcBorders>
              <w:top w:val="single" w:sz="4" w:space="0" w:color="auto"/>
            </w:tcBorders>
          </w:tcPr>
          <w:p w14:paraId="28DCB1A8" w14:textId="5AA18445" w:rsidR="00444875" w:rsidRPr="000707FB" w:rsidRDefault="000707FB" w:rsidP="00FB3B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heme="minorEastAsia" w:hAnsi="Times New Roman" w:cs="Times New Roman"/>
              </w:rPr>
            </w:pPr>
            <w:r w:rsidRPr="000707FB">
              <w:rPr>
                <w:rFonts w:ascii="Times New Roman" w:hAnsi="Times New Roman" w:cs="Times New Roman"/>
                <w:color w:val="222222"/>
                <w:shd w:val="clear" w:color="auto" w:fill="FFFFFF"/>
              </w:rPr>
              <w:t>TCCGTGGTTAGAAGTTCTTCCG</w:t>
            </w:r>
          </w:p>
        </w:tc>
      </w:tr>
      <w:tr w:rsidR="00444875" w:rsidRPr="000707FB" w14:paraId="52C6779E" w14:textId="77777777" w:rsidTr="004B4523">
        <w:trPr>
          <w:trHeight w:val="253"/>
        </w:trPr>
        <w:tc>
          <w:tcPr>
            <w:tcW w:w="1158" w:type="dxa"/>
          </w:tcPr>
          <w:p w14:paraId="2CBA2782" w14:textId="77777777" w:rsidR="00444875" w:rsidRPr="000707FB" w:rsidRDefault="00444875" w:rsidP="00C64E21">
            <w:pPr>
              <w:rPr>
                <w:rFonts w:ascii="Times New Roman" w:hAnsi="Times New Roman" w:cs="Times New Roman"/>
                <w:sz w:val="20"/>
                <w:szCs w:val="20"/>
              </w:rPr>
            </w:pPr>
            <w:r w:rsidRPr="000707FB">
              <w:rPr>
                <w:rFonts w:ascii="Times New Roman" w:hAnsi="Times New Roman" w:cs="Times New Roman"/>
                <w:sz w:val="20"/>
                <w:szCs w:val="20"/>
              </w:rPr>
              <w:t>IL-1β</w:t>
            </w:r>
          </w:p>
        </w:tc>
        <w:tc>
          <w:tcPr>
            <w:tcW w:w="3628" w:type="dxa"/>
          </w:tcPr>
          <w:p w14:paraId="7C8A763F" w14:textId="77777777" w:rsidR="00444875" w:rsidRPr="000707FB" w:rsidRDefault="004B4523" w:rsidP="00C64E21">
            <w:pPr>
              <w:rPr>
                <w:rFonts w:ascii="Times New Roman" w:hAnsi="Times New Roman" w:cs="Times New Roman"/>
                <w:sz w:val="20"/>
                <w:szCs w:val="20"/>
              </w:rPr>
            </w:pPr>
            <w:r w:rsidRPr="000707FB">
              <w:rPr>
                <w:rFonts w:ascii="Times New Roman" w:hAnsi="Times New Roman" w:cs="Times New Roman"/>
                <w:sz w:val="20"/>
                <w:szCs w:val="20"/>
              </w:rPr>
              <w:t>TGTCTGACCCATGTGAGCTG</w:t>
            </w:r>
          </w:p>
        </w:tc>
        <w:tc>
          <w:tcPr>
            <w:tcW w:w="3663" w:type="dxa"/>
          </w:tcPr>
          <w:p w14:paraId="66E74ECA" w14:textId="77777777" w:rsidR="00444875" w:rsidRPr="000707FB" w:rsidRDefault="004B4523" w:rsidP="00C64E21">
            <w:pPr>
              <w:rPr>
                <w:rFonts w:ascii="Times New Roman" w:hAnsi="Times New Roman" w:cs="Times New Roman"/>
                <w:sz w:val="20"/>
                <w:szCs w:val="20"/>
              </w:rPr>
            </w:pPr>
            <w:r w:rsidRPr="000707FB">
              <w:rPr>
                <w:rFonts w:ascii="Times New Roman" w:hAnsi="Times New Roman" w:cs="Times New Roman"/>
                <w:sz w:val="20"/>
                <w:szCs w:val="20"/>
              </w:rPr>
              <w:t>GCCACAGGGATTTTGTCGTT</w:t>
            </w:r>
          </w:p>
        </w:tc>
      </w:tr>
      <w:tr w:rsidR="00444875" w:rsidRPr="000707FB" w14:paraId="7D3EDD0A" w14:textId="77777777" w:rsidTr="004B4523">
        <w:trPr>
          <w:trHeight w:val="253"/>
        </w:trPr>
        <w:tc>
          <w:tcPr>
            <w:tcW w:w="1158" w:type="dxa"/>
          </w:tcPr>
          <w:p w14:paraId="22E7D93E" w14:textId="77777777" w:rsidR="00444875" w:rsidRPr="000707FB" w:rsidRDefault="00444875" w:rsidP="00C64E21">
            <w:pPr>
              <w:rPr>
                <w:rFonts w:ascii="Times New Roman" w:hAnsi="Times New Roman" w:cs="Times New Roman"/>
                <w:sz w:val="20"/>
                <w:szCs w:val="20"/>
              </w:rPr>
            </w:pPr>
            <w:r w:rsidRPr="000707FB">
              <w:rPr>
                <w:rFonts w:ascii="Times New Roman" w:hAnsi="Times New Roman" w:cs="Times New Roman"/>
                <w:sz w:val="20"/>
                <w:szCs w:val="20"/>
              </w:rPr>
              <w:t>TNF-α</w:t>
            </w:r>
          </w:p>
        </w:tc>
        <w:tc>
          <w:tcPr>
            <w:tcW w:w="3628" w:type="dxa"/>
          </w:tcPr>
          <w:p w14:paraId="3385E821" w14:textId="77777777" w:rsidR="00444875" w:rsidRPr="000707FB" w:rsidRDefault="004B4523" w:rsidP="00C64E21">
            <w:pPr>
              <w:rPr>
                <w:rFonts w:ascii="Times New Roman" w:hAnsi="Times New Roman" w:cs="Times New Roman"/>
                <w:sz w:val="20"/>
                <w:szCs w:val="20"/>
              </w:rPr>
            </w:pPr>
            <w:r w:rsidRPr="000707FB">
              <w:rPr>
                <w:rFonts w:ascii="Times New Roman" w:hAnsi="Times New Roman" w:cs="Times New Roman"/>
                <w:sz w:val="20"/>
                <w:szCs w:val="20"/>
              </w:rPr>
              <w:t>TCGGTCCCAACAAGGAGGAG</w:t>
            </w:r>
          </w:p>
        </w:tc>
        <w:tc>
          <w:tcPr>
            <w:tcW w:w="3663" w:type="dxa"/>
          </w:tcPr>
          <w:p w14:paraId="33271434" w14:textId="77777777" w:rsidR="00444875" w:rsidRPr="000707FB" w:rsidRDefault="004B4523" w:rsidP="00C64E21">
            <w:pPr>
              <w:rPr>
                <w:rFonts w:ascii="Times New Roman" w:hAnsi="Times New Roman" w:cs="Times New Roman"/>
                <w:sz w:val="20"/>
                <w:szCs w:val="20"/>
              </w:rPr>
            </w:pPr>
            <w:r w:rsidRPr="000707FB">
              <w:rPr>
                <w:rFonts w:ascii="Times New Roman" w:hAnsi="Times New Roman" w:cs="Times New Roman"/>
                <w:sz w:val="20"/>
                <w:szCs w:val="20"/>
              </w:rPr>
              <w:t>GGGCTTGTCACTCGAGTTTTG</w:t>
            </w:r>
          </w:p>
        </w:tc>
      </w:tr>
      <w:tr w:rsidR="00444875" w:rsidRPr="000707FB" w14:paraId="7FC00273" w14:textId="77777777" w:rsidTr="004B4523">
        <w:trPr>
          <w:trHeight w:val="253"/>
        </w:trPr>
        <w:tc>
          <w:tcPr>
            <w:tcW w:w="1158" w:type="dxa"/>
          </w:tcPr>
          <w:p w14:paraId="6FB2B3C7" w14:textId="77777777" w:rsidR="00444875" w:rsidRPr="000707FB" w:rsidRDefault="00444875" w:rsidP="00C64E21">
            <w:pPr>
              <w:rPr>
                <w:rFonts w:ascii="Times New Roman" w:hAnsi="Times New Roman" w:cs="Times New Roman"/>
                <w:sz w:val="20"/>
                <w:szCs w:val="20"/>
              </w:rPr>
            </w:pPr>
            <w:r w:rsidRPr="000707FB">
              <w:rPr>
                <w:rFonts w:ascii="Times New Roman" w:hAnsi="Times New Roman" w:cs="Times New Roman"/>
                <w:sz w:val="20"/>
                <w:szCs w:val="20"/>
              </w:rPr>
              <w:t>IL-6</w:t>
            </w:r>
          </w:p>
        </w:tc>
        <w:tc>
          <w:tcPr>
            <w:tcW w:w="3628" w:type="dxa"/>
          </w:tcPr>
          <w:p w14:paraId="35A7CFE8" w14:textId="77777777" w:rsidR="00444875" w:rsidRPr="000707FB" w:rsidRDefault="004B4523" w:rsidP="00C64E21">
            <w:pPr>
              <w:rPr>
                <w:rFonts w:ascii="Times New Roman" w:hAnsi="Times New Roman" w:cs="Times New Roman"/>
                <w:sz w:val="20"/>
                <w:szCs w:val="20"/>
              </w:rPr>
            </w:pPr>
            <w:r w:rsidRPr="000707FB">
              <w:rPr>
                <w:rFonts w:ascii="Times New Roman" w:hAnsi="Times New Roman" w:cs="Times New Roman"/>
                <w:sz w:val="20"/>
                <w:szCs w:val="20"/>
              </w:rPr>
              <w:t>ACTTCACAAGTCGGAGGCTT</w:t>
            </w:r>
          </w:p>
        </w:tc>
        <w:tc>
          <w:tcPr>
            <w:tcW w:w="3663" w:type="dxa"/>
          </w:tcPr>
          <w:p w14:paraId="01DFBF71" w14:textId="77777777" w:rsidR="00444875" w:rsidRPr="000707FB" w:rsidRDefault="004B4523" w:rsidP="00C64E21">
            <w:pPr>
              <w:rPr>
                <w:rFonts w:ascii="Times New Roman" w:hAnsi="Times New Roman" w:cs="Times New Roman"/>
                <w:sz w:val="20"/>
                <w:szCs w:val="20"/>
              </w:rPr>
            </w:pPr>
            <w:r w:rsidRPr="000707FB">
              <w:rPr>
                <w:rFonts w:ascii="Times New Roman" w:hAnsi="Times New Roman" w:cs="Times New Roman"/>
                <w:sz w:val="20"/>
                <w:szCs w:val="20"/>
              </w:rPr>
              <w:t>TTCTGACAGTGCATCATCGCT</w:t>
            </w:r>
          </w:p>
        </w:tc>
      </w:tr>
      <w:tr w:rsidR="004B4523" w:rsidRPr="000707FB" w14:paraId="4FF8771C" w14:textId="77777777" w:rsidTr="004B4523">
        <w:trPr>
          <w:trHeight w:val="253"/>
        </w:trPr>
        <w:tc>
          <w:tcPr>
            <w:tcW w:w="1158" w:type="dxa"/>
          </w:tcPr>
          <w:p w14:paraId="1687C90F" w14:textId="77777777" w:rsidR="004B4523" w:rsidRPr="000707FB" w:rsidRDefault="00D930A0" w:rsidP="00F732E1">
            <w:pPr>
              <w:rPr>
                <w:rFonts w:ascii="Times New Roman" w:hAnsi="Times New Roman" w:cs="Times New Roman"/>
                <w:color w:val="222222"/>
                <w:sz w:val="20"/>
                <w:szCs w:val="20"/>
                <w:shd w:val="clear" w:color="auto" w:fill="FFFFFF"/>
              </w:rPr>
            </w:pPr>
            <w:r w:rsidRPr="000707FB">
              <w:rPr>
                <w:rFonts w:ascii="Times New Roman" w:hAnsi="Times New Roman" w:cs="Times New Roman"/>
                <w:color w:val="222222"/>
                <w:sz w:val="20"/>
                <w:szCs w:val="20"/>
                <w:shd w:val="clear" w:color="auto" w:fill="FFFFFF"/>
              </w:rPr>
              <w:t>β</w:t>
            </w:r>
            <w:r w:rsidR="00F732E1" w:rsidRPr="000707FB">
              <w:rPr>
                <w:rFonts w:ascii="Times New Roman" w:hAnsi="Times New Roman" w:cs="Times New Roman"/>
                <w:color w:val="222222"/>
                <w:sz w:val="20"/>
                <w:szCs w:val="20"/>
                <w:shd w:val="clear" w:color="auto" w:fill="FFFFFF"/>
              </w:rPr>
              <w:t>-a</w:t>
            </w:r>
            <w:r w:rsidR="004B4523" w:rsidRPr="000707FB">
              <w:rPr>
                <w:rFonts w:ascii="Times New Roman" w:hAnsi="Times New Roman" w:cs="Times New Roman"/>
                <w:color w:val="222222"/>
                <w:sz w:val="20"/>
                <w:szCs w:val="20"/>
                <w:shd w:val="clear" w:color="auto" w:fill="FFFFFF"/>
              </w:rPr>
              <w:t>ctin</w:t>
            </w:r>
          </w:p>
        </w:tc>
        <w:tc>
          <w:tcPr>
            <w:tcW w:w="3628" w:type="dxa"/>
          </w:tcPr>
          <w:p w14:paraId="7238F513" w14:textId="77777777" w:rsidR="004B4523" w:rsidRPr="000707FB" w:rsidRDefault="004B4523" w:rsidP="004B4523">
            <w:pPr>
              <w:rPr>
                <w:rFonts w:ascii="Times New Roman" w:hAnsi="Times New Roman" w:cs="Times New Roman"/>
                <w:sz w:val="20"/>
                <w:szCs w:val="20"/>
              </w:rPr>
            </w:pPr>
            <w:r w:rsidRPr="000707FB">
              <w:rPr>
                <w:rFonts w:ascii="Times New Roman" w:hAnsi="Times New Roman" w:cs="Times New Roman"/>
                <w:sz w:val="20"/>
                <w:szCs w:val="20"/>
              </w:rPr>
              <w:t>ACAACCTTCTTGCAGCTCCTC</w:t>
            </w:r>
          </w:p>
        </w:tc>
        <w:tc>
          <w:tcPr>
            <w:tcW w:w="3663" w:type="dxa"/>
          </w:tcPr>
          <w:p w14:paraId="0E1ED5B0" w14:textId="77777777" w:rsidR="004B4523" w:rsidRPr="000707FB" w:rsidRDefault="004B4523" w:rsidP="004B4523">
            <w:pPr>
              <w:rPr>
                <w:rFonts w:ascii="Times New Roman" w:hAnsi="Times New Roman" w:cs="Times New Roman"/>
                <w:sz w:val="20"/>
                <w:szCs w:val="20"/>
              </w:rPr>
            </w:pPr>
            <w:r w:rsidRPr="000707FB">
              <w:rPr>
                <w:rFonts w:ascii="Times New Roman" w:hAnsi="Times New Roman" w:cs="Times New Roman"/>
                <w:sz w:val="20"/>
                <w:szCs w:val="20"/>
              </w:rPr>
              <w:t>CTGACCCATACCCACCATCAC</w:t>
            </w:r>
          </w:p>
        </w:tc>
      </w:tr>
    </w:tbl>
    <w:p w14:paraId="09FE5387" w14:textId="77777777" w:rsidR="00793D44" w:rsidRPr="000707FB" w:rsidRDefault="00793D44" w:rsidP="00793D44">
      <w:pPr>
        <w:jc w:val="center"/>
        <w:rPr>
          <w:rFonts w:ascii="Times New Roman" w:hAnsi="Times New Roman" w:cs="Times New Roman"/>
          <w:b/>
          <w:sz w:val="24"/>
          <w:szCs w:val="24"/>
        </w:rPr>
      </w:pPr>
      <w:r w:rsidRPr="00754E71">
        <w:rPr>
          <w:rFonts w:ascii="Arial" w:hAnsi="Arial" w:cs="Arial"/>
          <w:b/>
          <w:sz w:val="20"/>
          <w:szCs w:val="20"/>
        </w:rPr>
        <w:t xml:space="preserve"> </w:t>
      </w:r>
      <w:r w:rsidR="003C6391" w:rsidRPr="000707FB">
        <w:rPr>
          <w:rFonts w:ascii="Times New Roman" w:hAnsi="Times New Roman" w:cs="Times New Roman"/>
          <w:b/>
          <w:sz w:val="24"/>
          <w:szCs w:val="24"/>
        </w:rPr>
        <w:t xml:space="preserve">Supplementary </w:t>
      </w:r>
      <w:r w:rsidRPr="000707FB">
        <w:rPr>
          <w:rFonts w:ascii="Times New Roman" w:hAnsi="Times New Roman" w:cs="Times New Roman"/>
          <w:b/>
          <w:sz w:val="24"/>
          <w:szCs w:val="24"/>
        </w:rPr>
        <w:t xml:space="preserve">Table 1. </w:t>
      </w:r>
      <w:r w:rsidR="00EC593A" w:rsidRPr="000707FB">
        <w:rPr>
          <w:rFonts w:ascii="Times New Roman" w:hAnsi="Times New Roman" w:cs="Times New Roman"/>
          <w:b/>
          <w:sz w:val="24"/>
          <w:szCs w:val="24"/>
        </w:rPr>
        <w:t xml:space="preserve">Quantitative RT-PCR </w:t>
      </w:r>
      <w:r w:rsidR="00E05CAD" w:rsidRPr="000707FB">
        <w:rPr>
          <w:rFonts w:ascii="Times New Roman" w:hAnsi="Times New Roman" w:cs="Times New Roman"/>
          <w:b/>
          <w:sz w:val="24"/>
          <w:szCs w:val="24"/>
        </w:rPr>
        <w:t>primers</w:t>
      </w:r>
    </w:p>
    <w:p w14:paraId="7CD71A29" w14:textId="0EC0DCDC" w:rsidR="00275BD2" w:rsidRDefault="00275BD2">
      <w:pPr>
        <w:rPr>
          <w:rFonts w:ascii="Arial" w:hAnsi="Arial" w:cs="Arial"/>
          <w:b/>
          <w:sz w:val="20"/>
          <w:szCs w:val="20"/>
        </w:rPr>
      </w:pPr>
      <w:r>
        <w:rPr>
          <w:rFonts w:ascii="Arial" w:hAnsi="Arial" w:cs="Arial"/>
          <w:b/>
          <w:sz w:val="20"/>
          <w:szCs w:val="20"/>
        </w:rPr>
        <w:br w:type="page"/>
      </w:r>
    </w:p>
    <w:p w14:paraId="3F872C77" w14:textId="77777777" w:rsidR="00CE6C68" w:rsidRDefault="00CE6C68" w:rsidP="00CE6C68">
      <w:pPr>
        <w:jc w:val="center"/>
        <w:rPr>
          <w:rFonts w:ascii="Arial" w:hAnsi="Arial" w:cs="Arial"/>
          <w:b/>
          <w:sz w:val="20"/>
          <w:szCs w:val="20"/>
        </w:rPr>
      </w:pPr>
      <w:r>
        <w:rPr>
          <w:rFonts w:ascii="Arial" w:hAnsi="Arial" w:cs="Arial"/>
          <w:b/>
          <w:noProof/>
          <w:sz w:val="20"/>
          <w:szCs w:val="20"/>
        </w:rPr>
        <w:lastRenderedPageBreak/>
        <w:drawing>
          <wp:inline distT="0" distB="0" distL="0" distR="0" wp14:anchorId="4545348D" wp14:editId="7FEBF375">
            <wp:extent cx="2105025" cy="22137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3-newest.tif"/>
                    <pic:cNvPicPr/>
                  </pic:nvPicPr>
                  <pic:blipFill>
                    <a:blip r:embed="rId6">
                      <a:extLst>
                        <a:ext uri="{28A0092B-C50C-407E-A947-70E740481C1C}">
                          <a14:useLocalDpi xmlns:a14="http://schemas.microsoft.com/office/drawing/2010/main" val="0"/>
                        </a:ext>
                      </a:extLst>
                    </a:blip>
                    <a:stretch>
                      <a:fillRect/>
                    </a:stretch>
                  </pic:blipFill>
                  <pic:spPr>
                    <a:xfrm>
                      <a:off x="0" y="0"/>
                      <a:ext cx="2141868" cy="2252518"/>
                    </a:xfrm>
                    <a:prstGeom prst="rect">
                      <a:avLst/>
                    </a:prstGeom>
                  </pic:spPr>
                </pic:pic>
              </a:graphicData>
            </a:graphic>
          </wp:inline>
        </w:drawing>
      </w:r>
    </w:p>
    <w:p w14:paraId="55DCA0C1" w14:textId="2C557F73" w:rsidR="008B01C8" w:rsidRPr="008B01C8" w:rsidRDefault="00CE6C68" w:rsidP="008B01C8">
      <w:pPr>
        <w:pStyle w:val="Heading1"/>
        <w:shd w:val="clear" w:color="auto" w:fill="FFFFFF"/>
        <w:spacing w:before="0" w:beforeAutospacing="0" w:after="300" w:afterAutospacing="0"/>
        <w:jc w:val="both"/>
        <w:rPr>
          <w:b w:val="0"/>
          <w:sz w:val="24"/>
          <w:szCs w:val="24"/>
        </w:rPr>
      </w:pPr>
      <w:r w:rsidRPr="00F83F02">
        <w:rPr>
          <w:sz w:val="24"/>
          <w:szCs w:val="24"/>
        </w:rPr>
        <w:t xml:space="preserve">Supplementary figure </w:t>
      </w:r>
      <w:r w:rsidRPr="00751072">
        <w:rPr>
          <w:sz w:val="24"/>
          <w:szCs w:val="24"/>
        </w:rPr>
        <w:t>1</w:t>
      </w:r>
      <w:r w:rsidRPr="00F83F02">
        <w:rPr>
          <w:sz w:val="24"/>
          <w:szCs w:val="24"/>
        </w:rPr>
        <w:t xml:space="preserve">. </w:t>
      </w:r>
      <w:r w:rsidRPr="008B01C8">
        <w:rPr>
          <w:sz w:val="24"/>
          <w:szCs w:val="24"/>
        </w:rPr>
        <w:t>GFP expression in microglia after infection lentiviral infection and puromycin selection</w:t>
      </w:r>
      <w:r w:rsidRPr="008B01C8">
        <w:rPr>
          <w:b w:val="0"/>
          <w:sz w:val="24"/>
          <w:szCs w:val="24"/>
        </w:rPr>
        <w:t xml:space="preserve">. Primary rat spinal cord microglia were infected with LC and selected </w:t>
      </w:r>
      <w:r w:rsidR="00751072">
        <w:rPr>
          <w:b w:val="0"/>
          <w:sz w:val="24"/>
          <w:szCs w:val="24"/>
        </w:rPr>
        <w:t>with</w:t>
      </w:r>
      <w:r w:rsidRPr="008B01C8">
        <w:rPr>
          <w:b w:val="0"/>
          <w:sz w:val="24"/>
          <w:szCs w:val="24"/>
        </w:rPr>
        <w:t xml:space="preserve"> puromycin as described in Materials and Methods. Microglia were then incubated in PBS containing 1 µg/ml Hoechst 33342 at room temperature for 15 minutes</w:t>
      </w:r>
      <w:r w:rsidR="008B01C8" w:rsidRPr="008B01C8">
        <w:rPr>
          <w:b w:val="0"/>
          <w:sz w:val="24"/>
          <w:szCs w:val="24"/>
        </w:rPr>
        <w:t xml:space="preserve">, followed by observance on a Zeiss Axiovert 200 </w:t>
      </w:r>
      <w:r w:rsidR="008B01C8">
        <w:rPr>
          <w:b w:val="0"/>
          <w:sz w:val="24"/>
          <w:szCs w:val="24"/>
        </w:rPr>
        <w:t>f</w:t>
      </w:r>
      <w:r w:rsidR="008B01C8" w:rsidRPr="008B01C8">
        <w:rPr>
          <w:b w:val="0"/>
          <w:sz w:val="24"/>
          <w:szCs w:val="24"/>
        </w:rPr>
        <w:t xml:space="preserve">luorescence </w:t>
      </w:r>
      <w:r w:rsidR="008B01C8">
        <w:rPr>
          <w:b w:val="0"/>
          <w:sz w:val="24"/>
          <w:szCs w:val="24"/>
        </w:rPr>
        <w:t>m</w:t>
      </w:r>
      <w:r w:rsidR="008B01C8" w:rsidRPr="008B01C8">
        <w:rPr>
          <w:b w:val="0"/>
          <w:sz w:val="24"/>
          <w:szCs w:val="24"/>
        </w:rPr>
        <w:t>icroscope</w:t>
      </w:r>
      <w:r w:rsidR="008B01C8">
        <w:rPr>
          <w:b w:val="0"/>
          <w:sz w:val="24"/>
          <w:szCs w:val="24"/>
        </w:rPr>
        <w:t>.</w:t>
      </w:r>
      <w:r w:rsidR="00E626A0">
        <w:rPr>
          <w:b w:val="0"/>
          <w:sz w:val="24"/>
          <w:szCs w:val="24"/>
        </w:rPr>
        <w:t xml:space="preserve"> Original magnification = </w:t>
      </w:r>
      <w:r w:rsidR="00ED5BC6">
        <w:rPr>
          <w:b w:val="0"/>
          <w:sz w:val="24"/>
          <w:szCs w:val="24"/>
        </w:rPr>
        <w:t>200×.</w:t>
      </w:r>
    </w:p>
    <w:p w14:paraId="158320C2" w14:textId="628C7742" w:rsidR="008B01C8" w:rsidRPr="008B01C8" w:rsidRDefault="008B01C8" w:rsidP="008B01C8">
      <w:pPr>
        <w:pStyle w:val="Heading1"/>
        <w:shd w:val="clear" w:color="auto" w:fill="FFFFFF"/>
        <w:spacing w:before="0" w:beforeAutospacing="0" w:after="300" w:afterAutospacing="0"/>
        <w:rPr>
          <w:rFonts w:ascii="Abel" w:hAnsi="Abel"/>
          <w:b w:val="0"/>
          <w:bCs w:val="0"/>
          <w:color w:val="636E75"/>
        </w:rPr>
      </w:pPr>
    </w:p>
    <w:p w14:paraId="2B520C34" w14:textId="33C7DD57" w:rsidR="00CE6C68" w:rsidRDefault="00CE6C68">
      <w:pPr>
        <w:rPr>
          <w:rFonts w:ascii="Arial" w:hAnsi="Arial" w:cs="Arial"/>
          <w:b/>
          <w:sz w:val="20"/>
          <w:szCs w:val="20"/>
        </w:rPr>
      </w:pPr>
      <w:r>
        <w:rPr>
          <w:rFonts w:ascii="Arial" w:hAnsi="Arial" w:cs="Arial"/>
          <w:b/>
          <w:sz w:val="20"/>
          <w:szCs w:val="20"/>
        </w:rPr>
        <w:t xml:space="preserve"> </w:t>
      </w:r>
      <w:r>
        <w:rPr>
          <w:rFonts w:ascii="Arial" w:hAnsi="Arial" w:cs="Arial"/>
          <w:b/>
          <w:sz w:val="20"/>
          <w:szCs w:val="20"/>
        </w:rPr>
        <w:br w:type="page"/>
      </w:r>
    </w:p>
    <w:p w14:paraId="17E599CC" w14:textId="478A9A66" w:rsidR="00F23BB6" w:rsidRDefault="00275BD2" w:rsidP="00275BD2">
      <w:pPr>
        <w:jc w:val="center"/>
        <w:rPr>
          <w:rFonts w:ascii="Arial" w:hAnsi="Arial" w:cs="Arial"/>
          <w:b/>
          <w:sz w:val="20"/>
          <w:szCs w:val="20"/>
        </w:rPr>
      </w:pPr>
      <w:r>
        <w:rPr>
          <w:rFonts w:ascii="Arial" w:hAnsi="Arial" w:cs="Arial"/>
          <w:b/>
          <w:noProof/>
          <w:sz w:val="20"/>
          <w:szCs w:val="20"/>
        </w:rPr>
        <w:lastRenderedPageBreak/>
        <w:drawing>
          <wp:inline distT="0" distB="0" distL="0" distR="0" wp14:anchorId="268CE715" wp14:editId="03B1C9C4">
            <wp:extent cx="3867150" cy="249197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1.tif"/>
                    <pic:cNvPicPr/>
                  </pic:nvPicPr>
                  <pic:blipFill>
                    <a:blip r:embed="rId7">
                      <a:extLst>
                        <a:ext uri="{28A0092B-C50C-407E-A947-70E740481C1C}">
                          <a14:useLocalDpi xmlns:a14="http://schemas.microsoft.com/office/drawing/2010/main" val="0"/>
                        </a:ext>
                      </a:extLst>
                    </a:blip>
                    <a:stretch>
                      <a:fillRect/>
                    </a:stretch>
                  </pic:blipFill>
                  <pic:spPr>
                    <a:xfrm>
                      <a:off x="0" y="0"/>
                      <a:ext cx="3892994" cy="2508632"/>
                    </a:xfrm>
                    <a:prstGeom prst="rect">
                      <a:avLst/>
                    </a:prstGeom>
                  </pic:spPr>
                </pic:pic>
              </a:graphicData>
            </a:graphic>
          </wp:inline>
        </w:drawing>
      </w:r>
    </w:p>
    <w:p w14:paraId="5696205F" w14:textId="620C09A7" w:rsidR="00E970F0" w:rsidRDefault="00275BD2" w:rsidP="00275BD2">
      <w:pPr>
        <w:jc w:val="both"/>
        <w:rPr>
          <w:rFonts w:ascii="Times New Roman" w:hAnsi="Times New Roman" w:cs="Times New Roman"/>
          <w:sz w:val="24"/>
          <w:szCs w:val="24"/>
        </w:rPr>
      </w:pPr>
      <w:r w:rsidRPr="00F83F02">
        <w:rPr>
          <w:rFonts w:ascii="Times New Roman" w:hAnsi="Times New Roman" w:cs="Times New Roman"/>
          <w:b/>
          <w:sz w:val="24"/>
          <w:szCs w:val="24"/>
        </w:rPr>
        <w:t xml:space="preserve">Supplementary figure </w:t>
      </w:r>
      <w:r w:rsidR="00CE6C68">
        <w:rPr>
          <w:rFonts w:ascii="Times New Roman" w:hAnsi="Times New Roman" w:cs="Times New Roman"/>
          <w:b/>
          <w:sz w:val="24"/>
          <w:szCs w:val="24"/>
        </w:rPr>
        <w:t>2</w:t>
      </w:r>
      <w:r w:rsidRPr="00F83F02">
        <w:rPr>
          <w:rFonts w:ascii="Times New Roman" w:hAnsi="Times New Roman" w:cs="Times New Roman"/>
          <w:b/>
          <w:sz w:val="24"/>
          <w:szCs w:val="24"/>
        </w:rPr>
        <w:t xml:space="preserve">. The mRNA levels of indicated molecules in microglia after infection with the control virus (LC). </w:t>
      </w:r>
      <w:r w:rsidRPr="00F83F02">
        <w:rPr>
          <w:rFonts w:ascii="Times New Roman" w:hAnsi="Times New Roman" w:cs="Times New Roman"/>
          <w:sz w:val="24"/>
          <w:szCs w:val="24"/>
        </w:rPr>
        <w:t xml:space="preserve">Primary microglia were infected with LC particles at the MOI of 20 and incubated overnight. The next morning the medium was then replaced with fresh medium. Cells were incubated in fresh medium for 2 days, followed by incubation with </w:t>
      </w:r>
      <w:r w:rsidRPr="00F83F02">
        <w:rPr>
          <w:rFonts w:ascii="Times New Roman" w:hAnsi="Times New Roman" w:cs="Times New Roman"/>
          <w:sz w:val="24"/>
          <w:szCs w:val="24"/>
          <w:shd w:val="clear" w:color="auto" w:fill="FFFFFF"/>
        </w:rPr>
        <w:t xml:space="preserve">2 μg/ml puromycin (Sigma-Aldrich) for </w:t>
      </w:r>
      <w:r w:rsidRPr="00F83F02">
        <w:rPr>
          <w:rFonts w:ascii="Times New Roman" w:hAnsi="Times New Roman" w:cs="Times New Roman"/>
          <w:sz w:val="24"/>
          <w:szCs w:val="24"/>
        </w:rPr>
        <w:t>4 days.</w:t>
      </w:r>
      <w:r w:rsidRPr="00F83F02">
        <w:rPr>
          <w:rFonts w:ascii="Times New Roman" w:hAnsi="Times New Roman" w:cs="Times New Roman"/>
          <w:b/>
          <w:sz w:val="24"/>
          <w:szCs w:val="24"/>
        </w:rPr>
        <w:t xml:space="preserve"> </w:t>
      </w:r>
      <w:r w:rsidR="00F83F02" w:rsidRPr="00F83F02">
        <w:rPr>
          <w:rFonts w:ascii="Times New Roman" w:hAnsi="Times New Roman" w:cs="Times New Roman"/>
          <w:sz w:val="24"/>
          <w:szCs w:val="24"/>
        </w:rPr>
        <w:t>Non: non-infected microglia. LC: LC-infected microglia.</w:t>
      </w:r>
    </w:p>
    <w:p w14:paraId="02DB2849" w14:textId="77777777" w:rsidR="00E970F0" w:rsidRDefault="00E970F0">
      <w:pPr>
        <w:rPr>
          <w:rFonts w:ascii="Times New Roman" w:hAnsi="Times New Roman" w:cs="Times New Roman"/>
          <w:sz w:val="24"/>
          <w:szCs w:val="24"/>
        </w:rPr>
      </w:pPr>
      <w:r>
        <w:rPr>
          <w:rFonts w:ascii="Times New Roman" w:hAnsi="Times New Roman" w:cs="Times New Roman"/>
          <w:sz w:val="24"/>
          <w:szCs w:val="24"/>
        </w:rPr>
        <w:br w:type="page"/>
      </w:r>
    </w:p>
    <w:p w14:paraId="423ABA5B" w14:textId="15F035A6" w:rsidR="00751165" w:rsidRDefault="00E970F0" w:rsidP="00E970F0">
      <w:pPr>
        <w:jc w:val="center"/>
        <w:rPr>
          <w:rFonts w:ascii="Times New Roman" w:hAnsi="Times New Roman" w:cs="Times New Roman"/>
          <w:sz w:val="24"/>
          <w:szCs w:val="24"/>
        </w:rPr>
      </w:pPr>
      <w:r>
        <w:rPr>
          <w:rFonts w:ascii="Times New Roman" w:hAnsi="Times New Roman" w:cs="Times New Roman"/>
          <w:noProof/>
          <w:color w:val="333333"/>
          <w:sz w:val="24"/>
          <w:szCs w:val="24"/>
          <w:shd w:val="clear" w:color="auto" w:fill="FFFFFF"/>
        </w:rPr>
        <w:lastRenderedPageBreak/>
        <w:drawing>
          <wp:inline distT="0" distB="0" distL="0" distR="0" wp14:anchorId="3B46D4C8" wp14:editId="275DCE54">
            <wp:extent cx="4503423" cy="2110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7274" cy="2121919"/>
                    </a:xfrm>
                    <a:prstGeom prst="rect">
                      <a:avLst/>
                    </a:prstGeom>
                  </pic:spPr>
                </pic:pic>
              </a:graphicData>
            </a:graphic>
          </wp:inline>
        </w:drawing>
      </w:r>
    </w:p>
    <w:p w14:paraId="2A21D22A" w14:textId="58BC7C5E" w:rsidR="00DA016E" w:rsidRDefault="00E970F0" w:rsidP="00E970F0">
      <w:pPr>
        <w:jc w:val="both"/>
        <w:rPr>
          <w:rFonts w:ascii="Times New Roman" w:hAnsi="Times New Roman" w:cs="Times New Roman"/>
          <w:sz w:val="24"/>
          <w:szCs w:val="24"/>
        </w:rPr>
      </w:pPr>
      <w:r w:rsidRPr="00F83F02">
        <w:rPr>
          <w:rFonts w:ascii="Times New Roman" w:hAnsi="Times New Roman" w:cs="Times New Roman"/>
          <w:b/>
          <w:sz w:val="24"/>
          <w:szCs w:val="24"/>
        </w:rPr>
        <w:t xml:space="preserve">Supplementary figure </w:t>
      </w:r>
      <w:r>
        <w:rPr>
          <w:rFonts w:ascii="Times New Roman" w:hAnsi="Times New Roman" w:cs="Times New Roman"/>
          <w:b/>
          <w:sz w:val="24"/>
          <w:szCs w:val="24"/>
        </w:rPr>
        <w:t>3</w:t>
      </w:r>
      <w:r w:rsidRPr="00F83F02">
        <w:rPr>
          <w:rFonts w:ascii="Times New Roman" w:hAnsi="Times New Roman" w:cs="Times New Roman"/>
          <w:b/>
          <w:sz w:val="24"/>
          <w:szCs w:val="24"/>
        </w:rPr>
        <w:t>.</w:t>
      </w:r>
      <w:r>
        <w:rPr>
          <w:rFonts w:ascii="Times New Roman" w:hAnsi="Times New Roman" w:cs="Times New Roman"/>
          <w:b/>
          <w:sz w:val="24"/>
          <w:szCs w:val="24"/>
        </w:rPr>
        <w:t xml:space="preserve"> Identification of primary rat spinal cord neurons. </w:t>
      </w:r>
      <w:r>
        <w:rPr>
          <w:rFonts w:ascii="Times New Roman" w:hAnsi="Times New Roman" w:cs="Times New Roman"/>
          <w:sz w:val="24"/>
          <w:szCs w:val="24"/>
        </w:rPr>
        <w:t xml:space="preserve">The </w:t>
      </w:r>
      <w:r w:rsidRPr="009A121F">
        <w:rPr>
          <w:rFonts w:ascii="Times New Roman" w:hAnsi="Times New Roman" w:cs="Times New Roman"/>
          <w:sz w:val="24"/>
          <w:szCs w:val="24"/>
        </w:rPr>
        <w:t>primary rat spinal cord neurons</w:t>
      </w:r>
      <w:r>
        <w:rPr>
          <w:rFonts w:ascii="Times New Roman" w:hAnsi="Times New Roman" w:cs="Times New Roman"/>
          <w:sz w:val="24"/>
          <w:szCs w:val="24"/>
        </w:rPr>
        <w:t xml:space="preserve"> were purchased from Guangzhou </w:t>
      </w:r>
      <w:r w:rsidRPr="005219B3">
        <w:rPr>
          <w:rFonts w:ascii="Times New Roman" w:hAnsi="Times New Roman" w:cs="Times New Roman"/>
          <w:sz w:val="24"/>
          <w:szCs w:val="24"/>
        </w:rPr>
        <w:t>Ubigene Biosciences</w:t>
      </w:r>
      <w:r>
        <w:rPr>
          <w:rFonts w:ascii="Times New Roman" w:hAnsi="Times New Roman" w:cs="Times New Roman"/>
          <w:sz w:val="24"/>
          <w:szCs w:val="24"/>
        </w:rPr>
        <w:t xml:space="preserve">. </w:t>
      </w:r>
      <w:r w:rsidRPr="002A1F90">
        <w:rPr>
          <w:rFonts w:ascii="Times New Roman" w:hAnsi="Times New Roman" w:cs="Times New Roman"/>
          <w:b/>
          <w:sz w:val="24"/>
          <w:szCs w:val="24"/>
        </w:rPr>
        <w:t>(A)</w:t>
      </w:r>
      <w:r>
        <w:rPr>
          <w:rFonts w:ascii="Times New Roman" w:hAnsi="Times New Roman" w:cs="Times New Roman"/>
          <w:sz w:val="24"/>
          <w:szCs w:val="24"/>
        </w:rPr>
        <w:t xml:space="preserve"> The neurons cultured in the Transwell plate were shown in the light field. </w:t>
      </w:r>
      <w:r w:rsidRPr="002A1F90">
        <w:rPr>
          <w:rFonts w:ascii="Times New Roman" w:hAnsi="Times New Roman" w:cs="Times New Roman"/>
          <w:b/>
          <w:sz w:val="24"/>
          <w:szCs w:val="24"/>
        </w:rPr>
        <w:t>(B)</w:t>
      </w:r>
      <w:r>
        <w:rPr>
          <w:rFonts w:ascii="Times New Roman" w:hAnsi="Times New Roman" w:cs="Times New Roman"/>
          <w:sz w:val="24"/>
          <w:szCs w:val="24"/>
        </w:rPr>
        <w:t xml:space="preserve"> Immunofluorescent staining of neurons with 5 µg/ml MAP2 antibody. Original magnification = 100 ×.</w:t>
      </w:r>
    </w:p>
    <w:p w14:paraId="51FC10BE" w14:textId="77777777" w:rsidR="00DA016E" w:rsidRDefault="00DA016E">
      <w:pPr>
        <w:rPr>
          <w:rFonts w:ascii="Times New Roman" w:hAnsi="Times New Roman" w:cs="Times New Roman"/>
          <w:sz w:val="24"/>
          <w:szCs w:val="24"/>
        </w:rPr>
      </w:pPr>
      <w:r>
        <w:rPr>
          <w:rFonts w:ascii="Times New Roman" w:hAnsi="Times New Roman" w:cs="Times New Roman"/>
          <w:sz w:val="24"/>
          <w:szCs w:val="24"/>
        </w:rPr>
        <w:br w:type="page"/>
      </w:r>
    </w:p>
    <w:p w14:paraId="6C1097B5" w14:textId="5777F00B" w:rsidR="00DA016E" w:rsidRDefault="001E7A10" w:rsidP="00DA016E">
      <w:pPr>
        <w:jc w:val="center"/>
        <w:rPr>
          <w:rFonts w:ascii="Times New Roman" w:hAnsi="Times New Roman" w:cs="Times New Roman"/>
          <w:sz w:val="24"/>
          <w:szCs w:val="24"/>
        </w:rPr>
      </w:pPr>
      <w:bookmarkStart w:id="0" w:name="_GoBack"/>
      <w:r>
        <w:rPr>
          <w:rFonts w:ascii="Times New Roman" w:hAnsi="Times New Roman" w:cs="Times New Roman"/>
          <w:noProof/>
          <w:sz w:val="24"/>
          <w:szCs w:val="24"/>
        </w:rPr>
        <w:lastRenderedPageBreak/>
        <w:drawing>
          <wp:inline distT="0" distB="0" distL="0" distR="0" wp14:anchorId="2F40C51E" wp14:editId="0B11E335">
            <wp:extent cx="5943600" cy="45097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supplementary figure 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09770"/>
                    </a:xfrm>
                    <a:prstGeom prst="rect">
                      <a:avLst/>
                    </a:prstGeom>
                  </pic:spPr>
                </pic:pic>
              </a:graphicData>
            </a:graphic>
          </wp:inline>
        </w:drawing>
      </w:r>
      <w:bookmarkEnd w:id="0"/>
    </w:p>
    <w:p w14:paraId="5398DC76" w14:textId="7759E458" w:rsidR="00DA016E" w:rsidRDefault="00DA016E" w:rsidP="00DA016E">
      <w:pPr>
        <w:jc w:val="both"/>
        <w:rPr>
          <w:rFonts w:ascii="Times New Roman" w:hAnsi="Times New Roman" w:cs="Times New Roman"/>
          <w:sz w:val="24"/>
          <w:szCs w:val="24"/>
        </w:rPr>
      </w:pPr>
      <w:r w:rsidRPr="00F83F02">
        <w:rPr>
          <w:rFonts w:ascii="Times New Roman" w:hAnsi="Times New Roman" w:cs="Times New Roman"/>
          <w:b/>
          <w:sz w:val="24"/>
          <w:szCs w:val="24"/>
        </w:rPr>
        <w:t xml:space="preserve">Supplementary figure </w:t>
      </w:r>
      <w:r>
        <w:rPr>
          <w:rFonts w:ascii="Times New Roman" w:hAnsi="Times New Roman" w:cs="Times New Roman"/>
          <w:b/>
          <w:sz w:val="24"/>
          <w:szCs w:val="24"/>
        </w:rPr>
        <w:t>4</w:t>
      </w:r>
      <w:r w:rsidRPr="00F83F02">
        <w:rPr>
          <w:rFonts w:ascii="Times New Roman" w:hAnsi="Times New Roman" w:cs="Times New Roman"/>
          <w:b/>
          <w:sz w:val="24"/>
          <w:szCs w:val="24"/>
        </w:rPr>
        <w:t>.</w:t>
      </w:r>
      <w:r>
        <w:rPr>
          <w:rFonts w:ascii="Times New Roman" w:hAnsi="Times New Roman" w:cs="Times New Roman"/>
          <w:b/>
          <w:sz w:val="24"/>
          <w:szCs w:val="24"/>
        </w:rPr>
        <w:t xml:space="preserve"> </w:t>
      </w:r>
      <w:r w:rsidRPr="00980244">
        <w:rPr>
          <w:rFonts w:ascii="Times New Roman" w:eastAsia="SimSun" w:hAnsi="Times New Roman" w:cs="Times New Roman"/>
          <w:b/>
          <w:color w:val="000000"/>
          <w:sz w:val="24"/>
          <w:szCs w:val="24"/>
        </w:rPr>
        <w:t>Immunoblot membranes showing the bands of indicated molecules in</w:t>
      </w:r>
      <w:r w:rsidR="00694929">
        <w:rPr>
          <w:rFonts w:ascii="Times New Roman" w:eastAsia="SimSun" w:hAnsi="Times New Roman" w:cs="Times New Roman"/>
          <w:b/>
          <w:color w:val="000000"/>
          <w:sz w:val="24"/>
          <w:szCs w:val="24"/>
        </w:rPr>
        <w:t xml:space="preserve"> </w:t>
      </w:r>
      <w:r w:rsidRPr="00980244">
        <w:rPr>
          <w:rFonts w:ascii="Times New Roman" w:eastAsia="SimSun" w:hAnsi="Times New Roman" w:cs="Times New Roman"/>
          <w:b/>
          <w:color w:val="000000"/>
          <w:sz w:val="24"/>
          <w:szCs w:val="24"/>
        </w:rPr>
        <w:t>LC-infected or LL-infected microglia after stimulation with LPS+ATP</w:t>
      </w:r>
      <w:r w:rsidRPr="00980244">
        <w:rPr>
          <w:rFonts w:ascii="Times New Roman" w:eastAsia="SimSun" w:hAnsi="Times New Roman" w:cs="Times New Roman"/>
          <w:color w:val="000000"/>
          <w:sz w:val="24"/>
          <w:szCs w:val="24"/>
        </w:rPr>
        <w:t>.</w:t>
      </w:r>
      <w:r>
        <w:rPr>
          <w:rFonts w:ascii="Times New Roman" w:eastAsia="SimSun" w:hAnsi="Times New Roman" w:cs="Times New Roman"/>
          <w:color w:val="000000"/>
          <w:sz w:val="24"/>
          <w:szCs w:val="24"/>
        </w:rPr>
        <w:t xml:space="preserve"> LC: </w:t>
      </w:r>
      <w:r w:rsidRPr="00980244">
        <w:rPr>
          <w:rFonts w:ascii="Times New Roman" w:eastAsia="SimSun" w:hAnsi="Times New Roman" w:cs="Times New Roman"/>
          <w:color w:val="000000"/>
          <w:sz w:val="24"/>
          <w:szCs w:val="24"/>
        </w:rPr>
        <w:t>LC-infected microglia</w:t>
      </w:r>
      <w:r>
        <w:rPr>
          <w:rFonts w:ascii="Times New Roman" w:eastAsia="SimSun" w:hAnsi="Times New Roman" w:cs="Times New Roman"/>
          <w:color w:val="000000"/>
          <w:sz w:val="24"/>
          <w:szCs w:val="24"/>
        </w:rPr>
        <w:t xml:space="preserve">. LL: </w:t>
      </w:r>
      <w:r w:rsidRPr="00980244">
        <w:rPr>
          <w:rFonts w:ascii="Times New Roman" w:eastAsia="SimSun" w:hAnsi="Times New Roman" w:cs="Times New Roman"/>
          <w:color w:val="000000"/>
          <w:sz w:val="24"/>
          <w:szCs w:val="24"/>
        </w:rPr>
        <w:t>LL-infected microglia</w:t>
      </w:r>
      <w:r>
        <w:rPr>
          <w:rFonts w:ascii="Times New Roman" w:eastAsia="SimSun" w:hAnsi="Times New Roman" w:cs="Times New Roman"/>
          <w:color w:val="000000"/>
          <w:sz w:val="24"/>
          <w:szCs w:val="24"/>
        </w:rPr>
        <w:t>.</w:t>
      </w:r>
    </w:p>
    <w:p w14:paraId="4B495E89" w14:textId="77777777" w:rsidR="00D44EFE" w:rsidRDefault="00D44EFE" w:rsidP="00E970F0">
      <w:pPr>
        <w:jc w:val="both"/>
        <w:rPr>
          <w:rFonts w:ascii="Times New Roman" w:hAnsi="Times New Roman" w:cs="Times New Roman"/>
          <w:sz w:val="24"/>
          <w:szCs w:val="24"/>
        </w:rPr>
      </w:pPr>
    </w:p>
    <w:p w14:paraId="3E61A38B" w14:textId="77777777" w:rsidR="00D44EFE" w:rsidRDefault="00D44EFE">
      <w:pPr>
        <w:rPr>
          <w:rFonts w:ascii="Times New Roman" w:hAnsi="Times New Roman" w:cs="Times New Roman"/>
          <w:sz w:val="24"/>
          <w:szCs w:val="24"/>
        </w:rPr>
      </w:pPr>
      <w:r>
        <w:rPr>
          <w:rFonts w:ascii="Times New Roman" w:hAnsi="Times New Roman" w:cs="Times New Roman"/>
          <w:sz w:val="24"/>
          <w:szCs w:val="24"/>
        </w:rPr>
        <w:br w:type="page"/>
      </w:r>
    </w:p>
    <w:p w14:paraId="4265099A" w14:textId="616BC326" w:rsidR="00D44EFE" w:rsidRDefault="00D44EFE">
      <w:pPr>
        <w:rPr>
          <w:rFonts w:ascii="Times New Roman" w:hAnsi="Times New Roman" w:cs="Times New Roman"/>
          <w:sz w:val="24"/>
          <w:szCs w:val="24"/>
        </w:rPr>
      </w:pPr>
    </w:p>
    <w:p w14:paraId="226F2132" w14:textId="77777777" w:rsidR="00D44EFE" w:rsidRDefault="00D44EFE" w:rsidP="00D44EFE">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FA6602" wp14:editId="092811CD">
            <wp:extent cx="5943600" cy="3221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3-latest.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3221990"/>
                    </a:xfrm>
                    <a:prstGeom prst="rect">
                      <a:avLst/>
                    </a:prstGeom>
                  </pic:spPr>
                </pic:pic>
              </a:graphicData>
            </a:graphic>
          </wp:inline>
        </w:drawing>
      </w:r>
    </w:p>
    <w:p w14:paraId="1C59395B" w14:textId="77777777" w:rsidR="00D44EFE" w:rsidRDefault="00D44EFE" w:rsidP="00D44EFE">
      <w:pPr>
        <w:jc w:val="both"/>
        <w:rPr>
          <w:rFonts w:ascii="Times New Roman" w:hAnsi="Times New Roman" w:cs="Times New Roman"/>
          <w:sz w:val="24"/>
          <w:szCs w:val="24"/>
        </w:rPr>
      </w:pPr>
    </w:p>
    <w:p w14:paraId="6A0A2660" w14:textId="1E08AD97" w:rsidR="00E970F0" w:rsidRDefault="00D44EFE" w:rsidP="00D44EFE">
      <w:pPr>
        <w:jc w:val="both"/>
        <w:rPr>
          <w:rFonts w:ascii="Times New Roman" w:hAnsi="Times New Roman" w:cs="Times New Roman"/>
          <w:sz w:val="24"/>
          <w:szCs w:val="24"/>
        </w:rPr>
      </w:pPr>
      <w:r w:rsidRPr="00F83F02">
        <w:rPr>
          <w:rFonts w:ascii="Times New Roman" w:hAnsi="Times New Roman" w:cs="Times New Roman"/>
          <w:b/>
          <w:sz w:val="24"/>
          <w:szCs w:val="24"/>
        </w:rPr>
        <w:t xml:space="preserve">Supplementary figure </w:t>
      </w:r>
      <w:r w:rsidR="00DA016E">
        <w:rPr>
          <w:rFonts w:ascii="Times New Roman" w:hAnsi="Times New Roman" w:cs="Times New Roman"/>
          <w:b/>
          <w:sz w:val="24"/>
          <w:szCs w:val="24"/>
        </w:rPr>
        <w:t>5</w:t>
      </w:r>
      <w:r w:rsidRPr="00F83F02">
        <w:rPr>
          <w:rFonts w:ascii="Times New Roman" w:hAnsi="Times New Roman" w:cs="Times New Roman"/>
          <w:b/>
          <w:sz w:val="24"/>
          <w:szCs w:val="24"/>
        </w:rPr>
        <w:t>.</w:t>
      </w:r>
      <w:r>
        <w:rPr>
          <w:rFonts w:ascii="Times New Roman" w:hAnsi="Times New Roman" w:cs="Times New Roman"/>
          <w:b/>
          <w:sz w:val="24"/>
          <w:szCs w:val="24"/>
        </w:rPr>
        <w:t xml:space="preserve"> Transferred microglia in injured spinal cords. </w:t>
      </w:r>
      <w:r w:rsidR="00DA016E">
        <w:rPr>
          <w:rFonts w:ascii="Times New Roman" w:hAnsi="Times New Roman" w:cs="Times New Roman"/>
          <w:sz w:val="24"/>
          <w:szCs w:val="24"/>
        </w:rPr>
        <w:t>L</w:t>
      </w:r>
      <w:r w:rsidR="00212010">
        <w:rPr>
          <w:rFonts w:ascii="Times New Roman" w:hAnsi="Times New Roman" w:cs="Times New Roman"/>
          <w:sz w:val="24"/>
          <w:szCs w:val="24"/>
        </w:rPr>
        <w:t>entivirus</w:t>
      </w:r>
      <w:r w:rsidR="00212010" w:rsidRPr="00E82AC2">
        <w:rPr>
          <w:rFonts w:ascii="Times New Roman" w:hAnsi="Times New Roman" w:cs="Times New Roman"/>
          <w:sz w:val="24"/>
          <w:szCs w:val="24"/>
        </w:rPr>
        <w:t>-</w:t>
      </w:r>
      <w:r w:rsidRPr="00E82AC2">
        <w:rPr>
          <w:rFonts w:ascii="Times New Roman" w:hAnsi="Times New Roman" w:cs="Times New Roman"/>
          <w:sz w:val="24"/>
          <w:szCs w:val="24"/>
        </w:rPr>
        <w:t xml:space="preserve">infected microglia were injected into rat spinal cords immediately before SCI. </w:t>
      </w:r>
      <w:r w:rsidRPr="00C816B8">
        <w:rPr>
          <w:rFonts w:ascii="Times New Roman" w:hAnsi="Times New Roman" w:cs="Times New Roman"/>
          <w:sz w:val="24"/>
          <w:szCs w:val="24"/>
        </w:rPr>
        <w:t xml:space="preserve">Staining of </w:t>
      </w:r>
      <w:r w:rsidRPr="00E82AC2">
        <w:rPr>
          <w:rFonts w:ascii="Times New Roman" w:hAnsi="Times New Roman" w:cs="Times New Roman"/>
          <w:sz w:val="24"/>
          <w:szCs w:val="24"/>
        </w:rPr>
        <w:t xml:space="preserve">GFP and Iba1 </w:t>
      </w:r>
      <w:r>
        <w:rPr>
          <w:rFonts w:ascii="Times New Roman" w:hAnsi="Times New Roman" w:cs="Times New Roman"/>
          <w:sz w:val="24"/>
          <w:szCs w:val="24"/>
        </w:rPr>
        <w:t xml:space="preserve">in </w:t>
      </w:r>
      <w:r w:rsidRPr="00E82AC2">
        <w:rPr>
          <w:rFonts w:ascii="Times New Roman" w:hAnsi="Times New Roman" w:cs="Times New Roman"/>
          <w:sz w:val="24"/>
          <w:szCs w:val="24"/>
        </w:rPr>
        <w:t xml:space="preserve">coronal sections of spinal cords </w:t>
      </w:r>
      <w:r>
        <w:rPr>
          <w:rFonts w:ascii="Times New Roman" w:hAnsi="Times New Roman" w:cs="Times New Roman"/>
          <w:sz w:val="24"/>
          <w:szCs w:val="24"/>
        </w:rPr>
        <w:t xml:space="preserve">on day 7 </w:t>
      </w:r>
      <w:r w:rsidR="005B5EA4">
        <w:rPr>
          <w:rFonts w:ascii="Times New Roman" w:hAnsi="Times New Roman" w:cs="Times New Roman"/>
          <w:sz w:val="24"/>
          <w:szCs w:val="24"/>
        </w:rPr>
        <w:t>after</w:t>
      </w:r>
      <w:r>
        <w:rPr>
          <w:rFonts w:ascii="Times New Roman" w:hAnsi="Times New Roman" w:cs="Times New Roman"/>
          <w:sz w:val="24"/>
          <w:szCs w:val="24"/>
        </w:rPr>
        <w:t xml:space="preserve"> SCI. Green square: the selected field.</w:t>
      </w:r>
    </w:p>
    <w:p w14:paraId="41C47DFB" w14:textId="77777777" w:rsidR="00E970F0" w:rsidRDefault="00E970F0" w:rsidP="00275BD2">
      <w:pPr>
        <w:jc w:val="both"/>
        <w:rPr>
          <w:rFonts w:ascii="Times New Roman" w:hAnsi="Times New Roman" w:cs="Times New Roman"/>
          <w:sz w:val="24"/>
          <w:szCs w:val="24"/>
        </w:rPr>
      </w:pPr>
    </w:p>
    <w:p w14:paraId="07F0FF6E" w14:textId="77777777" w:rsidR="00751165" w:rsidRDefault="00751165">
      <w:pPr>
        <w:rPr>
          <w:rFonts w:ascii="Times New Roman" w:hAnsi="Times New Roman" w:cs="Times New Roman"/>
          <w:sz w:val="24"/>
          <w:szCs w:val="24"/>
        </w:rPr>
      </w:pPr>
      <w:r>
        <w:rPr>
          <w:rFonts w:ascii="Times New Roman" w:hAnsi="Times New Roman" w:cs="Times New Roman"/>
          <w:sz w:val="24"/>
          <w:szCs w:val="24"/>
        </w:rPr>
        <w:br w:type="page"/>
      </w:r>
    </w:p>
    <w:p w14:paraId="605CF38A" w14:textId="70799E77" w:rsidR="00275BD2" w:rsidRDefault="00E44F62" w:rsidP="00E7029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C134FE" wp14:editId="67829539">
            <wp:extent cx="5943600" cy="6060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2.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6060440"/>
                    </a:xfrm>
                    <a:prstGeom prst="rect">
                      <a:avLst/>
                    </a:prstGeom>
                  </pic:spPr>
                </pic:pic>
              </a:graphicData>
            </a:graphic>
          </wp:inline>
        </w:drawing>
      </w:r>
    </w:p>
    <w:p w14:paraId="072D7108" w14:textId="0B127B05" w:rsidR="00F65717" w:rsidRDefault="00751165" w:rsidP="00275BD2">
      <w:pPr>
        <w:jc w:val="both"/>
        <w:rPr>
          <w:rFonts w:ascii="Times New Roman" w:hAnsi="Times New Roman" w:cs="Times New Roman"/>
          <w:sz w:val="24"/>
          <w:szCs w:val="24"/>
        </w:rPr>
      </w:pPr>
      <w:r w:rsidRPr="00F83F02">
        <w:rPr>
          <w:rFonts w:ascii="Times New Roman" w:hAnsi="Times New Roman" w:cs="Times New Roman"/>
          <w:b/>
          <w:sz w:val="24"/>
          <w:szCs w:val="24"/>
        </w:rPr>
        <w:t xml:space="preserve">Supplementary figure </w:t>
      </w:r>
      <w:r w:rsidR="00DA016E">
        <w:rPr>
          <w:rFonts w:ascii="Times New Roman" w:hAnsi="Times New Roman" w:cs="Times New Roman"/>
          <w:b/>
          <w:sz w:val="24"/>
          <w:szCs w:val="24"/>
        </w:rPr>
        <w:t>6</w:t>
      </w:r>
      <w:r w:rsidRPr="00F83F02">
        <w:rPr>
          <w:rFonts w:ascii="Times New Roman" w:hAnsi="Times New Roman" w:cs="Times New Roman"/>
          <w:b/>
          <w:sz w:val="24"/>
          <w:szCs w:val="24"/>
        </w:rPr>
        <w:t>.</w:t>
      </w:r>
      <w:r>
        <w:rPr>
          <w:rFonts w:ascii="Times New Roman" w:hAnsi="Times New Roman" w:cs="Times New Roman"/>
          <w:b/>
          <w:sz w:val="24"/>
          <w:szCs w:val="24"/>
        </w:rPr>
        <w:t xml:space="preserve"> </w:t>
      </w:r>
      <w:r w:rsidR="00671461">
        <w:rPr>
          <w:rFonts w:ascii="Times New Roman" w:hAnsi="Times New Roman" w:cs="Times New Roman"/>
          <w:b/>
          <w:sz w:val="24"/>
          <w:szCs w:val="24"/>
        </w:rPr>
        <w:t>Micro</w:t>
      </w:r>
      <w:r w:rsidR="00E70295">
        <w:rPr>
          <w:rFonts w:ascii="Times New Roman" w:hAnsi="Times New Roman" w:cs="Times New Roman"/>
          <w:b/>
          <w:sz w:val="24"/>
          <w:szCs w:val="24"/>
        </w:rPr>
        <w:t xml:space="preserve">injection </w:t>
      </w:r>
      <w:r w:rsidR="00671461">
        <w:rPr>
          <w:rFonts w:ascii="Times New Roman" w:hAnsi="Times New Roman" w:cs="Times New Roman"/>
          <w:b/>
          <w:sz w:val="24"/>
          <w:szCs w:val="24"/>
        </w:rPr>
        <w:t xml:space="preserve">of LC-infected microglia </w:t>
      </w:r>
      <w:r w:rsidR="00E70295">
        <w:rPr>
          <w:rFonts w:ascii="Times New Roman" w:hAnsi="Times New Roman" w:cs="Times New Roman"/>
          <w:b/>
          <w:sz w:val="24"/>
          <w:szCs w:val="24"/>
        </w:rPr>
        <w:t xml:space="preserve">only </w:t>
      </w:r>
      <w:r w:rsidR="00671461">
        <w:rPr>
          <w:rFonts w:ascii="Times New Roman" w:hAnsi="Times New Roman" w:cs="Times New Roman"/>
          <w:b/>
          <w:sz w:val="24"/>
          <w:szCs w:val="24"/>
        </w:rPr>
        <w:t>slightly</w:t>
      </w:r>
      <w:r w:rsidR="00E70295">
        <w:rPr>
          <w:rFonts w:ascii="Times New Roman" w:hAnsi="Times New Roman" w:cs="Times New Roman"/>
          <w:b/>
          <w:sz w:val="24"/>
          <w:szCs w:val="24"/>
        </w:rPr>
        <w:t xml:space="preserve"> induced inflammation in spinal cords</w:t>
      </w:r>
      <w:r w:rsidR="003C7112">
        <w:rPr>
          <w:rFonts w:ascii="Times New Roman" w:hAnsi="Times New Roman" w:cs="Times New Roman"/>
          <w:b/>
          <w:sz w:val="24"/>
          <w:szCs w:val="24"/>
        </w:rPr>
        <w:t xml:space="preserve">. </w:t>
      </w:r>
      <w:r w:rsidR="00593F90" w:rsidRPr="00593F90">
        <w:rPr>
          <w:rFonts w:ascii="Times New Roman" w:hAnsi="Times New Roman" w:cs="Times New Roman"/>
          <w:sz w:val="24"/>
          <w:szCs w:val="24"/>
        </w:rPr>
        <w:t>Sham</w:t>
      </w:r>
      <w:r w:rsidR="00701D55">
        <w:rPr>
          <w:rFonts w:ascii="Times New Roman" w:hAnsi="Times New Roman" w:cs="Times New Roman"/>
          <w:sz w:val="24"/>
          <w:szCs w:val="24"/>
        </w:rPr>
        <w:t>-</w:t>
      </w:r>
      <w:r w:rsidR="00593F90" w:rsidRPr="00593F90">
        <w:rPr>
          <w:rFonts w:ascii="Times New Roman" w:hAnsi="Times New Roman" w:cs="Times New Roman"/>
          <w:sz w:val="24"/>
          <w:szCs w:val="24"/>
        </w:rPr>
        <w:t xml:space="preserve">operated mice received microinjection of either </w:t>
      </w:r>
      <w:r w:rsidR="00E44F62">
        <w:rPr>
          <w:rFonts w:ascii="Times New Roman" w:hAnsi="Times New Roman" w:cs="Times New Roman"/>
          <w:sz w:val="24"/>
          <w:szCs w:val="24"/>
        </w:rPr>
        <w:t>saline</w:t>
      </w:r>
      <w:r w:rsidR="00593F90" w:rsidRPr="00593F90">
        <w:rPr>
          <w:rFonts w:ascii="Times New Roman" w:hAnsi="Times New Roman" w:cs="Times New Roman"/>
          <w:sz w:val="24"/>
          <w:szCs w:val="24"/>
        </w:rPr>
        <w:t xml:space="preserve"> or LC-infected microglia as described in Materials and Methods.</w:t>
      </w:r>
      <w:r w:rsidR="00593F90">
        <w:rPr>
          <w:rFonts w:ascii="Times New Roman" w:hAnsi="Times New Roman" w:cs="Times New Roman"/>
          <w:b/>
          <w:sz w:val="24"/>
          <w:szCs w:val="24"/>
        </w:rPr>
        <w:t xml:space="preserve"> </w:t>
      </w:r>
      <w:r w:rsidR="00E70295" w:rsidRPr="00763E6D">
        <w:rPr>
          <w:rFonts w:ascii="Times New Roman" w:hAnsi="Times New Roman" w:cs="Times New Roman"/>
          <w:b/>
          <w:bCs/>
          <w:sz w:val="24"/>
          <w:szCs w:val="24"/>
        </w:rPr>
        <w:t xml:space="preserve">(A and B) </w:t>
      </w:r>
      <w:r w:rsidR="00E70295" w:rsidRPr="00763E6D">
        <w:rPr>
          <w:rFonts w:ascii="Times New Roman" w:hAnsi="Times New Roman" w:cs="Times New Roman"/>
          <w:sz w:val="24"/>
          <w:szCs w:val="24"/>
        </w:rPr>
        <w:t>Representative dot plots showing the gating of αβT cells</w:t>
      </w:r>
      <w:r w:rsidR="00E71B44">
        <w:rPr>
          <w:rFonts w:ascii="Times New Roman" w:hAnsi="Times New Roman" w:cs="Times New Roman"/>
          <w:sz w:val="24"/>
          <w:szCs w:val="24"/>
        </w:rPr>
        <w:t xml:space="preserve"> and </w:t>
      </w:r>
      <w:r w:rsidR="00E70295" w:rsidRPr="00763E6D">
        <w:rPr>
          <w:rFonts w:ascii="Times New Roman" w:hAnsi="Times New Roman" w:cs="Times New Roman"/>
          <w:sz w:val="24"/>
          <w:szCs w:val="24"/>
        </w:rPr>
        <w:t>GFP</w:t>
      </w:r>
      <w:r w:rsidR="00E70295" w:rsidRPr="00763E6D">
        <w:rPr>
          <w:rFonts w:ascii="Times New Roman" w:hAnsi="Times New Roman" w:cs="Times New Roman"/>
          <w:sz w:val="24"/>
          <w:szCs w:val="24"/>
          <w:vertAlign w:val="superscript"/>
        </w:rPr>
        <w:t>+</w:t>
      </w:r>
      <w:r w:rsidR="00E70295" w:rsidRPr="00763E6D">
        <w:rPr>
          <w:rFonts w:ascii="Times New Roman" w:hAnsi="Times New Roman" w:cs="Times New Roman"/>
          <w:sz w:val="24"/>
          <w:szCs w:val="24"/>
        </w:rPr>
        <w:t xml:space="preserve"> exogenous microglia (on day 6 after </w:t>
      </w:r>
      <w:r w:rsidR="00AC4129">
        <w:rPr>
          <w:rFonts w:ascii="Times New Roman" w:hAnsi="Times New Roman" w:cs="Times New Roman"/>
          <w:sz w:val="24"/>
          <w:szCs w:val="24"/>
        </w:rPr>
        <w:t>injection</w:t>
      </w:r>
      <w:r w:rsidR="00E70295" w:rsidRPr="00763E6D">
        <w:rPr>
          <w:rFonts w:ascii="Times New Roman" w:hAnsi="Times New Roman" w:cs="Times New Roman"/>
          <w:sz w:val="24"/>
          <w:szCs w:val="24"/>
        </w:rPr>
        <w:t xml:space="preserve">), as well as γδT cells and neutrophils (on day 2 after </w:t>
      </w:r>
      <w:r w:rsidR="00AC4129">
        <w:rPr>
          <w:rFonts w:ascii="Times New Roman" w:hAnsi="Times New Roman" w:cs="Times New Roman"/>
          <w:sz w:val="24"/>
          <w:szCs w:val="24"/>
        </w:rPr>
        <w:t>injection</w:t>
      </w:r>
      <w:r w:rsidR="00E70295" w:rsidRPr="00763E6D">
        <w:rPr>
          <w:rFonts w:ascii="Times New Roman" w:hAnsi="Times New Roman" w:cs="Times New Roman"/>
          <w:sz w:val="24"/>
          <w:szCs w:val="24"/>
        </w:rPr>
        <w:t>) in isolated spinal cord cells.</w:t>
      </w:r>
      <w:r w:rsidR="00E70295" w:rsidRPr="00763E6D">
        <w:rPr>
          <w:rFonts w:ascii="Times New Roman" w:hAnsi="Times New Roman" w:cs="Times New Roman"/>
          <w:b/>
          <w:bCs/>
          <w:sz w:val="24"/>
          <w:szCs w:val="24"/>
        </w:rPr>
        <w:t xml:space="preserve"> </w:t>
      </w:r>
      <w:r w:rsidR="00E44F62">
        <w:rPr>
          <w:rFonts w:ascii="Times New Roman" w:hAnsi="Times New Roman" w:cs="Times New Roman"/>
          <w:sz w:val="24"/>
          <w:szCs w:val="24"/>
        </w:rPr>
        <w:t>Saline</w:t>
      </w:r>
      <w:r w:rsidR="00E70295" w:rsidRPr="00E70295">
        <w:rPr>
          <w:rFonts w:ascii="Times New Roman" w:hAnsi="Times New Roman" w:cs="Times New Roman"/>
          <w:sz w:val="24"/>
          <w:szCs w:val="24"/>
        </w:rPr>
        <w:t xml:space="preserve">: </w:t>
      </w:r>
      <w:r w:rsidR="00E44F62">
        <w:rPr>
          <w:rFonts w:ascii="Times New Roman" w:hAnsi="Times New Roman" w:cs="Times New Roman"/>
          <w:sz w:val="24"/>
          <w:szCs w:val="24"/>
        </w:rPr>
        <w:t>Saline</w:t>
      </w:r>
      <w:r w:rsidR="00E70295" w:rsidRPr="00E70295">
        <w:rPr>
          <w:rFonts w:ascii="Times New Roman" w:hAnsi="Times New Roman" w:cs="Times New Roman"/>
          <w:sz w:val="24"/>
          <w:szCs w:val="24"/>
        </w:rPr>
        <w:t xml:space="preserve"> injection.</w:t>
      </w:r>
      <w:r w:rsidR="00E70295" w:rsidRPr="00B353AE">
        <w:rPr>
          <w:rFonts w:ascii="Times New Roman" w:hAnsi="Times New Roman" w:cs="Times New Roman"/>
          <w:sz w:val="24"/>
          <w:szCs w:val="24"/>
        </w:rPr>
        <w:t xml:space="preserve"> </w:t>
      </w:r>
      <w:r w:rsidR="00E44F62">
        <w:rPr>
          <w:rFonts w:ascii="Times New Roman" w:hAnsi="Times New Roman" w:cs="Times New Roman"/>
          <w:sz w:val="24"/>
          <w:szCs w:val="24"/>
        </w:rPr>
        <w:t>LC-m</w:t>
      </w:r>
      <w:r w:rsidR="00B353AE" w:rsidRPr="00B353AE">
        <w:rPr>
          <w:rFonts w:ascii="Times New Roman" w:hAnsi="Times New Roman" w:cs="Times New Roman"/>
          <w:sz w:val="24"/>
          <w:szCs w:val="24"/>
        </w:rPr>
        <w:t xml:space="preserve">icroglia: </w:t>
      </w:r>
      <w:r w:rsidR="00E44F62">
        <w:rPr>
          <w:rFonts w:ascii="Times New Roman" w:hAnsi="Times New Roman" w:cs="Times New Roman"/>
          <w:sz w:val="24"/>
          <w:szCs w:val="24"/>
        </w:rPr>
        <w:t>Injection with LC-infected</w:t>
      </w:r>
      <w:r w:rsidR="00B353AE" w:rsidRPr="00B353AE">
        <w:rPr>
          <w:rFonts w:ascii="Times New Roman" w:hAnsi="Times New Roman" w:cs="Times New Roman"/>
          <w:sz w:val="24"/>
          <w:szCs w:val="24"/>
        </w:rPr>
        <w:t xml:space="preserve"> microglia.</w:t>
      </w:r>
      <w:r w:rsidR="00B353AE">
        <w:rPr>
          <w:rFonts w:ascii="Times New Roman" w:hAnsi="Times New Roman" w:cs="Times New Roman"/>
          <w:b/>
          <w:bCs/>
          <w:sz w:val="24"/>
          <w:szCs w:val="24"/>
        </w:rPr>
        <w:t xml:space="preserve"> </w:t>
      </w:r>
      <w:r w:rsidR="00E70295">
        <w:rPr>
          <w:rFonts w:ascii="Times New Roman" w:hAnsi="Times New Roman" w:cs="Times New Roman"/>
          <w:b/>
          <w:color w:val="333333"/>
          <w:sz w:val="24"/>
          <w:szCs w:val="24"/>
          <w:shd w:val="clear" w:color="auto" w:fill="FFFFFF"/>
        </w:rPr>
        <w:t>(C</w:t>
      </w:r>
      <w:r w:rsidR="00F32B78" w:rsidRPr="00F32B78">
        <w:rPr>
          <w:rFonts w:ascii="Times New Roman" w:hAnsi="Times New Roman" w:cs="Times New Roman"/>
          <w:b/>
          <w:color w:val="333333"/>
          <w:sz w:val="24"/>
          <w:szCs w:val="24"/>
          <w:shd w:val="clear" w:color="auto" w:fill="FFFFFF"/>
        </w:rPr>
        <w:t>)</w:t>
      </w:r>
      <w:r w:rsidR="00F32B78" w:rsidRPr="00F32B78">
        <w:rPr>
          <w:rFonts w:ascii="Times New Roman" w:hAnsi="Times New Roman" w:cs="Times New Roman"/>
          <w:color w:val="333333"/>
          <w:sz w:val="24"/>
          <w:szCs w:val="24"/>
          <w:shd w:val="clear" w:color="auto" w:fill="FFFFFF"/>
        </w:rPr>
        <w:t xml:space="preserve"> </w:t>
      </w:r>
      <w:r w:rsidR="00E70295" w:rsidRPr="00763E6D">
        <w:rPr>
          <w:rFonts w:ascii="Times New Roman" w:hAnsi="Times New Roman" w:cs="Times New Roman"/>
          <w:sz w:val="24"/>
          <w:szCs w:val="24"/>
        </w:rPr>
        <w:t xml:space="preserve">Statistics for the frequencies of indicated leukocyte populations </w:t>
      </w:r>
      <w:r w:rsidR="00E70295">
        <w:rPr>
          <w:rFonts w:ascii="Times New Roman" w:hAnsi="Times New Roman" w:cs="Times New Roman"/>
          <w:sz w:val="24"/>
          <w:szCs w:val="24"/>
        </w:rPr>
        <w:t xml:space="preserve">in </w:t>
      </w:r>
      <w:r w:rsidR="00B32020">
        <w:rPr>
          <w:rFonts w:ascii="Times New Roman" w:hAnsi="Times New Roman" w:cs="Times New Roman"/>
          <w:sz w:val="24"/>
          <w:szCs w:val="24"/>
        </w:rPr>
        <w:t xml:space="preserve">recovered </w:t>
      </w:r>
      <w:r w:rsidR="00E70295">
        <w:rPr>
          <w:rFonts w:ascii="Times New Roman" w:hAnsi="Times New Roman" w:cs="Times New Roman"/>
          <w:sz w:val="24"/>
          <w:szCs w:val="24"/>
        </w:rPr>
        <w:t>spinal cord cells</w:t>
      </w:r>
      <w:r w:rsidR="00F32B78" w:rsidRPr="00F32B78">
        <w:rPr>
          <w:rFonts w:ascii="Times New Roman" w:hAnsi="Times New Roman" w:cs="Times New Roman"/>
          <w:sz w:val="24"/>
          <w:szCs w:val="24"/>
        </w:rPr>
        <w:t>.</w:t>
      </w:r>
      <w:r w:rsidR="005F19EF">
        <w:rPr>
          <w:rFonts w:ascii="Times New Roman" w:hAnsi="Times New Roman" w:cs="Times New Roman"/>
          <w:sz w:val="24"/>
          <w:szCs w:val="24"/>
        </w:rPr>
        <w:t xml:space="preserve"> </w:t>
      </w:r>
      <w:r w:rsidR="005F19EF" w:rsidRPr="006776F3">
        <w:rPr>
          <w:rFonts w:ascii="Times New Roman" w:hAnsi="Times New Roman" w:cs="Times New Roman"/>
          <w:b/>
          <w:sz w:val="24"/>
          <w:szCs w:val="24"/>
        </w:rPr>
        <w:t>(D)</w:t>
      </w:r>
      <w:r w:rsidR="005F19EF">
        <w:rPr>
          <w:rFonts w:ascii="Times New Roman" w:hAnsi="Times New Roman" w:cs="Times New Roman"/>
          <w:sz w:val="24"/>
          <w:szCs w:val="24"/>
        </w:rPr>
        <w:t xml:space="preserve"> mRNA levels of indicated cytokines in </w:t>
      </w:r>
      <w:r w:rsidR="00A770A2">
        <w:rPr>
          <w:rFonts w:ascii="Times New Roman" w:hAnsi="Times New Roman" w:cs="Times New Roman"/>
          <w:sz w:val="24"/>
          <w:szCs w:val="24"/>
        </w:rPr>
        <w:t>T12</w:t>
      </w:r>
      <w:r w:rsidR="003E5347">
        <w:rPr>
          <w:rFonts w:ascii="Times New Roman" w:hAnsi="Times New Roman" w:cs="Times New Roman"/>
          <w:sz w:val="24"/>
          <w:szCs w:val="24"/>
        </w:rPr>
        <w:t xml:space="preserve"> on day 6 after injection</w:t>
      </w:r>
      <w:r w:rsidR="005F19EF">
        <w:rPr>
          <w:rFonts w:ascii="Times New Roman" w:hAnsi="Times New Roman" w:cs="Times New Roman"/>
          <w:sz w:val="24"/>
          <w:szCs w:val="24"/>
        </w:rPr>
        <w:t xml:space="preserve">. </w:t>
      </w:r>
      <w:r w:rsidR="00E70295">
        <w:rPr>
          <w:rFonts w:ascii="Times New Roman" w:hAnsi="Times New Roman" w:cs="Times New Roman"/>
          <w:sz w:val="24"/>
          <w:szCs w:val="24"/>
        </w:rPr>
        <w:t xml:space="preserve">n=3 per group. </w:t>
      </w:r>
      <w:r w:rsidR="00E70295" w:rsidRPr="00763E6D">
        <w:rPr>
          <w:rFonts w:ascii="Times New Roman" w:hAnsi="Times New Roman" w:cs="Times New Roman"/>
          <w:sz w:val="24"/>
          <w:szCs w:val="24"/>
        </w:rPr>
        <w:t>*, p&lt;0.05; **, p&lt;0.01</w:t>
      </w:r>
      <w:r w:rsidR="00E70295">
        <w:rPr>
          <w:rFonts w:ascii="Times New Roman" w:hAnsi="Times New Roman" w:cs="Times New Roman"/>
          <w:sz w:val="24"/>
          <w:szCs w:val="24"/>
        </w:rPr>
        <w:t>.</w:t>
      </w:r>
    </w:p>
    <w:p w14:paraId="7499256F" w14:textId="4B4C9812" w:rsidR="00E8779B" w:rsidRDefault="00E8779B">
      <w:pPr>
        <w:rPr>
          <w:rFonts w:ascii="Times New Roman" w:hAnsi="Times New Roman" w:cs="Times New Roman"/>
          <w:sz w:val="24"/>
          <w:szCs w:val="24"/>
        </w:rPr>
      </w:pPr>
    </w:p>
    <w:sectPr w:rsidR="00E877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609CB" w14:textId="77777777" w:rsidR="00233094" w:rsidRDefault="00233094" w:rsidP="00233094">
      <w:pPr>
        <w:spacing w:after="0" w:line="240" w:lineRule="auto"/>
      </w:pPr>
      <w:r>
        <w:separator/>
      </w:r>
    </w:p>
  </w:endnote>
  <w:endnote w:type="continuationSeparator" w:id="0">
    <w:p w14:paraId="65897CA6" w14:textId="77777777" w:rsidR="00233094" w:rsidRDefault="00233094" w:rsidP="00233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be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460AB" w14:textId="77777777" w:rsidR="00233094" w:rsidRDefault="00233094" w:rsidP="00233094">
      <w:pPr>
        <w:spacing w:after="0" w:line="240" w:lineRule="auto"/>
      </w:pPr>
      <w:r>
        <w:separator/>
      </w:r>
    </w:p>
  </w:footnote>
  <w:footnote w:type="continuationSeparator" w:id="0">
    <w:p w14:paraId="357371EF" w14:textId="77777777" w:rsidR="00233094" w:rsidRDefault="00233094" w:rsidP="002330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D44"/>
    <w:rsid w:val="000205C8"/>
    <w:rsid w:val="0003609D"/>
    <w:rsid w:val="00040777"/>
    <w:rsid w:val="000707FB"/>
    <w:rsid w:val="000773A4"/>
    <w:rsid w:val="000B42CD"/>
    <w:rsid w:val="000B6349"/>
    <w:rsid w:val="000C140D"/>
    <w:rsid w:val="00104E47"/>
    <w:rsid w:val="00123845"/>
    <w:rsid w:val="00124859"/>
    <w:rsid w:val="00142589"/>
    <w:rsid w:val="00161DF0"/>
    <w:rsid w:val="00167B69"/>
    <w:rsid w:val="0018167F"/>
    <w:rsid w:val="001933C7"/>
    <w:rsid w:val="001A49EE"/>
    <w:rsid w:val="001B05E5"/>
    <w:rsid w:val="001B42B1"/>
    <w:rsid w:val="001C489B"/>
    <w:rsid w:val="001C4AAE"/>
    <w:rsid w:val="001C4E5F"/>
    <w:rsid w:val="001E245C"/>
    <w:rsid w:val="001E72BD"/>
    <w:rsid w:val="001E7A10"/>
    <w:rsid w:val="00212010"/>
    <w:rsid w:val="00213226"/>
    <w:rsid w:val="0021778C"/>
    <w:rsid w:val="00227B45"/>
    <w:rsid w:val="00233094"/>
    <w:rsid w:val="002532A9"/>
    <w:rsid w:val="00275BD2"/>
    <w:rsid w:val="00295D29"/>
    <w:rsid w:val="002A1F90"/>
    <w:rsid w:val="002C2EEE"/>
    <w:rsid w:val="002F0861"/>
    <w:rsid w:val="003255C3"/>
    <w:rsid w:val="00333C85"/>
    <w:rsid w:val="003461E9"/>
    <w:rsid w:val="003650E7"/>
    <w:rsid w:val="00370230"/>
    <w:rsid w:val="003815C4"/>
    <w:rsid w:val="003852F9"/>
    <w:rsid w:val="003905C9"/>
    <w:rsid w:val="00392A4F"/>
    <w:rsid w:val="00393666"/>
    <w:rsid w:val="003C6391"/>
    <w:rsid w:val="003C7112"/>
    <w:rsid w:val="003C76C1"/>
    <w:rsid w:val="003D63C7"/>
    <w:rsid w:val="003E5347"/>
    <w:rsid w:val="003E64B9"/>
    <w:rsid w:val="003F2C1F"/>
    <w:rsid w:val="00416F1E"/>
    <w:rsid w:val="00424A1D"/>
    <w:rsid w:val="00440FE5"/>
    <w:rsid w:val="00444875"/>
    <w:rsid w:val="00466E2C"/>
    <w:rsid w:val="004919B7"/>
    <w:rsid w:val="004B4523"/>
    <w:rsid w:val="004D73E9"/>
    <w:rsid w:val="004F7C8C"/>
    <w:rsid w:val="00520D96"/>
    <w:rsid w:val="005219B3"/>
    <w:rsid w:val="00575255"/>
    <w:rsid w:val="0059003C"/>
    <w:rsid w:val="00593F90"/>
    <w:rsid w:val="005A0170"/>
    <w:rsid w:val="005B5EA4"/>
    <w:rsid w:val="005D22C1"/>
    <w:rsid w:val="005D23ED"/>
    <w:rsid w:val="005F19EF"/>
    <w:rsid w:val="00607FD2"/>
    <w:rsid w:val="0061580B"/>
    <w:rsid w:val="00666625"/>
    <w:rsid w:val="00666923"/>
    <w:rsid w:val="00671461"/>
    <w:rsid w:val="006776F3"/>
    <w:rsid w:val="0068697F"/>
    <w:rsid w:val="00694929"/>
    <w:rsid w:val="006B42C9"/>
    <w:rsid w:val="006B4BAA"/>
    <w:rsid w:val="006C472E"/>
    <w:rsid w:val="006D497B"/>
    <w:rsid w:val="00701D55"/>
    <w:rsid w:val="007218F6"/>
    <w:rsid w:val="00737368"/>
    <w:rsid w:val="00751072"/>
    <w:rsid w:val="00751165"/>
    <w:rsid w:val="00754E71"/>
    <w:rsid w:val="00763AA8"/>
    <w:rsid w:val="00765B6B"/>
    <w:rsid w:val="00783572"/>
    <w:rsid w:val="007930A9"/>
    <w:rsid w:val="00793D44"/>
    <w:rsid w:val="007D5897"/>
    <w:rsid w:val="007E760F"/>
    <w:rsid w:val="007F7B72"/>
    <w:rsid w:val="00823B4D"/>
    <w:rsid w:val="00865831"/>
    <w:rsid w:val="008A63D5"/>
    <w:rsid w:val="008B01C8"/>
    <w:rsid w:val="00905DAD"/>
    <w:rsid w:val="00911C49"/>
    <w:rsid w:val="00926AF6"/>
    <w:rsid w:val="00930086"/>
    <w:rsid w:val="009560FA"/>
    <w:rsid w:val="00957E16"/>
    <w:rsid w:val="00963B08"/>
    <w:rsid w:val="009670EF"/>
    <w:rsid w:val="00980244"/>
    <w:rsid w:val="00983157"/>
    <w:rsid w:val="009947BF"/>
    <w:rsid w:val="0099744D"/>
    <w:rsid w:val="009A121F"/>
    <w:rsid w:val="009D3248"/>
    <w:rsid w:val="009D73D6"/>
    <w:rsid w:val="00A0288A"/>
    <w:rsid w:val="00A13565"/>
    <w:rsid w:val="00A4018D"/>
    <w:rsid w:val="00A673F2"/>
    <w:rsid w:val="00A770A2"/>
    <w:rsid w:val="00A936BC"/>
    <w:rsid w:val="00AC4129"/>
    <w:rsid w:val="00AD6B21"/>
    <w:rsid w:val="00AE661A"/>
    <w:rsid w:val="00B32020"/>
    <w:rsid w:val="00B353AE"/>
    <w:rsid w:val="00B554CA"/>
    <w:rsid w:val="00B733A0"/>
    <w:rsid w:val="00BB7F55"/>
    <w:rsid w:val="00BC2BFE"/>
    <w:rsid w:val="00C303AE"/>
    <w:rsid w:val="00C64E21"/>
    <w:rsid w:val="00C816B8"/>
    <w:rsid w:val="00CE376C"/>
    <w:rsid w:val="00CE6C68"/>
    <w:rsid w:val="00CF2936"/>
    <w:rsid w:val="00CF34FD"/>
    <w:rsid w:val="00D04F7A"/>
    <w:rsid w:val="00D136B5"/>
    <w:rsid w:val="00D15148"/>
    <w:rsid w:val="00D211D3"/>
    <w:rsid w:val="00D21AC8"/>
    <w:rsid w:val="00D441DD"/>
    <w:rsid w:val="00D44EFE"/>
    <w:rsid w:val="00D60AD6"/>
    <w:rsid w:val="00D66B70"/>
    <w:rsid w:val="00D82155"/>
    <w:rsid w:val="00D91E7C"/>
    <w:rsid w:val="00D930A0"/>
    <w:rsid w:val="00DA016E"/>
    <w:rsid w:val="00DA1FDF"/>
    <w:rsid w:val="00DA69E1"/>
    <w:rsid w:val="00DC49F1"/>
    <w:rsid w:val="00DE163E"/>
    <w:rsid w:val="00DE2AEB"/>
    <w:rsid w:val="00E05CAD"/>
    <w:rsid w:val="00E17ED9"/>
    <w:rsid w:val="00E24832"/>
    <w:rsid w:val="00E35B8A"/>
    <w:rsid w:val="00E44F62"/>
    <w:rsid w:val="00E5576F"/>
    <w:rsid w:val="00E626A0"/>
    <w:rsid w:val="00E70295"/>
    <w:rsid w:val="00E71B44"/>
    <w:rsid w:val="00E82AC2"/>
    <w:rsid w:val="00E8779B"/>
    <w:rsid w:val="00E970F0"/>
    <w:rsid w:val="00EC4434"/>
    <w:rsid w:val="00EC593A"/>
    <w:rsid w:val="00ED5BC6"/>
    <w:rsid w:val="00ED69A3"/>
    <w:rsid w:val="00EF05D0"/>
    <w:rsid w:val="00F23BB6"/>
    <w:rsid w:val="00F25F7F"/>
    <w:rsid w:val="00F32B78"/>
    <w:rsid w:val="00F3568C"/>
    <w:rsid w:val="00F54B9D"/>
    <w:rsid w:val="00F65717"/>
    <w:rsid w:val="00F732E1"/>
    <w:rsid w:val="00F83F02"/>
    <w:rsid w:val="00FB3BEE"/>
    <w:rsid w:val="00FC1725"/>
    <w:rsid w:val="00FD3300"/>
    <w:rsid w:val="00FE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D8BC4C1"/>
  <w15:chartTrackingRefBased/>
  <w15:docId w15:val="{C78549F0-CA0A-45A0-9974-53626C5BE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B01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3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3094"/>
    <w:pPr>
      <w:tabs>
        <w:tab w:val="center" w:pos="4320"/>
        <w:tab w:val="right" w:pos="8640"/>
      </w:tabs>
      <w:spacing w:after="0" w:line="240" w:lineRule="auto"/>
    </w:pPr>
  </w:style>
  <w:style w:type="character" w:customStyle="1" w:styleId="HeaderChar">
    <w:name w:val="Header Char"/>
    <w:basedOn w:val="DefaultParagraphFont"/>
    <w:link w:val="Header"/>
    <w:uiPriority w:val="99"/>
    <w:rsid w:val="00233094"/>
  </w:style>
  <w:style w:type="paragraph" w:styleId="Footer">
    <w:name w:val="footer"/>
    <w:basedOn w:val="Normal"/>
    <w:link w:val="FooterChar"/>
    <w:uiPriority w:val="99"/>
    <w:unhideWhenUsed/>
    <w:rsid w:val="00233094"/>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3094"/>
  </w:style>
  <w:style w:type="paragraph" w:styleId="BalloonText">
    <w:name w:val="Balloon Text"/>
    <w:basedOn w:val="Normal"/>
    <w:link w:val="BalloonTextChar"/>
    <w:uiPriority w:val="99"/>
    <w:semiHidden/>
    <w:unhideWhenUsed/>
    <w:rsid w:val="00C64E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E21"/>
    <w:rPr>
      <w:rFonts w:ascii="Segoe UI" w:hAnsi="Segoe UI" w:cs="Segoe UI"/>
      <w:sz w:val="18"/>
      <w:szCs w:val="18"/>
    </w:rPr>
  </w:style>
  <w:style w:type="paragraph" w:styleId="HTMLPreformatted">
    <w:name w:val="HTML Preformatted"/>
    <w:basedOn w:val="Normal"/>
    <w:link w:val="HTMLPreformattedChar"/>
    <w:uiPriority w:val="99"/>
    <w:unhideWhenUsed/>
    <w:rsid w:val="00325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255C3"/>
    <w:rPr>
      <w:rFonts w:ascii="Courier New" w:eastAsia="Times New Roman" w:hAnsi="Courier New" w:cs="Courier New"/>
      <w:sz w:val="20"/>
      <w:szCs w:val="20"/>
    </w:rPr>
  </w:style>
  <w:style w:type="character" w:styleId="Emphasis">
    <w:name w:val="Emphasis"/>
    <w:basedOn w:val="DefaultParagraphFont"/>
    <w:uiPriority w:val="20"/>
    <w:qFormat/>
    <w:rsid w:val="00D21AC8"/>
    <w:rPr>
      <w:i/>
      <w:iCs/>
    </w:rPr>
  </w:style>
  <w:style w:type="character" w:customStyle="1" w:styleId="Heading1Char">
    <w:name w:val="Heading 1 Char"/>
    <w:basedOn w:val="DefaultParagraphFont"/>
    <w:link w:val="Heading1"/>
    <w:uiPriority w:val="9"/>
    <w:rsid w:val="008B01C8"/>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667553">
      <w:bodyDiv w:val="1"/>
      <w:marLeft w:val="0"/>
      <w:marRight w:val="0"/>
      <w:marTop w:val="0"/>
      <w:marBottom w:val="0"/>
      <w:divBdr>
        <w:top w:val="none" w:sz="0" w:space="0" w:color="auto"/>
        <w:left w:val="none" w:sz="0" w:space="0" w:color="auto"/>
        <w:bottom w:val="none" w:sz="0" w:space="0" w:color="auto"/>
        <w:right w:val="none" w:sz="0" w:space="0" w:color="auto"/>
      </w:divBdr>
    </w:div>
    <w:div w:id="694769954">
      <w:bodyDiv w:val="1"/>
      <w:marLeft w:val="0"/>
      <w:marRight w:val="0"/>
      <w:marTop w:val="0"/>
      <w:marBottom w:val="0"/>
      <w:divBdr>
        <w:top w:val="none" w:sz="0" w:space="0" w:color="auto"/>
        <w:left w:val="none" w:sz="0" w:space="0" w:color="auto"/>
        <w:bottom w:val="none" w:sz="0" w:space="0" w:color="auto"/>
        <w:right w:val="none" w:sz="0" w:space="0" w:color="auto"/>
      </w:divBdr>
    </w:div>
    <w:div w:id="699739215">
      <w:bodyDiv w:val="1"/>
      <w:marLeft w:val="0"/>
      <w:marRight w:val="0"/>
      <w:marTop w:val="0"/>
      <w:marBottom w:val="0"/>
      <w:divBdr>
        <w:top w:val="none" w:sz="0" w:space="0" w:color="auto"/>
        <w:left w:val="none" w:sz="0" w:space="0" w:color="auto"/>
        <w:bottom w:val="none" w:sz="0" w:space="0" w:color="auto"/>
        <w:right w:val="none" w:sz="0" w:space="0" w:color="auto"/>
      </w:divBdr>
    </w:div>
    <w:div w:id="704059219">
      <w:bodyDiv w:val="1"/>
      <w:marLeft w:val="0"/>
      <w:marRight w:val="0"/>
      <w:marTop w:val="0"/>
      <w:marBottom w:val="0"/>
      <w:divBdr>
        <w:top w:val="none" w:sz="0" w:space="0" w:color="auto"/>
        <w:left w:val="none" w:sz="0" w:space="0" w:color="auto"/>
        <w:bottom w:val="none" w:sz="0" w:space="0" w:color="auto"/>
        <w:right w:val="none" w:sz="0" w:space="0" w:color="auto"/>
      </w:divBdr>
    </w:div>
    <w:div w:id="1002857867">
      <w:bodyDiv w:val="1"/>
      <w:marLeft w:val="0"/>
      <w:marRight w:val="0"/>
      <w:marTop w:val="0"/>
      <w:marBottom w:val="0"/>
      <w:divBdr>
        <w:top w:val="none" w:sz="0" w:space="0" w:color="auto"/>
        <w:left w:val="none" w:sz="0" w:space="0" w:color="auto"/>
        <w:bottom w:val="none" w:sz="0" w:space="0" w:color="auto"/>
        <w:right w:val="none" w:sz="0" w:space="0" w:color="auto"/>
      </w:divBdr>
    </w:div>
    <w:div w:id="1686709659">
      <w:bodyDiv w:val="1"/>
      <w:marLeft w:val="0"/>
      <w:marRight w:val="0"/>
      <w:marTop w:val="0"/>
      <w:marBottom w:val="0"/>
      <w:divBdr>
        <w:top w:val="none" w:sz="0" w:space="0" w:color="auto"/>
        <w:left w:val="none" w:sz="0" w:space="0" w:color="auto"/>
        <w:bottom w:val="none" w:sz="0" w:space="0" w:color="auto"/>
        <w:right w:val="none" w:sz="0" w:space="0" w:color="auto"/>
      </w:divBdr>
    </w:div>
    <w:div w:id="180404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endnotes" Target="endnotes.xml"/><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 洛克</dc:creator>
  <cp:keywords/>
  <dc:description/>
  <cp:lastModifiedBy>谢 洛克</cp:lastModifiedBy>
  <cp:revision>4</cp:revision>
  <dcterms:created xsi:type="dcterms:W3CDTF">2020-05-16T05:26:00Z</dcterms:created>
  <dcterms:modified xsi:type="dcterms:W3CDTF">2020-05-18T07:41:00Z</dcterms:modified>
</cp:coreProperties>
</file>