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7ED7E" w14:textId="5557CCCE" w:rsidR="00DD402D" w:rsidRDefault="00DD402D" w:rsidP="00387448">
      <w:pPr>
        <w:pStyle w:val="BodyTextIndent"/>
        <w:tabs>
          <w:tab w:val="left" w:pos="1575"/>
          <w:tab w:val="center" w:pos="4124"/>
        </w:tabs>
        <w:bidi w:val="0"/>
        <w:spacing w:before="0"/>
        <w:ind w:firstLine="0"/>
        <w:jc w:val="center"/>
        <w:rPr>
          <w:rFonts w:ascii="Elephant" w:hAnsi="Elephant" w:cs="Helvetica"/>
          <w:color w:val="000000"/>
          <w:sz w:val="24"/>
          <w:szCs w:val="24"/>
        </w:rPr>
      </w:pPr>
      <w:r>
        <w:rPr>
          <w:rFonts w:ascii="Elephant" w:hAnsi="Elephant" w:cs="Helvetica"/>
          <w:color w:val="000000"/>
          <w:sz w:val="24"/>
          <w:szCs w:val="24"/>
        </w:rPr>
        <w:t>Mismatch Negativity</w:t>
      </w:r>
    </w:p>
    <w:p w14:paraId="3CF16CE5" w14:textId="77777777" w:rsidR="00DD402D" w:rsidRPr="00DD402D" w:rsidRDefault="00DD402D" w:rsidP="00DD402D">
      <w:pPr>
        <w:tabs>
          <w:tab w:val="left" w:pos="1575"/>
          <w:tab w:val="center" w:pos="4124"/>
        </w:tabs>
        <w:bidi w:val="0"/>
        <w:spacing w:after="120" w:line="480" w:lineRule="auto"/>
        <w:ind w:firstLine="706"/>
        <w:jc w:val="both"/>
        <w:rPr>
          <w:rFonts w:ascii="Times New Roman" w:eastAsia="Times New Roman" w:hAnsi="Times New Roman" w:cs="Times New Roman"/>
          <w:sz w:val="24"/>
          <w:szCs w:val="24"/>
        </w:rPr>
      </w:pPr>
      <w:r w:rsidRPr="00DD402D">
        <w:rPr>
          <w:rFonts w:ascii="Times New Roman" w:eastAsia="Times New Roman" w:hAnsi="Times New Roman" w:cs="Times New Roman"/>
          <w:sz w:val="24"/>
          <w:szCs w:val="24"/>
        </w:rPr>
        <w:t>As regard audiological evaluation, all subjects of this work were submitted to: a full audiological history, otological examination and basic audiological evaluation including pure tone audiometry for the frequency range 250-8000 Hz and speech audiometry (using GSI-61 audiometer) and Immittancemetry (using Zodiac- Madsen).</w:t>
      </w:r>
    </w:p>
    <w:p w14:paraId="14EB6071" w14:textId="50A0ECEA" w:rsidR="00DD402D" w:rsidRPr="00DD402D" w:rsidRDefault="00DD402D" w:rsidP="00DD402D">
      <w:pPr>
        <w:tabs>
          <w:tab w:val="left" w:pos="1575"/>
          <w:tab w:val="center" w:pos="4124"/>
        </w:tabs>
        <w:bidi w:val="0"/>
        <w:spacing w:after="120" w:line="480" w:lineRule="auto"/>
        <w:ind w:firstLine="706"/>
        <w:jc w:val="both"/>
        <w:rPr>
          <w:rFonts w:ascii="Times New Roman" w:eastAsia="Times New Roman" w:hAnsi="Times New Roman" w:cs="Times New Roman"/>
          <w:sz w:val="24"/>
          <w:szCs w:val="24"/>
        </w:rPr>
      </w:pPr>
      <w:r w:rsidRPr="00DD402D">
        <w:rPr>
          <w:rFonts w:ascii="Times New Roman" w:eastAsia="Times New Roman" w:hAnsi="Times New Roman" w:cs="Times New Roman"/>
          <w:sz w:val="24"/>
          <w:szCs w:val="24"/>
        </w:rPr>
        <w:t>Mismatch negativity (MMN) was performed in the oddball paradigm using two types of stimuli (tone and speech) which were presented in two paradigms. In the first paradigm, 1000 Hz and 1050 Hz were used as the standard and deviant stimuli, respectively while in the second paradigm,da/was used as a standard stimulus and/ga/stimuli was used as the deviant stimulus. The duration of tone stimuli were 150ms and speech stimuli was approximately 200ms. Both types of stimuli were presented at 1/s repetition rate, 15% deviant probability and at 50dBSL (re PTA average at 500, 1000, 2000 and 4000 Hz) monaurally to each ear in both groups via an insert-phone. MMN was recorded through four electrodes placed at Fz (</w:t>
      </w:r>
      <w:r w:rsidRPr="00DD402D">
        <w:rPr>
          <w:rFonts w:ascii="Times New Roman" w:eastAsia="Times New Roman" w:hAnsi="Times New Roman" w:cs="Times New Roman" w:hint="eastAsia"/>
          <w:sz w:val="24"/>
          <w:szCs w:val="24"/>
          <w:rtl/>
        </w:rPr>
        <w:t>‏</w:t>
      </w:r>
      <w:r w:rsidRPr="00DD402D">
        <w:rPr>
          <w:rFonts w:ascii="Times New Roman" w:eastAsia="Times New Roman" w:hAnsi="Times New Roman" w:cs="Times New Roman"/>
          <w:sz w:val="24"/>
          <w:szCs w:val="24"/>
        </w:rPr>
        <w:t>ve electrode), Fpz (ground electrode), M1 and M2 (mastoids) as reference electrodes according to stimulation side.</w:t>
      </w:r>
    </w:p>
    <w:p w14:paraId="24DF7AF6" w14:textId="77777777" w:rsidR="00DD402D" w:rsidRPr="00DD402D" w:rsidRDefault="00DD402D" w:rsidP="00DD402D">
      <w:pPr>
        <w:tabs>
          <w:tab w:val="left" w:pos="1575"/>
          <w:tab w:val="center" w:pos="4124"/>
        </w:tabs>
        <w:bidi w:val="0"/>
        <w:spacing w:after="120" w:line="480" w:lineRule="auto"/>
        <w:ind w:firstLine="706"/>
        <w:jc w:val="both"/>
        <w:rPr>
          <w:rFonts w:ascii="Times New Roman" w:eastAsia="Times New Roman" w:hAnsi="Times New Roman" w:cs="Times New Roman"/>
          <w:sz w:val="24"/>
          <w:szCs w:val="24"/>
        </w:rPr>
      </w:pPr>
      <w:r w:rsidRPr="00DD402D">
        <w:rPr>
          <w:rFonts w:ascii="Times New Roman" w:eastAsia="Times New Roman" w:hAnsi="Times New Roman" w:cs="Times New Roman"/>
          <w:sz w:val="24"/>
          <w:szCs w:val="24"/>
        </w:rPr>
        <w:t>The test procedure was explained to all subjects. During test acquisition, every participant was instructed to lie down calmly on comfortable couch and was allowed to browse selected magazines and they were told to try not to concentrate on the presented stimuli. After finishing the test, off-line manipulation of the traces was carried out starting with N100 identification as the negativity occurring at about 80e120ms after stimulus presentation. MMN was calculated in the difference waveform according to manual specification of Smart-IHS. This is done by subtracting the trace occurring in response to the deviant stimulus from that occurring</w:t>
      </w:r>
    </w:p>
    <w:p w14:paraId="2C7CF3C7" w14:textId="77777777" w:rsidR="00DD402D" w:rsidRPr="00DD402D" w:rsidRDefault="00DD402D" w:rsidP="00DD402D">
      <w:pPr>
        <w:tabs>
          <w:tab w:val="left" w:pos="1575"/>
          <w:tab w:val="center" w:pos="4124"/>
        </w:tabs>
        <w:bidi w:val="0"/>
        <w:spacing w:after="120" w:line="480" w:lineRule="auto"/>
        <w:ind w:firstLine="706"/>
        <w:jc w:val="both"/>
        <w:rPr>
          <w:rFonts w:ascii="Times New Roman" w:eastAsia="Times New Roman" w:hAnsi="Times New Roman" w:cs="Times New Roman"/>
          <w:sz w:val="24"/>
          <w:szCs w:val="24"/>
        </w:rPr>
      </w:pPr>
      <w:r w:rsidRPr="00DD402D">
        <w:rPr>
          <w:rFonts w:ascii="Times New Roman" w:eastAsia="Times New Roman" w:hAnsi="Times New Roman" w:cs="Times New Roman"/>
          <w:sz w:val="24"/>
          <w:szCs w:val="24"/>
        </w:rPr>
        <w:t>in response to the standard stimulus. MMN was identified visually as the most prominent negativity following N100 occurring between 150 and 300ms. In each paradigm, both MMN latency and amplitudes are calculated.</w:t>
      </w:r>
    </w:p>
    <w:p w14:paraId="2299D2DA" w14:textId="70CEB5BD" w:rsidR="00273C25" w:rsidRDefault="00387448" w:rsidP="00DD402D">
      <w:pPr>
        <w:pStyle w:val="BodyTextIndent"/>
        <w:tabs>
          <w:tab w:val="left" w:pos="1575"/>
          <w:tab w:val="center" w:pos="4124"/>
        </w:tabs>
        <w:bidi w:val="0"/>
        <w:spacing w:before="0"/>
        <w:ind w:firstLine="0"/>
        <w:jc w:val="center"/>
        <w:rPr>
          <w:rFonts w:ascii="Elephant" w:hAnsi="Elephant" w:cs="Helvetica"/>
          <w:color w:val="000000"/>
          <w:sz w:val="24"/>
          <w:szCs w:val="24"/>
        </w:rPr>
      </w:pPr>
      <w:bookmarkStart w:id="0" w:name="_GoBack"/>
      <w:bookmarkEnd w:id="0"/>
      <w:r w:rsidRPr="00387448">
        <w:rPr>
          <w:rFonts w:ascii="Elephant" w:hAnsi="Elephant" w:cs="Helvetica"/>
          <w:color w:val="000000"/>
          <w:sz w:val="24"/>
          <w:szCs w:val="24"/>
        </w:rPr>
        <w:lastRenderedPageBreak/>
        <w:t>Posturography</w:t>
      </w:r>
    </w:p>
    <w:p w14:paraId="3269D448" w14:textId="77777777" w:rsidR="00351992" w:rsidRDefault="008361D1" w:rsidP="00AD6C92">
      <w:pPr>
        <w:tabs>
          <w:tab w:val="left" w:pos="1575"/>
          <w:tab w:val="center" w:pos="4124"/>
        </w:tabs>
        <w:bidi w:val="0"/>
        <w:spacing w:after="120" w:line="480" w:lineRule="auto"/>
        <w:ind w:firstLine="706"/>
        <w:jc w:val="both"/>
        <w:rPr>
          <w:rFonts w:ascii="Times New Roman" w:eastAsia="Times New Roman" w:hAnsi="Times New Roman" w:cs="Times New Roman"/>
          <w:sz w:val="24"/>
          <w:szCs w:val="24"/>
        </w:rPr>
      </w:pPr>
      <w:bookmarkStart w:id="1" w:name="_Hlk534722379"/>
      <w:bookmarkStart w:id="2" w:name="_Hlk534737106"/>
      <w:r w:rsidRPr="008361D1">
        <w:rPr>
          <w:rFonts w:ascii="Times New Roman" w:eastAsia="Times New Roman" w:hAnsi="Times New Roman" w:cs="Times New Roman"/>
          <w:sz w:val="24"/>
          <w:szCs w:val="24"/>
        </w:rPr>
        <w:t>Computerized dynamic psturography</w:t>
      </w:r>
      <w:r w:rsidR="00351992">
        <w:rPr>
          <w:rFonts w:ascii="Times New Roman" w:eastAsia="Times New Roman" w:hAnsi="Times New Roman" w:cs="Times New Roman"/>
          <w:sz w:val="24"/>
          <w:szCs w:val="24"/>
        </w:rPr>
        <w:t xml:space="preserve"> (CDP)</w:t>
      </w:r>
      <w:r w:rsidRPr="008361D1">
        <w:rPr>
          <w:rFonts w:ascii="Times New Roman" w:eastAsia="Times New Roman" w:hAnsi="Times New Roman" w:cs="Times New Roman"/>
          <w:sz w:val="24"/>
          <w:szCs w:val="24"/>
        </w:rPr>
        <w:t>,</w:t>
      </w:r>
      <w:r w:rsidR="00351992">
        <w:rPr>
          <w:rFonts w:ascii="Times New Roman" w:eastAsia="Times New Roman" w:hAnsi="Times New Roman" w:cs="Times New Roman"/>
          <w:sz w:val="24"/>
          <w:szCs w:val="24"/>
        </w:rPr>
        <w:t xml:space="preserve"> sensory organization test (</w:t>
      </w:r>
      <w:r w:rsidRPr="008361D1">
        <w:rPr>
          <w:rFonts w:ascii="Times New Roman" w:eastAsia="Times New Roman" w:hAnsi="Times New Roman" w:cs="Times New Roman"/>
          <w:sz w:val="24"/>
          <w:szCs w:val="24"/>
        </w:rPr>
        <w:t>SOT) examines the 3 balance sensory systems; somatosensory, visual and vestibular systems</w:t>
      </w:r>
      <w:r w:rsidR="00CC3D15" w:rsidRPr="00CC3D15">
        <w:rPr>
          <w:rFonts w:ascii="Times New Roman" w:eastAsia="Times New Roman" w:hAnsi="Times New Roman" w:cs="Times New Roman"/>
          <w:bCs/>
          <w:sz w:val="24"/>
          <w:szCs w:val="24"/>
        </w:rPr>
        <w:t xml:space="preserve"> </w:t>
      </w:r>
      <w:r w:rsidR="00CC3D15">
        <w:rPr>
          <w:rFonts w:ascii="Times New Roman" w:eastAsia="Times New Roman" w:hAnsi="Times New Roman" w:cs="Times New Roman"/>
          <w:bCs/>
          <w:sz w:val="24"/>
          <w:szCs w:val="24"/>
        </w:rPr>
        <w:t xml:space="preserve">using the Balance Quest </w:t>
      </w:r>
      <w:r w:rsidR="00CC3D15" w:rsidRPr="00B76AAA">
        <w:rPr>
          <w:rFonts w:ascii="Times New Roman" w:eastAsia="Times New Roman" w:hAnsi="Times New Roman" w:cs="Times New Roman"/>
          <w:bCs/>
          <w:sz w:val="24"/>
          <w:szCs w:val="24"/>
        </w:rPr>
        <w:t xml:space="preserve">provided by Framiral, Cannes, France </w:t>
      </w:r>
      <w:r w:rsidR="00CC3D15">
        <w:rPr>
          <w:rFonts w:ascii="Times New Roman" w:eastAsia="Times New Roman" w:hAnsi="Times New Roman" w:cs="Times New Roman"/>
          <w:bCs/>
          <w:sz w:val="24"/>
          <w:szCs w:val="24"/>
        </w:rPr>
        <w:t>(</w:t>
      </w:r>
      <w:r w:rsidR="00CC3D15" w:rsidRPr="00B76AAA">
        <w:rPr>
          <w:rFonts w:ascii="Times New Roman" w:eastAsia="Times New Roman" w:hAnsi="Times New Roman" w:cs="Times New Roman"/>
          <w:bCs/>
          <w:sz w:val="24"/>
          <w:szCs w:val="24"/>
        </w:rPr>
        <w:t>Multitest Equilibre</w:t>
      </w:r>
      <w:r w:rsidR="00CC3D15">
        <w:rPr>
          <w:rFonts w:ascii="Times New Roman" w:eastAsia="Times New Roman" w:hAnsi="Times New Roman" w:cs="Times New Roman"/>
          <w:bCs/>
          <w:sz w:val="24"/>
          <w:szCs w:val="24"/>
        </w:rPr>
        <w:t xml:space="preserve"> 6.1.37.0)</w:t>
      </w:r>
      <w:r w:rsidR="00CC3D15" w:rsidRPr="0002001F">
        <w:rPr>
          <w:rFonts w:ascii="Times New Roman" w:eastAsia="Times New Roman" w:hAnsi="Times New Roman" w:cs="Times New Roman"/>
          <w:bCs/>
          <w:sz w:val="24"/>
          <w:szCs w:val="24"/>
        </w:rPr>
        <w:t xml:space="preserve"> with static/dynamic platform by Micromedical Technologies </w:t>
      </w:r>
      <w:r w:rsidR="00CC3D15">
        <w:rPr>
          <w:rFonts w:ascii="Times New Roman" w:eastAsia="Times New Roman" w:hAnsi="Times New Roman" w:cs="Times New Roman"/>
          <w:bCs/>
          <w:sz w:val="24"/>
          <w:szCs w:val="24"/>
        </w:rPr>
        <w:t>(</w:t>
      </w:r>
      <w:hyperlink r:id="rId6" w:history="1">
        <w:r w:rsidR="005B4BBC" w:rsidRPr="00F67C93">
          <w:rPr>
            <w:rStyle w:val="Hyperlink"/>
            <w:rFonts w:ascii="Times New Roman" w:eastAsia="Times New Roman" w:hAnsi="Times New Roman" w:cs="Times New Roman"/>
            <w:bCs/>
            <w:sz w:val="24"/>
            <w:szCs w:val="24"/>
          </w:rPr>
          <w:t>http://perso.wanadoo.fr/framiral/multi_gb.htm</w:t>
        </w:r>
      </w:hyperlink>
      <w:r w:rsidR="00CC3D15">
        <w:rPr>
          <w:rFonts w:ascii="Times New Roman" w:eastAsia="Times New Roman" w:hAnsi="Times New Roman" w:cs="Times New Roman"/>
          <w:bCs/>
          <w:sz w:val="24"/>
          <w:szCs w:val="24"/>
        </w:rPr>
        <w:t>)</w:t>
      </w:r>
      <w:r w:rsidRPr="008361D1">
        <w:rPr>
          <w:rFonts w:ascii="Times New Roman" w:eastAsia="Times New Roman" w:hAnsi="Times New Roman" w:cs="Times New Roman"/>
          <w:sz w:val="24"/>
          <w:szCs w:val="24"/>
        </w:rPr>
        <w:t>.</w:t>
      </w:r>
      <w:bookmarkEnd w:id="2"/>
      <w:r w:rsidRPr="008361D1">
        <w:rPr>
          <w:rFonts w:ascii="Times New Roman" w:eastAsia="Times New Roman" w:hAnsi="Times New Roman" w:cs="Times New Roman"/>
          <w:sz w:val="24"/>
          <w:szCs w:val="24"/>
        </w:rPr>
        <w:t xml:space="preserve"> </w:t>
      </w:r>
      <w:r w:rsidR="00351992">
        <w:rPr>
          <w:rFonts w:ascii="Times New Roman" w:eastAsia="Times New Roman" w:hAnsi="Times New Roman" w:cs="Times New Roman"/>
          <w:sz w:val="24"/>
          <w:szCs w:val="24"/>
        </w:rPr>
        <w:t xml:space="preserve">The examined subject </w:t>
      </w:r>
      <w:r w:rsidR="00351992" w:rsidRPr="00351992">
        <w:rPr>
          <w:rFonts w:ascii="Times New Roman" w:eastAsia="Times New Roman" w:hAnsi="Times New Roman" w:cs="Times New Roman"/>
          <w:sz w:val="24"/>
          <w:szCs w:val="24"/>
        </w:rPr>
        <w:t xml:space="preserve">stands on a movable, dual force plate with rotation (toes up–down) and translation (forward–backward) capabilities to measure the vertical forces exerted by the patient’s feet under the precise control of a computer. The subject is asked to maintain normal standing balance during varying conditions by altering the visual field of the subject and/or the support surface on which the subject is standing. CDP can impose varying conditions one might encounter in the </w:t>
      </w:r>
      <w:r w:rsidR="00F02954" w:rsidRPr="00351992">
        <w:rPr>
          <w:rFonts w:ascii="Times New Roman" w:eastAsia="Times New Roman" w:hAnsi="Times New Roman" w:cs="Times New Roman"/>
          <w:sz w:val="24"/>
          <w:szCs w:val="24"/>
        </w:rPr>
        <w:t>environment and</w:t>
      </w:r>
      <w:r w:rsidR="00351992" w:rsidRPr="00351992">
        <w:rPr>
          <w:rFonts w:ascii="Times New Roman" w:eastAsia="Times New Roman" w:hAnsi="Times New Roman" w:cs="Times New Roman"/>
          <w:sz w:val="24"/>
          <w:szCs w:val="24"/>
        </w:rPr>
        <w:t xml:space="preserve"> record the resulting postural responses. The computer processes signals from the force-sensing support surface to quantify the subject’s postural stability under modified sensory conditions and the motor reactions to unexpected perturbations. The software objectively identifies problems with postural control by assessing the patient’s ability to make effective use of visual, vestibular, and proprioceptive information.</w:t>
      </w:r>
    </w:p>
    <w:p w14:paraId="6E5EF29D" w14:textId="77777777" w:rsidR="00AD6C92" w:rsidRPr="006968A2" w:rsidRDefault="00AD6C92" w:rsidP="00AD6C92">
      <w:pPr>
        <w:bidi w:val="0"/>
        <w:spacing w:after="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6968A2">
        <w:rPr>
          <w:rFonts w:ascii="Times New Roman" w:eastAsia="Times New Roman" w:hAnsi="Times New Roman" w:cs="Times New Roman"/>
          <w:b/>
          <w:bCs/>
          <w:sz w:val="24"/>
          <w:szCs w:val="24"/>
        </w:rPr>
        <w:t>Spatial orientation:</w:t>
      </w:r>
    </w:p>
    <w:p w14:paraId="4B8E5524" w14:textId="28CFC786" w:rsidR="00AD6C92" w:rsidRDefault="00AD6C92" w:rsidP="00AD6C92">
      <w:pPr>
        <w:tabs>
          <w:tab w:val="left" w:pos="1575"/>
          <w:tab w:val="center" w:pos="4124"/>
        </w:tabs>
        <w:bidi w:val="0"/>
        <w:spacing w:after="12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w:t>
      </w:r>
      <w:r w:rsidRPr="006968A2">
        <w:rPr>
          <w:rFonts w:ascii="Times New Roman" w:eastAsia="Times New Roman" w:hAnsi="Times New Roman" w:cs="Times New Roman"/>
          <w:sz w:val="24"/>
          <w:szCs w:val="24"/>
        </w:rPr>
        <w:t>ercentage stability</w:t>
      </w:r>
      <w:r>
        <w:rPr>
          <w:rFonts w:ascii="Times New Roman" w:eastAsia="Times New Roman" w:hAnsi="Times New Roman" w:cs="Times New Roman"/>
          <w:sz w:val="24"/>
          <w:szCs w:val="24"/>
        </w:rPr>
        <w:t xml:space="preserve"> (u) </w:t>
      </w:r>
      <w:r w:rsidRPr="006968A2">
        <w:rPr>
          <w:rFonts w:ascii="Times New Roman" w:eastAsia="Times New Roman" w:hAnsi="Times New Roman" w:cs="Times New Roman"/>
          <w:sz w:val="24"/>
          <w:szCs w:val="24"/>
        </w:rPr>
        <w:t>for each condition</w:t>
      </w:r>
      <w:r w:rsidR="00AC1FA2">
        <w:rPr>
          <w:rFonts w:ascii="Times New Roman" w:eastAsia="Times New Roman" w:hAnsi="Times New Roman" w:cs="Times New Roman"/>
          <w:sz w:val="24"/>
          <w:szCs w:val="24"/>
        </w:rPr>
        <w:t xml:space="preserve"> (C)</w:t>
      </w:r>
      <w:r w:rsidRPr="006968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was </w:t>
      </w:r>
      <w:r w:rsidRPr="006968A2">
        <w:rPr>
          <w:rFonts w:ascii="Times New Roman" w:eastAsia="Times New Roman" w:hAnsi="Times New Roman" w:cs="Times New Roman"/>
          <w:sz w:val="24"/>
          <w:szCs w:val="24"/>
        </w:rPr>
        <w:t>computed using this formula: u = [(100</w:t>
      </w:r>
      <w:r>
        <w:rPr>
          <w:rFonts w:ascii="Times New Roman" w:eastAsia="Times New Roman" w:hAnsi="Times New Roman" w:cs="Times New Roman"/>
          <w:sz w:val="24"/>
          <w:szCs w:val="24"/>
        </w:rPr>
        <w:t xml:space="preserve"> – </w:t>
      </w:r>
      <w:r w:rsidRPr="006968A2">
        <w:rPr>
          <w:rFonts w:ascii="Times New Roman" w:eastAsia="Times New Roman" w:hAnsi="Times New Roman" w:cs="Times New Roman"/>
          <w:sz w:val="24"/>
          <w:szCs w:val="24"/>
        </w:rPr>
        <w:t>s</w:t>
      </w:r>
      <w:r>
        <w:rPr>
          <w:rFonts w:ascii="Times New Roman" w:eastAsia="Times New Roman" w:hAnsi="Times New Roman" w:cs="Times New Roman"/>
          <w:sz w:val="24"/>
          <w:szCs w:val="24"/>
        </w:rPr>
        <w:t>x)/100] –</w:t>
      </w:r>
      <w:r w:rsidRPr="006968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968A2">
        <w:rPr>
          <w:rFonts w:ascii="Times New Roman" w:eastAsia="Times New Roman" w:hAnsi="Times New Roman" w:cs="Times New Roman"/>
          <w:sz w:val="24"/>
          <w:szCs w:val="24"/>
        </w:rPr>
        <w:t xml:space="preserve">(100 </w:t>
      </w:r>
      <w:r>
        <w:rPr>
          <w:rFonts w:ascii="Times New Roman" w:eastAsia="Times New Roman" w:hAnsi="Times New Roman" w:cs="Times New Roman"/>
          <w:sz w:val="24"/>
          <w:szCs w:val="24"/>
        </w:rPr>
        <w:t>–</w:t>
      </w:r>
      <w:r w:rsidRPr="006968A2">
        <w:rPr>
          <w:rFonts w:ascii="Times New Roman" w:eastAsia="Times New Roman" w:hAnsi="Times New Roman" w:cs="Times New Roman"/>
          <w:sz w:val="24"/>
          <w:szCs w:val="24"/>
        </w:rPr>
        <w:t xml:space="preserve"> sy)/100] where x, y represents the subject</w:t>
      </w:r>
      <w:r>
        <w:rPr>
          <w:rFonts w:ascii="Times New Roman" w:eastAsia="Times New Roman" w:hAnsi="Times New Roman" w:cs="Times New Roman"/>
          <w:sz w:val="24"/>
          <w:szCs w:val="24"/>
        </w:rPr>
        <w:t>’</w:t>
      </w:r>
      <w:r w:rsidRPr="006968A2">
        <w:rPr>
          <w:rFonts w:ascii="Times New Roman" w:eastAsia="Times New Roman" w:hAnsi="Times New Roman" w:cs="Times New Roman"/>
          <w:sz w:val="24"/>
          <w:szCs w:val="24"/>
        </w:rPr>
        <w:t>s deviations in anterior</w:t>
      </w:r>
      <w:r>
        <w:rPr>
          <w:rFonts w:ascii="Times New Roman" w:eastAsia="Times New Roman" w:hAnsi="Times New Roman" w:cs="Times New Roman"/>
          <w:sz w:val="24"/>
          <w:szCs w:val="24"/>
        </w:rPr>
        <w:t xml:space="preserve">, </w:t>
      </w:r>
      <w:r w:rsidRPr="006968A2">
        <w:rPr>
          <w:rFonts w:ascii="Times New Roman" w:eastAsia="Times New Roman" w:hAnsi="Times New Roman" w:cs="Times New Roman"/>
          <w:sz w:val="24"/>
          <w:szCs w:val="24"/>
        </w:rPr>
        <w:t>posterior and lateral direction</w:t>
      </w:r>
      <w:r>
        <w:rPr>
          <w:rFonts w:ascii="Times New Roman" w:eastAsia="Times New Roman" w:hAnsi="Times New Roman" w:cs="Times New Roman"/>
          <w:sz w:val="24"/>
          <w:szCs w:val="24"/>
        </w:rPr>
        <w:t xml:space="preserve">. The </w:t>
      </w:r>
      <w:r w:rsidRPr="006968A2">
        <w:rPr>
          <w:rFonts w:ascii="Times New Roman" w:eastAsia="Times New Roman" w:hAnsi="Times New Roman" w:cs="Times New Roman"/>
          <w:sz w:val="24"/>
          <w:szCs w:val="24"/>
        </w:rPr>
        <w:t>sx, sy vary from 0 to 100</w:t>
      </w:r>
      <w:r>
        <w:rPr>
          <w:rFonts w:ascii="Times New Roman" w:eastAsia="Times New Roman" w:hAnsi="Times New Roman" w:cs="Times New Roman"/>
          <w:sz w:val="24"/>
          <w:szCs w:val="24"/>
        </w:rPr>
        <w:t xml:space="preserve"> and </w:t>
      </w:r>
      <w:r w:rsidRPr="006968A2">
        <w:rPr>
          <w:rFonts w:ascii="Times New Roman" w:eastAsia="Times New Roman" w:hAnsi="Times New Roman" w:cs="Times New Roman"/>
          <w:sz w:val="24"/>
          <w:szCs w:val="24"/>
        </w:rPr>
        <w:t>the results were expressed as percentages, with 0 indicating sway exceeding the limit of stability</w:t>
      </w:r>
      <w:r>
        <w:rPr>
          <w:rFonts w:ascii="Times New Roman" w:eastAsia="Times New Roman" w:hAnsi="Times New Roman" w:cs="Times New Roman"/>
          <w:sz w:val="24"/>
          <w:szCs w:val="24"/>
        </w:rPr>
        <w:t xml:space="preserve"> </w:t>
      </w:r>
      <w:r w:rsidRPr="006968A2">
        <w:rPr>
          <w:rFonts w:ascii="Times New Roman" w:eastAsia="Times New Roman" w:hAnsi="Times New Roman" w:cs="Times New Roman"/>
          <w:sz w:val="24"/>
          <w:szCs w:val="24"/>
        </w:rPr>
        <w:t>(fall) and 100% indicating perfect stability</w:t>
      </w:r>
      <w:r>
        <w:rPr>
          <w:rFonts w:ascii="Times New Roman" w:eastAsia="Times New Roman" w:hAnsi="Times New Roman" w:cs="Times New Roman"/>
          <w:sz w:val="24"/>
          <w:szCs w:val="24"/>
        </w:rPr>
        <w:t>.</w:t>
      </w:r>
      <w:r w:rsidRPr="006968A2">
        <w:rPr>
          <w:rFonts w:ascii="Times New Roman" w:eastAsia="Times New Roman" w:hAnsi="Times New Roman" w:cs="Times New Roman"/>
          <w:sz w:val="24"/>
          <w:szCs w:val="24"/>
        </w:rPr>
        <w:t xml:space="preserve"> </w:t>
      </w:r>
    </w:p>
    <w:p w14:paraId="2E651355" w14:textId="77777777" w:rsidR="00AD6C92" w:rsidRDefault="00AD6C92" w:rsidP="00AD6C92">
      <w:pPr>
        <w:tabs>
          <w:tab w:val="left" w:pos="1575"/>
          <w:tab w:val="center" w:pos="4124"/>
        </w:tabs>
        <w:bidi w:val="0"/>
        <w:spacing w:after="12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w:t>
      </w:r>
      <w:r w:rsidRPr="006968A2">
        <w:rPr>
          <w:rFonts w:ascii="Times New Roman" w:eastAsia="Times New Roman" w:hAnsi="Times New Roman" w:cs="Times New Roman"/>
          <w:sz w:val="24"/>
          <w:szCs w:val="24"/>
        </w:rPr>
        <w:t>he average speed of center of pressure (COP) sway (mm/s</w:t>
      </w:r>
      <w:r>
        <w:rPr>
          <w:rFonts w:ascii="Times New Roman" w:eastAsia="Times New Roman" w:hAnsi="Times New Roman" w:cs="Times New Roman"/>
          <w:sz w:val="24"/>
          <w:szCs w:val="24"/>
        </w:rPr>
        <w:t>).</w:t>
      </w:r>
      <w:r w:rsidRPr="006968A2">
        <w:rPr>
          <w:rFonts w:ascii="Times New Roman" w:eastAsia="Times New Roman" w:hAnsi="Times New Roman" w:cs="Times New Roman"/>
          <w:sz w:val="24"/>
          <w:szCs w:val="24"/>
        </w:rPr>
        <w:t xml:space="preserve"> </w:t>
      </w:r>
    </w:p>
    <w:p w14:paraId="76A361C4" w14:textId="77777777" w:rsidR="00AD6C92" w:rsidRPr="006968A2" w:rsidRDefault="00AD6C92" w:rsidP="00AD6C92">
      <w:pPr>
        <w:tabs>
          <w:tab w:val="left" w:pos="1575"/>
          <w:tab w:val="center" w:pos="4124"/>
        </w:tabs>
        <w:bidi w:val="0"/>
        <w:spacing w:after="12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w:t>
      </w:r>
      <w:r w:rsidRPr="006968A2">
        <w:rPr>
          <w:rFonts w:ascii="Times New Roman" w:eastAsia="Times New Roman" w:hAnsi="Times New Roman" w:cs="Times New Roman"/>
          <w:sz w:val="24"/>
          <w:szCs w:val="24"/>
        </w:rPr>
        <w:t>he surface area of the COP displacement (cm</w:t>
      </w:r>
      <w:r w:rsidRPr="006968A2">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14:paraId="74EA9DC0" w14:textId="400364B6" w:rsidR="00AD6C92" w:rsidRPr="005576B6" w:rsidRDefault="00AD6C92" w:rsidP="00AD6C92">
      <w:pPr>
        <w:tabs>
          <w:tab w:val="left" w:pos="1575"/>
          <w:tab w:val="center" w:pos="4124"/>
        </w:tabs>
        <w:bidi w:val="0"/>
        <w:spacing w:after="120" w:line="480" w:lineRule="auto"/>
        <w:ind w:left="567" w:hanging="567"/>
        <w:jc w:val="both"/>
        <w:rPr>
          <w:rFonts w:ascii="Times New Roman" w:eastAsia="Times New Roman" w:hAnsi="Times New Roman" w:cs="Times New Roman"/>
          <w:sz w:val="24"/>
          <w:szCs w:val="24"/>
        </w:rPr>
      </w:pPr>
      <w:r w:rsidRPr="005576B6">
        <w:rPr>
          <w:rFonts w:ascii="Times New Roman" w:eastAsia="Times New Roman" w:hAnsi="Times New Roman" w:cs="Times New Roman"/>
          <w:sz w:val="24"/>
          <w:szCs w:val="24"/>
        </w:rPr>
        <w:lastRenderedPageBreak/>
        <w:t xml:space="preserve">4– The sensory analysis (SA) ratios </w:t>
      </w:r>
      <w:r>
        <w:rPr>
          <w:rFonts w:ascii="Times New Roman" w:eastAsia="Times New Roman" w:hAnsi="Times New Roman" w:cs="Times New Roman"/>
          <w:sz w:val="24"/>
          <w:szCs w:val="24"/>
        </w:rPr>
        <w:t xml:space="preserve">were </w:t>
      </w:r>
      <w:r w:rsidRPr="005576B6">
        <w:rPr>
          <w:rFonts w:ascii="Times New Roman" w:eastAsia="Times New Roman" w:hAnsi="Times New Roman" w:cs="Times New Roman"/>
          <w:sz w:val="24"/>
          <w:szCs w:val="24"/>
        </w:rPr>
        <w:t xml:space="preserve">used to identify possible impairments of individual sensory systems and it includes </w:t>
      </w:r>
      <w:bookmarkStart w:id="3" w:name="_Hlk35618729"/>
      <w:r w:rsidRPr="005576B6">
        <w:rPr>
          <w:rFonts w:ascii="Times New Roman" w:eastAsia="Times New Roman" w:hAnsi="Times New Roman" w:cs="Times New Roman"/>
          <w:sz w:val="24"/>
          <w:szCs w:val="24"/>
        </w:rPr>
        <w:t>somatosensory (SOM), visual (VIS) and vestibular (VEST) ratios which measures ability to use somatosensory, visual, and vestibular information</w:t>
      </w:r>
      <w:bookmarkEnd w:id="3"/>
      <w:r w:rsidRPr="005576B6">
        <w:rPr>
          <w:rFonts w:ascii="Times New Roman" w:eastAsia="Times New Roman" w:hAnsi="Times New Roman" w:cs="Times New Roman"/>
          <w:sz w:val="24"/>
          <w:szCs w:val="24"/>
        </w:rPr>
        <w:t>. The SOM ratio = (</w:t>
      </w:r>
      <w:r w:rsidR="00AC1FA2">
        <w:rPr>
          <w:rFonts w:ascii="Times New Roman" w:eastAsia="Times New Roman" w:hAnsi="Times New Roman" w:cs="Times New Roman"/>
          <w:sz w:val="24"/>
          <w:szCs w:val="24"/>
        </w:rPr>
        <w:t>C</w:t>
      </w:r>
      <w:r w:rsidRPr="005576B6">
        <w:rPr>
          <w:rFonts w:ascii="Times New Roman" w:eastAsia="Times New Roman" w:hAnsi="Times New Roman" w:cs="Times New Roman"/>
          <w:sz w:val="24"/>
          <w:szCs w:val="24"/>
        </w:rPr>
        <w:t xml:space="preserve">2 / </w:t>
      </w:r>
      <w:r w:rsidR="00AC1FA2">
        <w:rPr>
          <w:rFonts w:ascii="Times New Roman" w:eastAsia="Times New Roman" w:hAnsi="Times New Roman" w:cs="Times New Roman"/>
          <w:sz w:val="24"/>
          <w:szCs w:val="24"/>
        </w:rPr>
        <w:t>C</w:t>
      </w:r>
      <w:r w:rsidRPr="005576B6">
        <w:rPr>
          <w:rFonts w:ascii="Times New Roman" w:eastAsia="Times New Roman" w:hAnsi="Times New Roman" w:cs="Times New Roman"/>
          <w:sz w:val="24"/>
          <w:szCs w:val="24"/>
        </w:rPr>
        <w:t>1) × 100, the VIS ratio = (</w:t>
      </w:r>
      <w:r w:rsidR="00AC1FA2">
        <w:rPr>
          <w:rFonts w:ascii="Times New Roman" w:eastAsia="Times New Roman" w:hAnsi="Times New Roman" w:cs="Times New Roman"/>
          <w:sz w:val="24"/>
          <w:szCs w:val="24"/>
        </w:rPr>
        <w:t>C</w:t>
      </w:r>
      <w:r w:rsidRPr="005576B6">
        <w:rPr>
          <w:rFonts w:ascii="Times New Roman" w:eastAsia="Times New Roman" w:hAnsi="Times New Roman" w:cs="Times New Roman"/>
          <w:sz w:val="24"/>
          <w:szCs w:val="24"/>
        </w:rPr>
        <w:t xml:space="preserve">4/ </w:t>
      </w:r>
      <w:r w:rsidR="00AC1FA2">
        <w:rPr>
          <w:rFonts w:ascii="Times New Roman" w:eastAsia="Times New Roman" w:hAnsi="Times New Roman" w:cs="Times New Roman"/>
          <w:sz w:val="24"/>
          <w:szCs w:val="24"/>
        </w:rPr>
        <w:t>C</w:t>
      </w:r>
      <w:r w:rsidRPr="005576B6">
        <w:rPr>
          <w:rFonts w:ascii="Times New Roman" w:eastAsia="Times New Roman" w:hAnsi="Times New Roman" w:cs="Times New Roman"/>
          <w:sz w:val="24"/>
          <w:szCs w:val="24"/>
        </w:rPr>
        <w:t>1) × 100</w:t>
      </w:r>
      <w:r w:rsidR="00023663">
        <w:rPr>
          <w:rFonts w:ascii="Times New Roman" w:eastAsia="Times New Roman" w:hAnsi="Times New Roman" w:cs="Times New Roman"/>
          <w:sz w:val="24"/>
          <w:szCs w:val="24"/>
        </w:rPr>
        <w:t xml:space="preserve"> and </w:t>
      </w:r>
      <w:r w:rsidRPr="005576B6">
        <w:rPr>
          <w:rFonts w:ascii="Times New Roman" w:eastAsia="Times New Roman" w:hAnsi="Times New Roman" w:cs="Times New Roman"/>
          <w:sz w:val="24"/>
          <w:szCs w:val="24"/>
        </w:rPr>
        <w:t>the VEST ratio = (</w:t>
      </w:r>
      <w:r w:rsidR="00AC1FA2">
        <w:rPr>
          <w:rFonts w:ascii="Times New Roman" w:eastAsia="Times New Roman" w:hAnsi="Times New Roman" w:cs="Times New Roman"/>
          <w:sz w:val="24"/>
          <w:szCs w:val="24"/>
        </w:rPr>
        <w:t>C</w:t>
      </w:r>
      <w:r w:rsidRPr="005576B6">
        <w:rPr>
          <w:rFonts w:ascii="Times New Roman" w:eastAsia="Times New Roman" w:hAnsi="Times New Roman" w:cs="Times New Roman"/>
          <w:sz w:val="24"/>
          <w:szCs w:val="24"/>
        </w:rPr>
        <w:t xml:space="preserve">5/ </w:t>
      </w:r>
      <w:r w:rsidR="00AC1FA2">
        <w:rPr>
          <w:rFonts w:ascii="Times New Roman" w:eastAsia="Times New Roman" w:hAnsi="Times New Roman" w:cs="Times New Roman"/>
          <w:sz w:val="24"/>
          <w:szCs w:val="24"/>
        </w:rPr>
        <w:t>C</w:t>
      </w:r>
      <w:r w:rsidRPr="005576B6">
        <w:rPr>
          <w:rFonts w:ascii="Times New Roman" w:eastAsia="Times New Roman" w:hAnsi="Times New Roman" w:cs="Times New Roman"/>
          <w:sz w:val="24"/>
          <w:szCs w:val="24"/>
        </w:rPr>
        <w:t>1) × 100.</w:t>
      </w:r>
    </w:p>
    <w:tbl>
      <w:tblPr>
        <w:tblStyle w:val="TableGrid1"/>
        <w:tblW w:w="0" w:type="auto"/>
        <w:tblInd w:w="0" w:type="dxa"/>
        <w:tblLook w:val="04A0" w:firstRow="1" w:lastRow="0" w:firstColumn="1" w:lastColumn="0" w:noHBand="0" w:noVBand="1"/>
      </w:tblPr>
      <w:tblGrid>
        <w:gridCol w:w="3227"/>
        <w:gridCol w:w="6061"/>
      </w:tblGrid>
      <w:tr w:rsidR="004C2652" w:rsidRPr="008361D1" w14:paraId="7A83B42D" w14:textId="77777777" w:rsidTr="002526CE">
        <w:trPr>
          <w:trHeight w:val="3969"/>
        </w:trPr>
        <w:tc>
          <w:tcPr>
            <w:tcW w:w="3227" w:type="dxa"/>
            <w:tcBorders>
              <w:top w:val="single" w:sz="4" w:space="0" w:color="auto"/>
              <w:left w:val="single" w:sz="4" w:space="0" w:color="auto"/>
              <w:bottom w:val="single" w:sz="4" w:space="0" w:color="auto"/>
              <w:right w:val="single" w:sz="4" w:space="0" w:color="auto"/>
            </w:tcBorders>
            <w:vAlign w:val="center"/>
            <w:hideMark/>
          </w:tcPr>
          <w:p w14:paraId="1928FD3A" w14:textId="3F388082" w:rsidR="009506FE" w:rsidRPr="008361D1" w:rsidRDefault="004C2652" w:rsidP="008361D1">
            <w:pPr>
              <w:bidi w:val="0"/>
              <w:jc w:val="center"/>
              <w:rPr>
                <w:rFonts w:ascii="Times New Roman" w:hAnsi="Times New Roman" w:cs="Times New Roman"/>
                <w:sz w:val="24"/>
                <w:szCs w:val="24"/>
              </w:rPr>
            </w:pPr>
            <w:r>
              <w:rPr>
                <w:noProof/>
              </w:rPr>
              <w:drawing>
                <wp:inline distT="0" distB="0" distL="0" distR="0" wp14:anchorId="10CE0377" wp14:editId="0BD3DA05">
                  <wp:extent cx="1907540" cy="22216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7540" cy="2221686"/>
                          </a:xfrm>
                          <a:prstGeom prst="rect">
                            <a:avLst/>
                          </a:prstGeom>
                          <a:noFill/>
                          <a:ln>
                            <a:noFill/>
                          </a:ln>
                        </pic:spPr>
                      </pic:pic>
                    </a:graphicData>
                  </a:graphic>
                </wp:inline>
              </w:drawing>
            </w:r>
          </w:p>
        </w:tc>
        <w:tc>
          <w:tcPr>
            <w:tcW w:w="6061" w:type="dxa"/>
            <w:tcBorders>
              <w:top w:val="single" w:sz="4" w:space="0" w:color="auto"/>
              <w:left w:val="single" w:sz="4" w:space="0" w:color="auto"/>
              <w:bottom w:val="single" w:sz="4" w:space="0" w:color="auto"/>
              <w:right w:val="single" w:sz="4" w:space="0" w:color="auto"/>
            </w:tcBorders>
            <w:vAlign w:val="center"/>
          </w:tcPr>
          <w:p w14:paraId="6E5CD5D1" w14:textId="2863CDB3" w:rsidR="009506FE" w:rsidRPr="008361D1" w:rsidRDefault="002526CE" w:rsidP="008361D1">
            <w:pPr>
              <w:bidi w:val="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C6E560" wp14:editId="2FB9A9FA">
                  <wp:extent cx="3536315" cy="23377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7042" cy="2364683"/>
                          </a:xfrm>
                          <a:prstGeom prst="rect">
                            <a:avLst/>
                          </a:prstGeom>
                          <a:noFill/>
                        </pic:spPr>
                      </pic:pic>
                    </a:graphicData>
                  </a:graphic>
                </wp:inline>
              </w:drawing>
            </w:r>
          </w:p>
        </w:tc>
      </w:tr>
      <w:tr w:rsidR="008361D1" w:rsidRPr="008361D1" w14:paraId="14F73934" w14:textId="77777777" w:rsidTr="008361D1">
        <w:trPr>
          <w:trHeight w:val="2268"/>
        </w:trPr>
        <w:tc>
          <w:tcPr>
            <w:tcW w:w="9288" w:type="dxa"/>
            <w:gridSpan w:val="2"/>
            <w:tcBorders>
              <w:top w:val="single" w:sz="4" w:space="0" w:color="auto"/>
              <w:left w:val="single" w:sz="4" w:space="0" w:color="auto"/>
              <w:bottom w:val="single" w:sz="4" w:space="0" w:color="auto"/>
              <w:right w:val="single" w:sz="4" w:space="0" w:color="auto"/>
            </w:tcBorders>
            <w:vAlign w:val="center"/>
            <w:hideMark/>
          </w:tcPr>
          <w:p w14:paraId="29A408ED" w14:textId="449AB355" w:rsidR="008361D1" w:rsidRPr="008361D1" w:rsidRDefault="008361D1" w:rsidP="008361D1">
            <w:pPr>
              <w:bidi w:val="0"/>
              <w:spacing w:before="120" w:line="360" w:lineRule="auto"/>
              <w:ind w:left="720" w:hanging="720"/>
              <w:jc w:val="both"/>
              <w:rPr>
                <w:rFonts w:ascii="Times New Roman" w:hAnsi="Times New Roman" w:cs="Times New Roman"/>
                <w:sz w:val="24"/>
                <w:szCs w:val="24"/>
              </w:rPr>
            </w:pPr>
            <w:r w:rsidRPr="008361D1">
              <w:rPr>
                <w:rFonts w:ascii="Times New Roman" w:hAnsi="Times New Roman" w:cs="Times New Roman"/>
                <w:b/>
                <w:bCs/>
                <w:sz w:val="24"/>
                <w:szCs w:val="24"/>
              </w:rPr>
              <w:t>Figure.</w:t>
            </w:r>
            <w:r w:rsidRPr="008361D1">
              <w:rPr>
                <w:rFonts w:ascii="Times New Roman" w:hAnsi="Times New Roman" w:cs="Times New Roman"/>
                <w:sz w:val="24"/>
                <w:szCs w:val="24"/>
              </w:rPr>
              <w:t xml:space="preserve"> The different conditions performed in the sensory organization test; (</w:t>
            </w:r>
            <w:r w:rsidR="00AC1FA2">
              <w:rPr>
                <w:rFonts w:ascii="Times New Roman" w:hAnsi="Times New Roman" w:cs="Times New Roman"/>
                <w:sz w:val="24"/>
                <w:szCs w:val="24"/>
              </w:rPr>
              <w:t>C</w:t>
            </w:r>
            <w:r w:rsidRPr="008361D1">
              <w:rPr>
                <w:rFonts w:ascii="Times New Roman" w:hAnsi="Times New Roman" w:cs="Times New Roman"/>
                <w:sz w:val="24"/>
                <w:szCs w:val="24"/>
              </w:rPr>
              <w:t>1) eyes open, surround and platform stable, (</w:t>
            </w:r>
            <w:r w:rsidR="00AC1FA2">
              <w:rPr>
                <w:rFonts w:ascii="Times New Roman" w:hAnsi="Times New Roman" w:cs="Times New Roman"/>
                <w:sz w:val="24"/>
                <w:szCs w:val="24"/>
              </w:rPr>
              <w:t>C</w:t>
            </w:r>
            <w:r w:rsidRPr="008361D1">
              <w:rPr>
                <w:rFonts w:ascii="Times New Roman" w:hAnsi="Times New Roman" w:cs="Times New Roman"/>
                <w:sz w:val="24"/>
                <w:szCs w:val="24"/>
              </w:rPr>
              <w:t>2) eyes closed, surround and platform stable, (</w:t>
            </w:r>
            <w:r w:rsidR="00AC1FA2">
              <w:rPr>
                <w:rFonts w:ascii="Times New Roman" w:hAnsi="Times New Roman" w:cs="Times New Roman"/>
                <w:sz w:val="24"/>
                <w:szCs w:val="24"/>
              </w:rPr>
              <w:t>C</w:t>
            </w:r>
            <w:r w:rsidRPr="008361D1">
              <w:rPr>
                <w:rFonts w:ascii="Times New Roman" w:hAnsi="Times New Roman" w:cs="Times New Roman"/>
                <w:sz w:val="24"/>
                <w:szCs w:val="24"/>
              </w:rPr>
              <w:t>3) eyes open, sway- referenced surround, (</w:t>
            </w:r>
            <w:r w:rsidR="00AC1FA2">
              <w:rPr>
                <w:rFonts w:ascii="Times New Roman" w:hAnsi="Times New Roman" w:cs="Times New Roman"/>
                <w:sz w:val="24"/>
                <w:szCs w:val="24"/>
              </w:rPr>
              <w:t>C</w:t>
            </w:r>
            <w:r w:rsidRPr="008361D1">
              <w:rPr>
                <w:rFonts w:ascii="Times New Roman" w:hAnsi="Times New Roman" w:cs="Times New Roman"/>
                <w:sz w:val="24"/>
                <w:szCs w:val="24"/>
              </w:rPr>
              <w:t>4) eyes open sway-referenced platform, (</w:t>
            </w:r>
            <w:r w:rsidR="00AC1FA2">
              <w:rPr>
                <w:rFonts w:ascii="Times New Roman" w:hAnsi="Times New Roman" w:cs="Times New Roman"/>
                <w:sz w:val="24"/>
                <w:szCs w:val="24"/>
              </w:rPr>
              <w:t>C</w:t>
            </w:r>
            <w:r w:rsidRPr="008361D1">
              <w:rPr>
                <w:rFonts w:ascii="Times New Roman" w:hAnsi="Times New Roman" w:cs="Times New Roman"/>
                <w:sz w:val="24"/>
                <w:szCs w:val="24"/>
              </w:rPr>
              <w:t>5) eyes closed, sway-referenced platform and (</w:t>
            </w:r>
            <w:r w:rsidR="00AC1FA2">
              <w:rPr>
                <w:rFonts w:ascii="Times New Roman" w:hAnsi="Times New Roman" w:cs="Times New Roman"/>
                <w:sz w:val="24"/>
                <w:szCs w:val="24"/>
              </w:rPr>
              <w:t>C</w:t>
            </w:r>
            <w:r w:rsidRPr="008361D1">
              <w:rPr>
                <w:rFonts w:ascii="Times New Roman" w:hAnsi="Times New Roman" w:cs="Times New Roman"/>
                <w:sz w:val="24"/>
                <w:szCs w:val="24"/>
              </w:rPr>
              <w:t xml:space="preserve">6) eyes open sway referenced surround and platform </w:t>
            </w:r>
            <w:r w:rsidRPr="008361D1">
              <w:rPr>
                <w:rFonts w:ascii="Times New Roman" w:hAnsi="Times New Roman" w:cs="Times New Roman"/>
                <w:b/>
                <w:bCs/>
                <w:i/>
                <w:iCs/>
                <w:sz w:val="24"/>
                <w:szCs w:val="24"/>
              </w:rPr>
              <w:t>(Quoted from Massukawa Oda and Ganança, 2015).</w:t>
            </w:r>
          </w:p>
        </w:tc>
      </w:tr>
    </w:tbl>
    <w:p w14:paraId="7DEA54E5" w14:textId="77777777" w:rsidR="008361D1" w:rsidRPr="008361D1" w:rsidRDefault="008361D1" w:rsidP="00AC1FA2">
      <w:pPr>
        <w:bidi w:val="0"/>
        <w:spacing w:before="240" w:after="0" w:line="480" w:lineRule="auto"/>
        <w:jc w:val="both"/>
        <w:rPr>
          <w:rFonts w:ascii="Times New Roman" w:eastAsia="Times New Roman" w:hAnsi="Times New Roman" w:cs="Times New Roman"/>
          <w:b/>
          <w:bCs/>
          <w:sz w:val="24"/>
          <w:szCs w:val="24"/>
        </w:rPr>
      </w:pPr>
      <w:bookmarkStart w:id="4" w:name="_Hlk534108777"/>
      <w:bookmarkEnd w:id="1"/>
      <w:r w:rsidRPr="008361D1">
        <w:rPr>
          <w:rFonts w:ascii="Times New Roman" w:eastAsia="Times New Roman" w:hAnsi="Times New Roman" w:cs="Times New Roman"/>
          <w:b/>
          <w:bCs/>
          <w:sz w:val="24"/>
          <w:szCs w:val="24"/>
        </w:rPr>
        <w:t>References:</w:t>
      </w:r>
    </w:p>
    <w:bookmarkEnd w:id="4"/>
    <w:p w14:paraId="21C7D6E5" w14:textId="77777777" w:rsidR="008361D1" w:rsidRPr="008361D1" w:rsidRDefault="008361D1" w:rsidP="008361D1">
      <w:pPr>
        <w:bidi w:val="0"/>
        <w:spacing w:after="120" w:line="480" w:lineRule="auto"/>
        <w:ind w:left="720" w:hanging="720"/>
        <w:jc w:val="both"/>
        <w:rPr>
          <w:rFonts w:ascii="Times New Roman" w:eastAsia="Times New Roman" w:hAnsi="Times New Roman" w:cs="Times New Roman"/>
          <w:sz w:val="24"/>
          <w:szCs w:val="24"/>
        </w:rPr>
      </w:pPr>
      <w:r w:rsidRPr="008361D1">
        <w:rPr>
          <w:rFonts w:ascii="Times New Roman" w:eastAsia="Times New Roman" w:hAnsi="Times New Roman" w:cs="Times New Roman"/>
          <w:sz w:val="24"/>
          <w:szCs w:val="24"/>
        </w:rPr>
        <w:t xml:space="preserve">- Massukawa Oda DT, Ganança CF. Computerized dynamic posturography in the assessment of body balance in individuals with vestibular dysfunction. Audiol Commun Res. 2015;20(2):89–95. doi: </w:t>
      </w:r>
      <w:r w:rsidRPr="008361D1">
        <w:rPr>
          <w:rFonts w:ascii="Times New Roman" w:eastAsia="Times New Roman" w:hAnsi="Times New Roman" w:cs="Times New Roman"/>
          <w:color w:val="0000FF"/>
          <w:sz w:val="24"/>
          <w:szCs w:val="24"/>
          <w:u w:val="single"/>
        </w:rPr>
        <w:t>10.1590/S2317-64312015000200001469</w:t>
      </w:r>
    </w:p>
    <w:p w14:paraId="0A8BD2DB" w14:textId="77777777" w:rsidR="008361D1" w:rsidRPr="008361D1" w:rsidRDefault="008361D1" w:rsidP="00AC1FA2">
      <w:pPr>
        <w:bidi w:val="0"/>
        <w:spacing w:after="120" w:line="480" w:lineRule="auto"/>
        <w:ind w:left="720" w:hanging="720"/>
        <w:jc w:val="both"/>
        <w:rPr>
          <w:rFonts w:ascii="Times New Roman" w:eastAsia="Times New Roman" w:hAnsi="Times New Roman" w:cs="Times New Roman"/>
          <w:b/>
          <w:bCs/>
          <w:sz w:val="24"/>
          <w:szCs w:val="24"/>
        </w:rPr>
      </w:pPr>
      <w:r w:rsidRPr="008361D1">
        <w:rPr>
          <w:rFonts w:ascii="Times New Roman" w:eastAsia="Times New Roman" w:hAnsi="Times New Roman" w:cs="Times New Roman"/>
          <w:sz w:val="24"/>
          <w:szCs w:val="24"/>
        </w:rPr>
        <w:t xml:space="preserve">- Visser JE, Carpenter MG, der Kooij Hv, Bloem BR. The clinical utility of posturography. Clinical Neurophysiology. 2008; 119:2424–36. doi: </w:t>
      </w:r>
      <w:r w:rsidRPr="008361D1">
        <w:rPr>
          <w:rFonts w:ascii="Times New Roman" w:eastAsia="Times New Roman" w:hAnsi="Times New Roman" w:cs="Times New Roman"/>
          <w:color w:val="0000FF"/>
          <w:sz w:val="24"/>
          <w:szCs w:val="24"/>
          <w:u w:val="single"/>
        </w:rPr>
        <w:t>10.1016/j.clinph.2008.07.220</w:t>
      </w:r>
    </w:p>
    <w:sectPr w:rsidR="008361D1" w:rsidRPr="008361D1" w:rsidSect="00D53F5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37CA"/>
    <w:multiLevelType w:val="hybridMultilevel"/>
    <w:tmpl w:val="511C2660"/>
    <w:lvl w:ilvl="0" w:tplc="D6F86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1546B"/>
    <w:multiLevelType w:val="hybridMultilevel"/>
    <w:tmpl w:val="A3BAB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FB2905"/>
    <w:multiLevelType w:val="hybridMultilevel"/>
    <w:tmpl w:val="B3AA2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D5692"/>
    <w:multiLevelType w:val="hybridMultilevel"/>
    <w:tmpl w:val="D9C8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75C90"/>
    <w:multiLevelType w:val="hybridMultilevel"/>
    <w:tmpl w:val="B006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D156F"/>
    <w:multiLevelType w:val="hybridMultilevel"/>
    <w:tmpl w:val="CC4C28F4"/>
    <w:lvl w:ilvl="0" w:tplc="8B525C58">
      <w:start w:val="1"/>
      <w:numFmt w:val="bullet"/>
      <w:lvlText w:val="-"/>
      <w:lvlJc w:val="left"/>
      <w:pPr>
        <w:ind w:left="13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034A088">
      <w:start w:val="1"/>
      <w:numFmt w:val="bullet"/>
      <w:lvlText w:val="o"/>
      <w:lvlJc w:val="left"/>
      <w:pPr>
        <w:ind w:left="24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9819A8">
      <w:start w:val="1"/>
      <w:numFmt w:val="bullet"/>
      <w:lvlText w:val="▪"/>
      <w:lvlJc w:val="left"/>
      <w:pPr>
        <w:ind w:left="31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0A1BE6">
      <w:start w:val="1"/>
      <w:numFmt w:val="bullet"/>
      <w:lvlText w:val="•"/>
      <w:lvlJc w:val="left"/>
      <w:pPr>
        <w:ind w:left="38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1AE12DC">
      <w:start w:val="1"/>
      <w:numFmt w:val="bullet"/>
      <w:lvlText w:val="o"/>
      <w:lvlJc w:val="left"/>
      <w:pPr>
        <w:ind w:left="46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9BAA2A0">
      <w:start w:val="1"/>
      <w:numFmt w:val="bullet"/>
      <w:lvlText w:val="▪"/>
      <w:lvlJc w:val="left"/>
      <w:pPr>
        <w:ind w:left="53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30AF600">
      <w:start w:val="1"/>
      <w:numFmt w:val="bullet"/>
      <w:lvlText w:val="•"/>
      <w:lvlJc w:val="left"/>
      <w:pPr>
        <w:ind w:left="60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2325D1E">
      <w:start w:val="1"/>
      <w:numFmt w:val="bullet"/>
      <w:lvlText w:val="o"/>
      <w:lvlJc w:val="left"/>
      <w:pPr>
        <w:ind w:left="67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59877D6">
      <w:start w:val="1"/>
      <w:numFmt w:val="bullet"/>
      <w:lvlText w:val="▪"/>
      <w:lvlJc w:val="left"/>
      <w:pPr>
        <w:ind w:left="74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D407E6"/>
    <w:multiLevelType w:val="hybridMultilevel"/>
    <w:tmpl w:val="6C546F62"/>
    <w:lvl w:ilvl="0" w:tplc="0F78B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10D56"/>
    <w:multiLevelType w:val="hybridMultilevel"/>
    <w:tmpl w:val="3F42458A"/>
    <w:lvl w:ilvl="0" w:tplc="11AA02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B5904"/>
    <w:multiLevelType w:val="hybridMultilevel"/>
    <w:tmpl w:val="A33A5F74"/>
    <w:lvl w:ilvl="0" w:tplc="9F60AB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7"/>
  </w:num>
  <w:num w:numId="2">
    <w:abstractNumId w:val="3"/>
  </w:num>
  <w:num w:numId="3">
    <w:abstractNumId w:val="1"/>
  </w:num>
  <w:num w:numId="4">
    <w:abstractNumId w:val="8"/>
  </w:num>
  <w:num w:numId="5">
    <w:abstractNumId w:val="4"/>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668E5"/>
    <w:rsid w:val="00000299"/>
    <w:rsid w:val="000050A9"/>
    <w:rsid w:val="00010DFA"/>
    <w:rsid w:val="00013729"/>
    <w:rsid w:val="0002001B"/>
    <w:rsid w:val="00023663"/>
    <w:rsid w:val="00026587"/>
    <w:rsid w:val="00030DF2"/>
    <w:rsid w:val="00034149"/>
    <w:rsid w:val="00050DCA"/>
    <w:rsid w:val="00052CB1"/>
    <w:rsid w:val="00062E6B"/>
    <w:rsid w:val="00074270"/>
    <w:rsid w:val="00084D31"/>
    <w:rsid w:val="00086704"/>
    <w:rsid w:val="00086E6B"/>
    <w:rsid w:val="000A1494"/>
    <w:rsid w:val="000A1EA1"/>
    <w:rsid w:val="000A4A85"/>
    <w:rsid w:val="000A593B"/>
    <w:rsid w:val="000A5BE3"/>
    <w:rsid w:val="000B16CB"/>
    <w:rsid w:val="000B1D9B"/>
    <w:rsid w:val="000B476A"/>
    <w:rsid w:val="000B69C4"/>
    <w:rsid w:val="000C0DC8"/>
    <w:rsid w:val="000C12EE"/>
    <w:rsid w:val="000C3448"/>
    <w:rsid w:val="000C6902"/>
    <w:rsid w:val="000D5D73"/>
    <w:rsid w:val="000E0485"/>
    <w:rsid w:val="000E0A7E"/>
    <w:rsid w:val="000E7041"/>
    <w:rsid w:val="000E7BE6"/>
    <w:rsid w:val="000F479C"/>
    <w:rsid w:val="0010012F"/>
    <w:rsid w:val="00101E73"/>
    <w:rsid w:val="001063E0"/>
    <w:rsid w:val="0011024B"/>
    <w:rsid w:val="00111E80"/>
    <w:rsid w:val="00113990"/>
    <w:rsid w:val="001161C6"/>
    <w:rsid w:val="00116C7E"/>
    <w:rsid w:val="00121223"/>
    <w:rsid w:val="00123589"/>
    <w:rsid w:val="0012786B"/>
    <w:rsid w:val="00127FE1"/>
    <w:rsid w:val="001328AE"/>
    <w:rsid w:val="00140798"/>
    <w:rsid w:val="00143D33"/>
    <w:rsid w:val="001455BC"/>
    <w:rsid w:val="00150A5F"/>
    <w:rsid w:val="00153102"/>
    <w:rsid w:val="00154414"/>
    <w:rsid w:val="00154B4D"/>
    <w:rsid w:val="00160606"/>
    <w:rsid w:val="001626CF"/>
    <w:rsid w:val="00162869"/>
    <w:rsid w:val="00173F13"/>
    <w:rsid w:val="0017406B"/>
    <w:rsid w:val="001818F5"/>
    <w:rsid w:val="00184B01"/>
    <w:rsid w:val="001856DA"/>
    <w:rsid w:val="00190466"/>
    <w:rsid w:val="001A104A"/>
    <w:rsid w:val="001A5FA8"/>
    <w:rsid w:val="001A6B9D"/>
    <w:rsid w:val="001A71A4"/>
    <w:rsid w:val="001B0D68"/>
    <w:rsid w:val="001B4497"/>
    <w:rsid w:val="001C5831"/>
    <w:rsid w:val="001D1257"/>
    <w:rsid w:val="001D5DDA"/>
    <w:rsid w:val="001E26F1"/>
    <w:rsid w:val="001E2932"/>
    <w:rsid w:val="001E31F4"/>
    <w:rsid w:val="001E5245"/>
    <w:rsid w:val="001E6563"/>
    <w:rsid w:val="001E7BC7"/>
    <w:rsid w:val="001F1A59"/>
    <w:rsid w:val="001F5E0D"/>
    <w:rsid w:val="002004E4"/>
    <w:rsid w:val="002040E3"/>
    <w:rsid w:val="002137B6"/>
    <w:rsid w:val="0021601B"/>
    <w:rsid w:val="00217D8A"/>
    <w:rsid w:val="00220AA9"/>
    <w:rsid w:val="00222B7C"/>
    <w:rsid w:val="0022323B"/>
    <w:rsid w:val="00224226"/>
    <w:rsid w:val="00231364"/>
    <w:rsid w:val="00233955"/>
    <w:rsid w:val="002343C5"/>
    <w:rsid w:val="002526CE"/>
    <w:rsid w:val="00255323"/>
    <w:rsid w:val="0025570E"/>
    <w:rsid w:val="002611ED"/>
    <w:rsid w:val="00263BDB"/>
    <w:rsid w:val="00267A4E"/>
    <w:rsid w:val="00267A9D"/>
    <w:rsid w:val="00270683"/>
    <w:rsid w:val="00272475"/>
    <w:rsid w:val="00273C25"/>
    <w:rsid w:val="002760D5"/>
    <w:rsid w:val="0028068A"/>
    <w:rsid w:val="00290A53"/>
    <w:rsid w:val="00293B83"/>
    <w:rsid w:val="00295EBF"/>
    <w:rsid w:val="002A298F"/>
    <w:rsid w:val="002A2A04"/>
    <w:rsid w:val="002A3A0F"/>
    <w:rsid w:val="002B39BE"/>
    <w:rsid w:val="002B4AE2"/>
    <w:rsid w:val="002C78C9"/>
    <w:rsid w:val="002E143B"/>
    <w:rsid w:val="002E22A1"/>
    <w:rsid w:val="002E57E8"/>
    <w:rsid w:val="002E5837"/>
    <w:rsid w:val="002E6D39"/>
    <w:rsid w:val="002F0B98"/>
    <w:rsid w:val="002F2637"/>
    <w:rsid w:val="002F3C45"/>
    <w:rsid w:val="002F4C78"/>
    <w:rsid w:val="0030235F"/>
    <w:rsid w:val="00304AD8"/>
    <w:rsid w:val="003051E5"/>
    <w:rsid w:val="00312949"/>
    <w:rsid w:val="00315434"/>
    <w:rsid w:val="0032445D"/>
    <w:rsid w:val="003253CB"/>
    <w:rsid w:val="003410FA"/>
    <w:rsid w:val="00343890"/>
    <w:rsid w:val="003458BA"/>
    <w:rsid w:val="00351992"/>
    <w:rsid w:val="00362273"/>
    <w:rsid w:val="003639DF"/>
    <w:rsid w:val="003668E5"/>
    <w:rsid w:val="003750FA"/>
    <w:rsid w:val="003766D4"/>
    <w:rsid w:val="003774AF"/>
    <w:rsid w:val="003801EC"/>
    <w:rsid w:val="00383499"/>
    <w:rsid w:val="00385D84"/>
    <w:rsid w:val="00387448"/>
    <w:rsid w:val="00392820"/>
    <w:rsid w:val="003A305A"/>
    <w:rsid w:val="003A50F7"/>
    <w:rsid w:val="003A69F8"/>
    <w:rsid w:val="003C5CF9"/>
    <w:rsid w:val="003D1399"/>
    <w:rsid w:val="003D5E7A"/>
    <w:rsid w:val="003D6E3D"/>
    <w:rsid w:val="003D7B4B"/>
    <w:rsid w:val="003E43EB"/>
    <w:rsid w:val="003F131A"/>
    <w:rsid w:val="003F7AB0"/>
    <w:rsid w:val="0040061E"/>
    <w:rsid w:val="00402DD4"/>
    <w:rsid w:val="0040385D"/>
    <w:rsid w:val="004053FA"/>
    <w:rsid w:val="004064FE"/>
    <w:rsid w:val="004257C2"/>
    <w:rsid w:val="00440167"/>
    <w:rsid w:val="00442586"/>
    <w:rsid w:val="00442A18"/>
    <w:rsid w:val="00447894"/>
    <w:rsid w:val="0045466A"/>
    <w:rsid w:val="00474B1A"/>
    <w:rsid w:val="0048427B"/>
    <w:rsid w:val="00485B6A"/>
    <w:rsid w:val="00490565"/>
    <w:rsid w:val="004A1452"/>
    <w:rsid w:val="004B016E"/>
    <w:rsid w:val="004C0098"/>
    <w:rsid w:val="004C1191"/>
    <w:rsid w:val="004C2652"/>
    <w:rsid w:val="004C6E4B"/>
    <w:rsid w:val="004D6691"/>
    <w:rsid w:val="004D71E0"/>
    <w:rsid w:val="004D75F8"/>
    <w:rsid w:val="004E0C44"/>
    <w:rsid w:val="004E153A"/>
    <w:rsid w:val="004E2ABF"/>
    <w:rsid w:val="004E47C5"/>
    <w:rsid w:val="004E6E5B"/>
    <w:rsid w:val="004F0143"/>
    <w:rsid w:val="004F0915"/>
    <w:rsid w:val="004F4BCD"/>
    <w:rsid w:val="00500833"/>
    <w:rsid w:val="00504AD0"/>
    <w:rsid w:val="00505BFA"/>
    <w:rsid w:val="0050710F"/>
    <w:rsid w:val="00510E11"/>
    <w:rsid w:val="0051180B"/>
    <w:rsid w:val="005202FC"/>
    <w:rsid w:val="005448F4"/>
    <w:rsid w:val="00545B91"/>
    <w:rsid w:val="00551520"/>
    <w:rsid w:val="00551DED"/>
    <w:rsid w:val="00554531"/>
    <w:rsid w:val="00555F27"/>
    <w:rsid w:val="005576B6"/>
    <w:rsid w:val="0056386D"/>
    <w:rsid w:val="00572EB1"/>
    <w:rsid w:val="005A1DC4"/>
    <w:rsid w:val="005A3E45"/>
    <w:rsid w:val="005B2800"/>
    <w:rsid w:val="005B4680"/>
    <w:rsid w:val="005B4BBC"/>
    <w:rsid w:val="005B5465"/>
    <w:rsid w:val="005B5A7C"/>
    <w:rsid w:val="005C01ED"/>
    <w:rsid w:val="005C2B7A"/>
    <w:rsid w:val="005C52EF"/>
    <w:rsid w:val="005D1995"/>
    <w:rsid w:val="005E114A"/>
    <w:rsid w:val="005F2E4D"/>
    <w:rsid w:val="005F33FF"/>
    <w:rsid w:val="005F50B2"/>
    <w:rsid w:val="005F735F"/>
    <w:rsid w:val="00602112"/>
    <w:rsid w:val="00602C0F"/>
    <w:rsid w:val="0060395E"/>
    <w:rsid w:val="00606587"/>
    <w:rsid w:val="0061074C"/>
    <w:rsid w:val="006116C8"/>
    <w:rsid w:val="00614B33"/>
    <w:rsid w:val="006211C3"/>
    <w:rsid w:val="006278BD"/>
    <w:rsid w:val="00632D4A"/>
    <w:rsid w:val="006346D4"/>
    <w:rsid w:val="0063717A"/>
    <w:rsid w:val="00646710"/>
    <w:rsid w:val="0064714A"/>
    <w:rsid w:val="00647335"/>
    <w:rsid w:val="006504E0"/>
    <w:rsid w:val="00654862"/>
    <w:rsid w:val="006610DC"/>
    <w:rsid w:val="00663E92"/>
    <w:rsid w:val="00672DD1"/>
    <w:rsid w:val="006767BF"/>
    <w:rsid w:val="00687B68"/>
    <w:rsid w:val="006968A2"/>
    <w:rsid w:val="00696C74"/>
    <w:rsid w:val="006A5B40"/>
    <w:rsid w:val="006A62F4"/>
    <w:rsid w:val="006B10F6"/>
    <w:rsid w:val="006B15C7"/>
    <w:rsid w:val="006B1C25"/>
    <w:rsid w:val="006C105A"/>
    <w:rsid w:val="006C134B"/>
    <w:rsid w:val="006C357B"/>
    <w:rsid w:val="006C3589"/>
    <w:rsid w:val="006D4CFF"/>
    <w:rsid w:val="006E4E23"/>
    <w:rsid w:val="006E5604"/>
    <w:rsid w:val="006F3095"/>
    <w:rsid w:val="00701F8F"/>
    <w:rsid w:val="00702F14"/>
    <w:rsid w:val="00705DA8"/>
    <w:rsid w:val="0071236E"/>
    <w:rsid w:val="007129F9"/>
    <w:rsid w:val="00715F29"/>
    <w:rsid w:val="00723659"/>
    <w:rsid w:val="00723EAA"/>
    <w:rsid w:val="00730D39"/>
    <w:rsid w:val="00734BB3"/>
    <w:rsid w:val="007401BA"/>
    <w:rsid w:val="00740631"/>
    <w:rsid w:val="00746C94"/>
    <w:rsid w:val="00773F91"/>
    <w:rsid w:val="00777A12"/>
    <w:rsid w:val="0078016A"/>
    <w:rsid w:val="0078140E"/>
    <w:rsid w:val="00790030"/>
    <w:rsid w:val="0079021C"/>
    <w:rsid w:val="00793413"/>
    <w:rsid w:val="00795136"/>
    <w:rsid w:val="007A157D"/>
    <w:rsid w:val="007A3562"/>
    <w:rsid w:val="007A6FA0"/>
    <w:rsid w:val="007B40A6"/>
    <w:rsid w:val="007B5978"/>
    <w:rsid w:val="007B7986"/>
    <w:rsid w:val="007C7E9E"/>
    <w:rsid w:val="007D5A86"/>
    <w:rsid w:val="007E6BC9"/>
    <w:rsid w:val="007E72E2"/>
    <w:rsid w:val="007F3CF1"/>
    <w:rsid w:val="007F55B1"/>
    <w:rsid w:val="00817865"/>
    <w:rsid w:val="00817C4C"/>
    <w:rsid w:val="008208A6"/>
    <w:rsid w:val="008250C6"/>
    <w:rsid w:val="00830D9E"/>
    <w:rsid w:val="00833FE4"/>
    <w:rsid w:val="008357CA"/>
    <w:rsid w:val="008361D1"/>
    <w:rsid w:val="00837473"/>
    <w:rsid w:val="008572B2"/>
    <w:rsid w:val="00861819"/>
    <w:rsid w:val="008647BA"/>
    <w:rsid w:val="00865D7A"/>
    <w:rsid w:val="00872072"/>
    <w:rsid w:val="00876510"/>
    <w:rsid w:val="0088219D"/>
    <w:rsid w:val="00886F50"/>
    <w:rsid w:val="0089425A"/>
    <w:rsid w:val="00894CCA"/>
    <w:rsid w:val="008950ED"/>
    <w:rsid w:val="00895E1D"/>
    <w:rsid w:val="008974BC"/>
    <w:rsid w:val="008A5BE8"/>
    <w:rsid w:val="008A61C8"/>
    <w:rsid w:val="008B0FE8"/>
    <w:rsid w:val="008B4162"/>
    <w:rsid w:val="008B4AD3"/>
    <w:rsid w:val="008C053D"/>
    <w:rsid w:val="008C7DAF"/>
    <w:rsid w:val="008D162E"/>
    <w:rsid w:val="008D2ED9"/>
    <w:rsid w:val="008D3CBA"/>
    <w:rsid w:val="008D641C"/>
    <w:rsid w:val="008D6867"/>
    <w:rsid w:val="008E2186"/>
    <w:rsid w:val="008E25BA"/>
    <w:rsid w:val="0090396D"/>
    <w:rsid w:val="00907A6B"/>
    <w:rsid w:val="009215E8"/>
    <w:rsid w:val="0093245A"/>
    <w:rsid w:val="00936C63"/>
    <w:rsid w:val="00941532"/>
    <w:rsid w:val="009428CC"/>
    <w:rsid w:val="009442F9"/>
    <w:rsid w:val="009506FE"/>
    <w:rsid w:val="009537C3"/>
    <w:rsid w:val="009563B8"/>
    <w:rsid w:val="00963B37"/>
    <w:rsid w:val="009700DC"/>
    <w:rsid w:val="00976A56"/>
    <w:rsid w:val="00977130"/>
    <w:rsid w:val="00982FD9"/>
    <w:rsid w:val="00990502"/>
    <w:rsid w:val="009910B4"/>
    <w:rsid w:val="00992654"/>
    <w:rsid w:val="009A142D"/>
    <w:rsid w:val="009B0839"/>
    <w:rsid w:val="009B584B"/>
    <w:rsid w:val="009B77B2"/>
    <w:rsid w:val="009B7E31"/>
    <w:rsid w:val="009C57AF"/>
    <w:rsid w:val="009D1230"/>
    <w:rsid w:val="009D1C36"/>
    <w:rsid w:val="009D389C"/>
    <w:rsid w:val="009D6767"/>
    <w:rsid w:val="009E5CEA"/>
    <w:rsid w:val="009F05BF"/>
    <w:rsid w:val="009F12E5"/>
    <w:rsid w:val="009F1B85"/>
    <w:rsid w:val="00A02B62"/>
    <w:rsid w:val="00A02DB6"/>
    <w:rsid w:val="00A0385E"/>
    <w:rsid w:val="00A0706D"/>
    <w:rsid w:val="00A14E91"/>
    <w:rsid w:val="00A1531E"/>
    <w:rsid w:val="00A16095"/>
    <w:rsid w:val="00A16F73"/>
    <w:rsid w:val="00A2112A"/>
    <w:rsid w:val="00A2304C"/>
    <w:rsid w:val="00A24573"/>
    <w:rsid w:val="00A25ED9"/>
    <w:rsid w:val="00A31E68"/>
    <w:rsid w:val="00A3721B"/>
    <w:rsid w:val="00A43191"/>
    <w:rsid w:val="00A5562A"/>
    <w:rsid w:val="00A562AF"/>
    <w:rsid w:val="00A56379"/>
    <w:rsid w:val="00A57FE9"/>
    <w:rsid w:val="00A72BCF"/>
    <w:rsid w:val="00A84BA5"/>
    <w:rsid w:val="00A9017A"/>
    <w:rsid w:val="00A925CC"/>
    <w:rsid w:val="00A92E4B"/>
    <w:rsid w:val="00A97ACD"/>
    <w:rsid w:val="00AA0EB5"/>
    <w:rsid w:val="00AA5FD0"/>
    <w:rsid w:val="00AA6F59"/>
    <w:rsid w:val="00AB0781"/>
    <w:rsid w:val="00AB179F"/>
    <w:rsid w:val="00AB2FBC"/>
    <w:rsid w:val="00AB3927"/>
    <w:rsid w:val="00AB6D88"/>
    <w:rsid w:val="00AB734B"/>
    <w:rsid w:val="00AC1FA2"/>
    <w:rsid w:val="00AC5B48"/>
    <w:rsid w:val="00AC65EC"/>
    <w:rsid w:val="00AD2562"/>
    <w:rsid w:val="00AD6C92"/>
    <w:rsid w:val="00AD7636"/>
    <w:rsid w:val="00AE35A5"/>
    <w:rsid w:val="00AE4052"/>
    <w:rsid w:val="00AF06DF"/>
    <w:rsid w:val="00AF5169"/>
    <w:rsid w:val="00AF5741"/>
    <w:rsid w:val="00AF7A36"/>
    <w:rsid w:val="00B02BF9"/>
    <w:rsid w:val="00B06C22"/>
    <w:rsid w:val="00B10851"/>
    <w:rsid w:val="00B126FB"/>
    <w:rsid w:val="00B142D7"/>
    <w:rsid w:val="00B14498"/>
    <w:rsid w:val="00B149F6"/>
    <w:rsid w:val="00B24763"/>
    <w:rsid w:val="00B33B9D"/>
    <w:rsid w:val="00B45BD7"/>
    <w:rsid w:val="00B56024"/>
    <w:rsid w:val="00B665E1"/>
    <w:rsid w:val="00B70D34"/>
    <w:rsid w:val="00B72B84"/>
    <w:rsid w:val="00B919FA"/>
    <w:rsid w:val="00B923FF"/>
    <w:rsid w:val="00B94D99"/>
    <w:rsid w:val="00BA34CC"/>
    <w:rsid w:val="00BA4235"/>
    <w:rsid w:val="00BB3ECD"/>
    <w:rsid w:val="00BB69DB"/>
    <w:rsid w:val="00BC5A46"/>
    <w:rsid w:val="00BC77A5"/>
    <w:rsid w:val="00BD3D33"/>
    <w:rsid w:val="00BD4B40"/>
    <w:rsid w:val="00BE0130"/>
    <w:rsid w:val="00BE08F2"/>
    <w:rsid w:val="00BE123F"/>
    <w:rsid w:val="00BE1770"/>
    <w:rsid w:val="00BF3DD5"/>
    <w:rsid w:val="00BF48A1"/>
    <w:rsid w:val="00BF55A5"/>
    <w:rsid w:val="00BF7184"/>
    <w:rsid w:val="00C00D01"/>
    <w:rsid w:val="00C01CB0"/>
    <w:rsid w:val="00C05FE5"/>
    <w:rsid w:val="00C12537"/>
    <w:rsid w:val="00C14639"/>
    <w:rsid w:val="00C16FDC"/>
    <w:rsid w:val="00C17DF6"/>
    <w:rsid w:val="00C208E1"/>
    <w:rsid w:val="00C26389"/>
    <w:rsid w:val="00C2759A"/>
    <w:rsid w:val="00C31730"/>
    <w:rsid w:val="00C369CB"/>
    <w:rsid w:val="00C44BAE"/>
    <w:rsid w:val="00C46D1F"/>
    <w:rsid w:val="00C508DA"/>
    <w:rsid w:val="00C510E7"/>
    <w:rsid w:val="00C6258A"/>
    <w:rsid w:val="00C653A7"/>
    <w:rsid w:val="00C67630"/>
    <w:rsid w:val="00C70211"/>
    <w:rsid w:val="00C73435"/>
    <w:rsid w:val="00C73946"/>
    <w:rsid w:val="00C77B6C"/>
    <w:rsid w:val="00C84312"/>
    <w:rsid w:val="00C915F7"/>
    <w:rsid w:val="00C92D5B"/>
    <w:rsid w:val="00C92F5F"/>
    <w:rsid w:val="00CB01D3"/>
    <w:rsid w:val="00CB401A"/>
    <w:rsid w:val="00CB7A3F"/>
    <w:rsid w:val="00CC3D15"/>
    <w:rsid w:val="00CD00DE"/>
    <w:rsid w:val="00CD2E56"/>
    <w:rsid w:val="00CD73E0"/>
    <w:rsid w:val="00CE33E5"/>
    <w:rsid w:val="00CE4471"/>
    <w:rsid w:val="00CE6BB7"/>
    <w:rsid w:val="00CE765D"/>
    <w:rsid w:val="00CF3B4D"/>
    <w:rsid w:val="00CF40E7"/>
    <w:rsid w:val="00CF678D"/>
    <w:rsid w:val="00D022B5"/>
    <w:rsid w:val="00D10F09"/>
    <w:rsid w:val="00D126BC"/>
    <w:rsid w:val="00D202B5"/>
    <w:rsid w:val="00D20DC3"/>
    <w:rsid w:val="00D26483"/>
    <w:rsid w:val="00D316A0"/>
    <w:rsid w:val="00D351D0"/>
    <w:rsid w:val="00D35427"/>
    <w:rsid w:val="00D45FC2"/>
    <w:rsid w:val="00D53F54"/>
    <w:rsid w:val="00D63A44"/>
    <w:rsid w:val="00D64261"/>
    <w:rsid w:val="00D65738"/>
    <w:rsid w:val="00D70E55"/>
    <w:rsid w:val="00D73510"/>
    <w:rsid w:val="00D75CAD"/>
    <w:rsid w:val="00D84946"/>
    <w:rsid w:val="00D87A2B"/>
    <w:rsid w:val="00D91A7C"/>
    <w:rsid w:val="00D96B3E"/>
    <w:rsid w:val="00DA0C4C"/>
    <w:rsid w:val="00DA18BD"/>
    <w:rsid w:val="00DA4656"/>
    <w:rsid w:val="00DB0AB1"/>
    <w:rsid w:val="00DB35B5"/>
    <w:rsid w:val="00DB6E19"/>
    <w:rsid w:val="00DB78E1"/>
    <w:rsid w:val="00DC0C28"/>
    <w:rsid w:val="00DC0F61"/>
    <w:rsid w:val="00DC66F9"/>
    <w:rsid w:val="00DD261A"/>
    <w:rsid w:val="00DD402D"/>
    <w:rsid w:val="00DD6559"/>
    <w:rsid w:val="00DE112A"/>
    <w:rsid w:val="00DE5D92"/>
    <w:rsid w:val="00DF6ECA"/>
    <w:rsid w:val="00E02912"/>
    <w:rsid w:val="00E03B54"/>
    <w:rsid w:val="00E1193A"/>
    <w:rsid w:val="00E1333A"/>
    <w:rsid w:val="00E164DE"/>
    <w:rsid w:val="00E234A5"/>
    <w:rsid w:val="00E268E6"/>
    <w:rsid w:val="00E362E7"/>
    <w:rsid w:val="00E37E8A"/>
    <w:rsid w:val="00E5423F"/>
    <w:rsid w:val="00E54E53"/>
    <w:rsid w:val="00E66585"/>
    <w:rsid w:val="00E84FA9"/>
    <w:rsid w:val="00E87B72"/>
    <w:rsid w:val="00E87BBE"/>
    <w:rsid w:val="00E944E7"/>
    <w:rsid w:val="00E955AF"/>
    <w:rsid w:val="00E96E99"/>
    <w:rsid w:val="00EA0162"/>
    <w:rsid w:val="00EA0F75"/>
    <w:rsid w:val="00EA1C64"/>
    <w:rsid w:val="00EA7045"/>
    <w:rsid w:val="00EB3335"/>
    <w:rsid w:val="00EB47A1"/>
    <w:rsid w:val="00EB58B7"/>
    <w:rsid w:val="00EC04C7"/>
    <w:rsid w:val="00EC0ED9"/>
    <w:rsid w:val="00EC7117"/>
    <w:rsid w:val="00ED0FD0"/>
    <w:rsid w:val="00ED1490"/>
    <w:rsid w:val="00EE2DB1"/>
    <w:rsid w:val="00EF00D7"/>
    <w:rsid w:val="00EF4DEB"/>
    <w:rsid w:val="00F02954"/>
    <w:rsid w:val="00F049CA"/>
    <w:rsid w:val="00F13B3F"/>
    <w:rsid w:val="00F143B4"/>
    <w:rsid w:val="00F14407"/>
    <w:rsid w:val="00F36B7C"/>
    <w:rsid w:val="00F409EE"/>
    <w:rsid w:val="00F41C2A"/>
    <w:rsid w:val="00F42329"/>
    <w:rsid w:val="00F47B63"/>
    <w:rsid w:val="00F50A37"/>
    <w:rsid w:val="00F63AD4"/>
    <w:rsid w:val="00F64973"/>
    <w:rsid w:val="00F8272E"/>
    <w:rsid w:val="00F85C98"/>
    <w:rsid w:val="00F90B82"/>
    <w:rsid w:val="00FA733E"/>
    <w:rsid w:val="00FB45D2"/>
    <w:rsid w:val="00FB673B"/>
    <w:rsid w:val="00FC5656"/>
    <w:rsid w:val="00FD067B"/>
    <w:rsid w:val="00FD6203"/>
    <w:rsid w:val="00FE524C"/>
    <w:rsid w:val="00FF042F"/>
    <w:rsid w:val="00FF0863"/>
    <w:rsid w:val="00FF3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7182"/>
  <w15:docId w15:val="{0B8C9F26-C849-4A57-BA48-BBDD2CD7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0FE8"/>
    <w:pPr>
      <w:bidi/>
    </w:pPr>
  </w:style>
  <w:style w:type="paragraph" w:styleId="Heading1">
    <w:name w:val="heading 1"/>
    <w:basedOn w:val="Normal"/>
    <w:next w:val="Normal"/>
    <w:link w:val="Heading1Char"/>
    <w:qFormat/>
    <w:rsid w:val="003668E5"/>
    <w:pPr>
      <w:keepNext/>
      <w:bidi w:val="0"/>
      <w:spacing w:after="0" w:line="360" w:lineRule="auto"/>
      <w:jc w:val="center"/>
      <w:outlineLvl w:val="0"/>
    </w:pPr>
    <w:rPr>
      <w:rFonts w:ascii="Monotype Corsiva" w:eastAsia="Times New Roman" w:hAnsi="Monotype Corsiva" w:cs="Simplified Arabic"/>
      <w:b/>
      <w:bCs/>
      <w:color w:val="00008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8E5"/>
    <w:rPr>
      <w:rFonts w:ascii="Monotype Corsiva" w:eastAsia="Times New Roman" w:hAnsi="Monotype Corsiva" w:cs="Simplified Arabic"/>
      <w:b/>
      <w:bCs/>
      <w:color w:val="000080"/>
      <w:sz w:val="30"/>
      <w:szCs w:val="30"/>
    </w:rPr>
  </w:style>
  <w:style w:type="paragraph" w:styleId="BodyTextIndent">
    <w:name w:val="Body Text Indent"/>
    <w:basedOn w:val="Normal"/>
    <w:link w:val="BodyTextIndentChar"/>
    <w:rsid w:val="003668E5"/>
    <w:pPr>
      <w:spacing w:before="600" w:after="0" w:line="480" w:lineRule="auto"/>
      <w:ind w:firstLine="720"/>
      <w:jc w:val="lowKashida"/>
    </w:pPr>
    <w:rPr>
      <w:rFonts w:ascii="Arial" w:eastAsia="Times New Roman" w:hAnsi="Arial" w:cs="Arial"/>
      <w:sz w:val="32"/>
      <w:szCs w:val="32"/>
      <w:lang w:eastAsia="ar-SA" w:bidi="ar-EG"/>
    </w:rPr>
  </w:style>
  <w:style w:type="character" w:customStyle="1" w:styleId="BodyTextIndentChar">
    <w:name w:val="Body Text Indent Char"/>
    <w:basedOn w:val="DefaultParagraphFont"/>
    <w:link w:val="BodyTextIndent"/>
    <w:rsid w:val="003668E5"/>
    <w:rPr>
      <w:rFonts w:ascii="Arial" w:eastAsia="Times New Roman" w:hAnsi="Arial" w:cs="Arial"/>
      <w:sz w:val="32"/>
      <w:szCs w:val="32"/>
      <w:lang w:eastAsia="ar-SA" w:bidi="ar-EG"/>
    </w:rPr>
  </w:style>
  <w:style w:type="paragraph" w:styleId="PlainText">
    <w:name w:val="Plain Text"/>
    <w:basedOn w:val="Normal"/>
    <w:link w:val="PlainTextChar"/>
    <w:rsid w:val="003668E5"/>
    <w:pPr>
      <w:spacing w:after="0" w:line="240" w:lineRule="auto"/>
    </w:pPr>
    <w:rPr>
      <w:rFonts w:ascii="Courier New" w:eastAsia="Times New Roman" w:hAnsi="Times New Roman" w:cs="Times New Roman"/>
      <w:sz w:val="20"/>
      <w:szCs w:val="20"/>
      <w:lang w:eastAsia="ar-SA"/>
    </w:rPr>
  </w:style>
  <w:style w:type="character" w:customStyle="1" w:styleId="PlainTextChar">
    <w:name w:val="Plain Text Char"/>
    <w:basedOn w:val="DefaultParagraphFont"/>
    <w:link w:val="PlainText"/>
    <w:rsid w:val="003668E5"/>
    <w:rPr>
      <w:rFonts w:ascii="Courier New" w:eastAsia="Times New Roman" w:hAnsi="Times New Roman" w:cs="Times New Roman"/>
      <w:sz w:val="20"/>
      <w:szCs w:val="20"/>
      <w:lang w:eastAsia="ar-SA"/>
    </w:rPr>
  </w:style>
  <w:style w:type="paragraph" w:styleId="ListParagraph">
    <w:name w:val="List Paragraph"/>
    <w:basedOn w:val="Normal"/>
    <w:uiPriority w:val="34"/>
    <w:qFormat/>
    <w:rsid w:val="003668E5"/>
    <w:pPr>
      <w:ind w:left="720"/>
      <w:contextualSpacing/>
    </w:pPr>
    <w:rPr>
      <w:rFonts w:eastAsiaTheme="minorHAnsi"/>
    </w:rPr>
  </w:style>
  <w:style w:type="character" w:customStyle="1" w:styleId="hps">
    <w:name w:val="hps"/>
    <w:rsid w:val="003668E5"/>
  </w:style>
  <w:style w:type="character" w:customStyle="1" w:styleId="shorttext">
    <w:name w:val="short_text"/>
    <w:rsid w:val="003668E5"/>
  </w:style>
  <w:style w:type="character" w:customStyle="1" w:styleId="longtext">
    <w:name w:val="long_text"/>
    <w:rsid w:val="003668E5"/>
  </w:style>
  <w:style w:type="paragraph" w:customStyle="1" w:styleId="EndNoteBibliography">
    <w:name w:val="EndNote Bibliography"/>
    <w:basedOn w:val="Normal"/>
    <w:link w:val="EndNoteBibliographyChar"/>
    <w:rsid w:val="003668E5"/>
    <w:pPr>
      <w:spacing w:after="0" w:line="240" w:lineRule="auto"/>
    </w:pPr>
    <w:rPr>
      <w:rFonts w:ascii="Times New Roman" w:eastAsia="SimSun" w:hAnsi="Times New Roman" w:cs="Times New Roman"/>
      <w:noProof/>
      <w:sz w:val="24"/>
      <w:szCs w:val="24"/>
      <w:lang w:eastAsia="zh-CN" w:bidi="ar-EG"/>
    </w:rPr>
  </w:style>
  <w:style w:type="character" w:customStyle="1" w:styleId="EndNoteBibliographyChar">
    <w:name w:val="EndNote Bibliography Char"/>
    <w:link w:val="EndNoteBibliography"/>
    <w:rsid w:val="003668E5"/>
    <w:rPr>
      <w:rFonts w:ascii="Times New Roman" w:eastAsia="SimSun" w:hAnsi="Times New Roman" w:cs="Times New Roman"/>
      <w:noProof/>
      <w:sz w:val="24"/>
      <w:szCs w:val="24"/>
      <w:lang w:eastAsia="zh-CN" w:bidi="ar-EG"/>
    </w:rPr>
  </w:style>
  <w:style w:type="paragraph" w:styleId="BalloonText">
    <w:name w:val="Balloon Text"/>
    <w:basedOn w:val="Normal"/>
    <w:link w:val="BalloonTextChar"/>
    <w:uiPriority w:val="99"/>
    <w:semiHidden/>
    <w:unhideWhenUsed/>
    <w:rsid w:val="0036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8E5"/>
    <w:rPr>
      <w:rFonts w:ascii="Tahoma" w:hAnsi="Tahoma" w:cs="Tahoma"/>
      <w:sz w:val="16"/>
      <w:szCs w:val="16"/>
    </w:rPr>
  </w:style>
  <w:style w:type="character" w:styleId="Hyperlink">
    <w:name w:val="Hyperlink"/>
    <w:basedOn w:val="DefaultParagraphFont"/>
    <w:uiPriority w:val="99"/>
    <w:unhideWhenUsed/>
    <w:rsid w:val="00C26389"/>
    <w:rPr>
      <w:color w:val="0000FF" w:themeColor="hyperlink"/>
      <w:u w:val="single"/>
    </w:rPr>
  </w:style>
  <w:style w:type="character" w:styleId="CommentReference">
    <w:name w:val="annotation reference"/>
    <w:basedOn w:val="DefaultParagraphFont"/>
    <w:uiPriority w:val="99"/>
    <w:semiHidden/>
    <w:unhideWhenUsed/>
    <w:rsid w:val="00551520"/>
    <w:rPr>
      <w:sz w:val="16"/>
      <w:szCs w:val="16"/>
    </w:rPr>
  </w:style>
  <w:style w:type="paragraph" w:styleId="CommentText">
    <w:name w:val="annotation text"/>
    <w:basedOn w:val="Normal"/>
    <w:link w:val="CommentTextChar"/>
    <w:uiPriority w:val="99"/>
    <w:semiHidden/>
    <w:unhideWhenUsed/>
    <w:rsid w:val="00551520"/>
    <w:pPr>
      <w:spacing w:line="240" w:lineRule="auto"/>
    </w:pPr>
    <w:rPr>
      <w:sz w:val="20"/>
      <w:szCs w:val="20"/>
    </w:rPr>
  </w:style>
  <w:style w:type="character" w:customStyle="1" w:styleId="CommentTextChar">
    <w:name w:val="Comment Text Char"/>
    <w:basedOn w:val="DefaultParagraphFont"/>
    <w:link w:val="CommentText"/>
    <w:uiPriority w:val="99"/>
    <w:semiHidden/>
    <w:rsid w:val="00551520"/>
    <w:rPr>
      <w:sz w:val="20"/>
      <w:szCs w:val="20"/>
    </w:rPr>
  </w:style>
  <w:style w:type="paragraph" w:styleId="CommentSubject">
    <w:name w:val="annotation subject"/>
    <w:basedOn w:val="CommentText"/>
    <w:next w:val="CommentText"/>
    <w:link w:val="CommentSubjectChar"/>
    <w:uiPriority w:val="99"/>
    <w:semiHidden/>
    <w:unhideWhenUsed/>
    <w:rsid w:val="00551520"/>
    <w:rPr>
      <w:b/>
      <w:bCs/>
    </w:rPr>
  </w:style>
  <w:style w:type="character" w:customStyle="1" w:styleId="CommentSubjectChar">
    <w:name w:val="Comment Subject Char"/>
    <w:basedOn w:val="CommentTextChar"/>
    <w:link w:val="CommentSubject"/>
    <w:uiPriority w:val="99"/>
    <w:semiHidden/>
    <w:rsid w:val="00551520"/>
    <w:rPr>
      <w:b/>
      <w:bCs/>
      <w:sz w:val="20"/>
      <w:szCs w:val="20"/>
    </w:rPr>
  </w:style>
  <w:style w:type="table" w:styleId="TableGrid">
    <w:name w:val="Table Grid"/>
    <w:basedOn w:val="TableNormal"/>
    <w:uiPriority w:val="59"/>
    <w:rsid w:val="008C7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0485"/>
    <w:rPr>
      <w:color w:val="808080"/>
      <w:shd w:val="clear" w:color="auto" w:fill="E6E6E6"/>
    </w:rPr>
  </w:style>
  <w:style w:type="table" w:customStyle="1" w:styleId="TableGrid0">
    <w:name w:val="TableGrid"/>
    <w:rsid w:val="00A14E91"/>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D022B5"/>
    <w:rPr>
      <w:color w:val="808080"/>
    </w:rPr>
  </w:style>
  <w:style w:type="table" w:customStyle="1" w:styleId="TableGrid1">
    <w:name w:val="Table Grid1"/>
    <w:basedOn w:val="TableNormal"/>
    <w:next w:val="TableGrid"/>
    <w:uiPriority w:val="59"/>
    <w:rsid w:val="008361D1"/>
    <w:pPr>
      <w:spacing w:after="0" w:line="240" w:lineRule="auto"/>
    </w:pPr>
    <w:rPr>
      <w:rFonts w:ascii="Calibri" w:eastAsia="Times New Roma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68600">
      <w:bodyDiv w:val="1"/>
      <w:marLeft w:val="0"/>
      <w:marRight w:val="0"/>
      <w:marTop w:val="0"/>
      <w:marBottom w:val="0"/>
      <w:divBdr>
        <w:top w:val="none" w:sz="0" w:space="0" w:color="auto"/>
        <w:left w:val="none" w:sz="0" w:space="0" w:color="auto"/>
        <w:bottom w:val="none" w:sz="0" w:space="0" w:color="auto"/>
        <w:right w:val="none" w:sz="0" w:space="0" w:color="auto"/>
      </w:divBdr>
    </w:div>
    <w:div w:id="1374698572">
      <w:bodyDiv w:val="1"/>
      <w:marLeft w:val="0"/>
      <w:marRight w:val="0"/>
      <w:marTop w:val="0"/>
      <w:marBottom w:val="0"/>
      <w:divBdr>
        <w:top w:val="none" w:sz="0" w:space="0" w:color="auto"/>
        <w:left w:val="none" w:sz="0" w:space="0" w:color="auto"/>
        <w:bottom w:val="none" w:sz="0" w:space="0" w:color="auto"/>
        <w:right w:val="none" w:sz="0" w:space="0" w:color="auto"/>
      </w:divBdr>
    </w:div>
    <w:div w:id="2016229107">
      <w:bodyDiv w:val="1"/>
      <w:marLeft w:val="0"/>
      <w:marRight w:val="0"/>
      <w:marTop w:val="0"/>
      <w:marBottom w:val="0"/>
      <w:divBdr>
        <w:top w:val="none" w:sz="0" w:space="0" w:color="auto"/>
        <w:left w:val="none" w:sz="0" w:space="0" w:color="auto"/>
        <w:bottom w:val="none" w:sz="0" w:space="0" w:color="auto"/>
        <w:right w:val="none" w:sz="0" w:space="0" w:color="auto"/>
      </w:divBdr>
    </w:div>
    <w:div w:id="2098404540">
      <w:bodyDiv w:val="1"/>
      <w:marLeft w:val="0"/>
      <w:marRight w:val="0"/>
      <w:marTop w:val="0"/>
      <w:marBottom w:val="0"/>
      <w:divBdr>
        <w:top w:val="none" w:sz="0" w:space="0" w:color="auto"/>
        <w:left w:val="none" w:sz="0" w:space="0" w:color="auto"/>
        <w:bottom w:val="none" w:sz="0" w:space="0" w:color="auto"/>
        <w:right w:val="none" w:sz="0" w:space="0" w:color="auto"/>
      </w:divBdr>
    </w:div>
    <w:div w:id="21037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rso.wanadoo.fr/framiral/multi_gb.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07802-DB4A-44E5-A43A-2D3D6BC7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3336</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SnipeR's Redemption Network</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basmalla</dc:creator>
  <cp:keywords/>
  <dc:description/>
  <cp:lastModifiedBy>wafiq1583Staff</cp:lastModifiedBy>
  <cp:revision>198</cp:revision>
  <cp:lastPrinted>2015-11-17T16:28:00Z</cp:lastPrinted>
  <dcterms:created xsi:type="dcterms:W3CDTF">2015-07-13T21:33:00Z</dcterms:created>
  <dcterms:modified xsi:type="dcterms:W3CDTF">2020-06-14T07:06:00Z</dcterms:modified>
</cp:coreProperties>
</file>