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66D6" w14:textId="77777777" w:rsidR="00984E91" w:rsidRDefault="00984E91" w:rsidP="00984E91">
      <w:pPr>
        <w:jc w:val="both"/>
        <w:rPr>
          <w:rFonts w:cs="Arial"/>
          <w:b/>
        </w:rPr>
      </w:pPr>
      <w:r>
        <w:rPr>
          <w:rFonts w:cs="Arial"/>
          <w:b/>
        </w:rPr>
        <w:t>Appendix 5: CASP quality r</w:t>
      </w:r>
      <w:r w:rsidRPr="00E9462A">
        <w:rPr>
          <w:rFonts w:cs="Arial"/>
          <w:b/>
        </w:rPr>
        <w:t>atings of primary research and non-systematic literature reviews</w:t>
      </w:r>
    </w:p>
    <w:p w14:paraId="701ECA60" w14:textId="77777777" w:rsidR="00F14D2C" w:rsidRPr="00E9462A" w:rsidRDefault="00F14D2C" w:rsidP="00984E91">
      <w:pPr>
        <w:jc w:val="both"/>
        <w:rPr>
          <w:rFonts w:cs="Arial"/>
          <w:b/>
        </w:rPr>
      </w:pPr>
    </w:p>
    <w:tbl>
      <w:tblPr>
        <w:tblStyle w:val="TableGrid"/>
        <w:tblW w:w="5080" w:type="pct"/>
        <w:tblLayout w:type="fixed"/>
        <w:tblLook w:val="04A0" w:firstRow="1" w:lastRow="0" w:firstColumn="1" w:lastColumn="0" w:noHBand="0" w:noVBand="1"/>
      </w:tblPr>
      <w:tblGrid>
        <w:gridCol w:w="1419"/>
        <w:gridCol w:w="647"/>
        <w:gridCol w:w="739"/>
        <w:gridCol w:w="740"/>
        <w:gridCol w:w="740"/>
        <w:gridCol w:w="740"/>
        <w:gridCol w:w="740"/>
        <w:gridCol w:w="740"/>
        <w:gridCol w:w="740"/>
        <w:gridCol w:w="740"/>
        <w:gridCol w:w="6808"/>
      </w:tblGrid>
      <w:tr w:rsidR="00984E91" w:rsidRPr="00FD4AF7" w14:paraId="60B846C0" w14:textId="77777777" w:rsidTr="004A01C3">
        <w:trPr>
          <w:cantSplit/>
          <w:trHeight w:val="2449"/>
          <w:tblHeader/>
        </w:trPr>
        <w:tc>
          <w:tcPr>
            <w:tcW w:w="480" w:type="pct"/>
            <w:vAlign w:val="center"/>
          </w:tcPr>
          <w:p w14:paraId="6846AC46" w14:textId="77777777" w:rsidR="00984E91" w:rsidRPr="00FD4AF7" w:rsidRDefault="00984E91" w:rsidP="004A01C3">
            <w:pPr>
              <w:spacing w:before="120" w:after="0"/>
              <w:jc w:val="center"/>
              <w:rPr>
                <w:rFonts w:cs="Arial"/>
                <w:b/>
                <w:sz w:val="18"/>
                <w:szCs w:val="18"/>
              </w:rPr>
            </w:pPr>
            <w:r w:rsidRPr="00FD4AF7">
              <w:rPr>
                <w:rFonts w:cs="Arial"/>
                <w:b/>
                <w:sz w:val="18"/>
                <w:szCs w:val="18"/>
              </w:rPr>
              <w:t>Author, year</w:t>
            </w:r>
          </w:p>
        </w:tc>
        <w:tc>
          <w:tcPr>
            <w:tcW w:w="219" w:type="pct"/>
            <w:textDirection w:val="tbRl"/>
            <w:vAlign w:val="center"/>
          </w:tcPr>
          <w:p w14:paraId="7A4BECBE"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Aims clearly stated</w:t>
            </w:r>
          </w:p>
        </w:tc>
        <w:tc>
          <w:tcPr>
            <w:tcW w:w="250" w:type="pct"/>
            <w:textDirection w:val="tbRl"/>
            <w:vAlign w:val="center"/>
          </w:tcPr>
          <w:p w14:paraId="4DC623C4"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Qualitative methodology appropriate</w:t>
            </w:r>
          </w:p>
        </w:tc>
        <w:tc>
          <w:tcPr>
            <w:tcW w:w="250" w:type="pct"/>
            <w:textDirection w:val="tbRl"/>
            <w:vAlign w:val="center"/>
          </w:tcPr>
          <w:p w14:paraId="45570206"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Research design appropriate</w:t>
            </w:r>
          </w:p>
        </w:tc>
        <w:tc>
          <w:tcPr>
            <w:tcW w:w="250" w:type="pct"/>
            <w:textDirection w:val="tbRl"/>
            <w:vAlign w:val="center"/>
          </w:tcPr>
          <w:p w14:paraId="35F588A1"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Recruitment strategy appropriate</w:t>
            </w:r>
          </w:p>
        </w:tc>
        <w:tc>
          <w:tcPr>
            <w:tcW w:w="250" w:type="pct"/>
            <w:textDirection w:val="tbRl"/>
            <w:vAlign w:val="center"/>
          </w:tcPr>
          <w:p w14:paraId="27876A46"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Data collected in a way that addressed research issue</w:t>
            </w:r>
          </w:p>
        </w:tc>
        <w:tc>
          <w:tcPr>
            <w:tcW w:w="250" w:type="pct"/>
            <w:textDirection w:val="tbRl"/>
            <w:vAlign w:val="center"/>
          </w:tcPr>
          <w:p w14:paraId="1104B47B" w14:textId="77777777" w:rsidR="00984E91" w:rsidRPr="00FD4AF7" w:rsidRDefault="00984E91" w:rsidP="004A01C3">
            <w:pPr>
              <w:spacing w:after="0"/>
              <w:ind w:left="113" w:right="113"/>
              <w:rPr>
                <w:rFonts w:cs="Arial"/>
                <w:b/>
                <w:sz w:val="18"/>
                <w:szCs w:val="18"/>
              </w:rPr>
            </w:pPr>
            <w:r w:rsidRPr="00FD4AF7">
              <w:rPr>
                <w:rFonts w:cs="Arial"/>
                <w:b/>
                <w:sz w:val="18"/>
                <w:szCs w:val="18"/>
              </w:rPr>
              <w:t>Relationship between researcher &amp; participants adequately considered</w:t>
            </w:r>
          </w:p>
        </w:tc>
        <w:tc>
          <w:tcPr>
            <w:tcW w:w="250" w:type="pct"/>
            <w:textDirection w:val="tbRl"/>
            <w:vAlign w:val="center"/>
          </w:tcPr>
          <w:p w14:paraId="7C8C9D3C"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Ethical issues considered</w:t>
            </w:r>
          </w:p>
        </w:tc>
        <w:tc>
          <w:tcPr>
            <w:tcW w:w="250" w:type="pct"/>
            <w:textDirection w:val="tbRl"/>
            <w:vAlign w:val="center"/>
          </w:tcPr>
          <w:p w14:paraId="3978FCBC"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Data analysis sufficiently rigorous</w:t>
            </w:r>
          </w:p>
        </w:tc>
        <w:tc>
          <w:tcPr>
            <w:tcW w:w="250" w:type="pct"/>
            <w:textDirection w:val="tbRl"/>
            <w:vAlign w:val="center"/>
          </w:tcPr>
          <w:p w14:paraId="71848E89" w14:textId="77777777" w:rsidR="00984E91" w:rsidRPr="00FD4AF7" w:rsidRDefault="00984E91" w:rsidP="004A01C3">
            <w:pPr>
              <w:spacing w:before="120" w:after="0"/>
              <w:ind w:left="113" w:right="113"/>
              <w:jc w:val="center"/>
              <w:rPr>
                <w:rFonts w:cs="Arial"/>
                <w:b/>
                <w:sz w:val="18"/>
                <w:szCs w:val="18"/>
              </w:rPr>
            </w:pPr>
            <w:r w:rsidRPr="00FD4AF7">
              <w:rPr>
                <w:rFonts w:cs="Arial"/>
                <w:b/>
                <w:sz w:val="18"/>
                <w:szCs w:val="18"/>
              </w:rPr>
              <w:t>Clear statement of findings</w:t>
            </w:r>
          </w:p>
        </w:tc>
        <w:tc>
          <w:tcPr>
            <w:tcW w:w="2301" w:type="pct"/>
            <w:vAlign w:val="center"/>
          </w:tcPr>
          <w:p w14:paraId="055D2099" w14:textId="77777777" w:rsidR="00984E91" w:rsidRPr="00FD4AF7" w:rsidRDefault="00984E91" w:rsidP="004A01C3">
            <w:pPr>
              <w:spacing w:before="120" w:after="0"/>
              <w:jc w:val="center"/>
              <w:rPr>
                <w:rFonts w:cs="Arial"/>
                <w:b/>
                <w:sz w:val="18"/>
                <w:szCs w:val="18"/>
              </w:rPr>
            </w:pPr>
            <w:r w:rsidRPr="00FD4AF7">
              <w:rPr>
                <w:rFonts w:cs="Arial"/>
                <w:b/>
                <w:sz w:val="18"/>
                <w:szCs w:val="18"/>
              </w:rPr>
              <w:t>How valuable is the research</w:t>
            </w:r>
          </w:p>
        </w:tc>
      </w:tr>
      <w:tr w:rsidR="00984E91" w:rsidRPr="00FD4AF7" w14:paraId="02E61EC7" w14:textId="77777777" w:rsidTr="004A01C3">
        <w:tc>
          <w:tcPr>
            <w:tcW w:w="480" w:type="pct"/>
          </w:tcPr>
          <w:p w14:paraId="187F244C" w14:textId="1BF50011" w:rsidR="00984E91" w:rsidRPr="00FD4AF7" w:rsidRDefault="00984E91" w:rsidP="004A01C3">
            <w:pPr>
              <w:spacing w:after="0"/>
              <w:rPr>
                <w:rFonts w:eastAsia="Calibri" w:cs="Arial"/>
                <w:sz w:val="18"/>
                <w:szCs w:val="18"/>
              </w:rPr>
            </w:pPr>
            <w:r w:rsidRPr="00FD4AF7">
              <w:rPr>
                <w:rFonts w:eastAsia="Calibri" w:cs="Arial"/>
                <w:sz w:val="18"/>
                <w:szCs w:val="18"/>
              </w:rPr>
              <w:t>Adams et al.</w:t>
            </w:r>
            <w:r>
              <w:rPr>
                <w:rFonts w:eastAsia="Calibri" w:cs="Arial"/>
                <w:sz w:val="18"/>
                <w:szCs w:val="18"/>
              </w:rPr>
              <w:t xml:space="preserve"> [2</w:t>
            </w:r>
            <w:r w:rsidR="00BD1550">
              <w:rPr>
                <w:rFonts w:eastAsia="Calibri" w:cs="Arial"/>
                <w:sz w:val="18"/>
                <w:szCs w:val="18"/>
              </w:rPr>
              <w:t>7</w:t>
            </w:r>
            <w:r>
              <w:rPr>
                <w:rFonts w:eastAsia="Calibri" w:cs="Arial"/>
                <w:sz w:val="18"/>
                <w:szCs w:val="18"/>
              </w:rPr>
              <w:t>]</w:t>
            </w:r>
            <w:r w:rsidRPr="00FD4AF7">
              <w:rPr>
                <w:rFonts w:eastAsia="Calibri" w:cs="Arial"/>
                <w:sz w:val="18"/>
                <w:szCs w:val="18"/>
              </w:rPr>
              <w:t xml:space="preserve"> </w:t>
            </w:r>
          </w:p>
          <w:p w14:paraId="60A02457" w14:textId="77777777" w:rsidR="00984E91" w:rsidRPr="00FD4AF7" w:rsidRDefault="00984E91" w:rsidP="004A01C3">
            <w:pPr>
              <w:spacing w:after="0"/>
              <w:rPr>
                <w:rFonts w:cs="Arial"/>
                <w:sz w:val="18"/>
                <w:szCs w:val="18"/>
              </w:rPr>
            </w:pPr>
            <w:r w:rsidRPr="00FD4AF7">
              <w:rPr>
                <w:rFonts w:eastAsia="Calibri" w:cs="Arial"/>
                <w:sz w:val="18"/>
                <w:szCs w:val="18"/>
              </w:rPr>
              <w:t>2015</w:t>
            </w:r>
          </w:p>
        </w:tc>
        <w:tc>
          <w:tcPr>
            <w:tcW w:w="219" w:type="pct"/>
          </w:tcPr>
          <w:p w14:paraId="7A9F084D"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20E64FD"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3D4510DB"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1DA47E52"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A8EE4AF"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6E7DFB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87D8C8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383E65D"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6294BC9"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301" w:type="pct"/>
          </w:tcPr>
          <w:p w14:paraId="594D3B3B" w14:textId="77777777" w:rsidR="00984E91" w:rsidRPr="00FD4AF7" w:rsidRDefault="00984E91" w:rsidP="004A01C3">
            <w:pPr>
              <w:spacing w:after="0"/>
              <w:rPr>
                <w:rFonts w:cs="Arial"/>
                <w:sz w:val="18"/>
                <w:szCs w:val="18"/>
              </w:rPr>
            </w:pPr>
            <w:r w:rsidRPr="00FD4AF7">
              <w:rPr>
                <w:rFonts w:eastAsiaTheme="minorEastAsia" w:cs="Arial"/>
                <w:sz w:val="18"/>
                <w:szCs w:val="18"/>
              </w:rPr>
              <w:t>Excellent interesting paper. Themes focused on operational stress and vicarious trauma arising from coping strategies, organisational stress, and then post-traumatic growth.</w:t>
            </w:r>
          </w:p>
        </w:tc>
      </w:tr>
      <w:tr w:rsidR="00984E91" w:rsidRPr="00FD4AF7" w14:paraId="3055DC35" w14:textId="77777777" w:rsidTr="004A01C3">
        <w:tc>
          <w:tcPr>
            <w:tcW w:w="480" w:type="pct"/>
          </w:tcPr>
          <w:p w14:paraId="513771B0" w14:textId="0AEA72DD" w:rsidR="00984E91" w:rsidRPr="00FD4AF7" w:rsidRDefault="00984E91" w:rsidP="004A01C3">
            <w:pPr>
              <w:spacing w:after="0"/>
              <w:rPr>
                <w:rFonts w:eastAsia="Calibri" w:cs="Arial"/>
                <w:sz w:val="18"/>
                <w:szCs w:val="18"/>
              </w:rPr>
            </w:pPr>
            <w:r w:rsidRPr="00FD4AF7">
              <w:rPr>
                <w:rFonts w:eastAsia="Calibri" w:cs="Arial"/>
                <w:sz w:val="18"/>
                <w:szCs w:val="18"/>
              </w:rPr>
              <w:t>Alzahrani et al.</w:t>
            </w:r>
            <w:r>
              <w:rPr>
                <w:rFonts w:eastAsia="Calibri" w:cs="Arial"/>
                <w:sz w:val="18"/>
                <w:szCs w:val="18"/>
              </w:rPr>
              <w:t xml:space="preserve"> [5</w:t>
            </w:r>
            <w:r w:rsidR="00BD1550">
              <w:rPr>
                <w:rFonts w:eastAsia="Calibri" w:cs="Arial"/>
                <w:sz w:val="18"/>
                <w:szCs w:val="18"/>
              </w:rPr>
              <w:t>2</w:t>
            </w:r>
            <w:r>
              <w:rPr>
                <w:rFonts w:eastAsia="Calibri" w:cs="Arial"/>
                <w:sz w:val="18"/>
                <w:szCs w:val="18"/>
              </w:rPr>
              <w:t>]</w:t>
            </w:r>
            <w:r w:rsidRPr="00FD4AF7">
              <w:rPr>
                <w:rFonts w:eastAsia="Calibri" w:cs="Arial"/>
                <w:sz w:val="18"/>
                <w:szCs w:val="18"/>
              </w:rPr>
              <w:t xml:space="preserve"> </w:t>
            </w:r>
          </w:p>
          <w:p w14:paraId="57114C06" w14:textId="77777777" w:rsidR="00984E91" w:rsidRPr="00FD4AF7" w:rsidRDefault="00984E91" w:rsidP="004A01C3">
            <w:pPr>
              <w:spacing w:after="0"/>
              <w:rPr>
                <w:rFonts w:eastAsia="Calibri" w:cs="Arial"/>
                <w:sz w:val="18"/>
                <w:szCs w:val="18"/>
              </w:rPr>
            </w:pPr>
            <w:r w:rsidRPr="00FD4AF7">
              <w:rPr>
                <w:rFonts w:eastAsia="Calibri" w:cs="Arial"/>
                <w:sz w:val="18"/>
                <w:szCs w:val="18"/>
              </w:rPr>
              <w:t>2017</w:t>
            </w:r>
          </w:p>
        </w:tc>
        <w:tc>
          <w:tcPr>
            <w:tcW w:w="219" w:type="pct"/>
          </w:tcPr>
          <w:p w14:paraId="4D9E5FE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FD276C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823001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1C83A3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96F30F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9B668C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5DE1CC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50264D2"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67E2890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8B0C3D6" w14:textId="77777777" w:rsidR="00984E91" w:rsidRPr="00FD4AF7" w:rsidRDefault="00984E91" w:rsidP="004A01C3">
            <w:pPr>
              <w:spacing w:after="0"/>
              <w:rPr>
                <w:rFonts w:cs="Arial"/>
                <w:sz w:val="18"/>
                <w:szCs w:val="18"/>
              </w:rPr>
            </w:pPr>
            <w:r w:rsidRPr="00FD4AF7">
              <w:rPr>
                <w:rFonts w:eastAsiaTheme="minorEastAsia" w:cs="Arial"/>
                <w:sz w:val="18"/>
                <w:szCs w:val="18"/>
              </w:rPr>
              <w:t>Perhaps useful for pointing out that privacy and confidentiality are the key.</w:t>
            </w:r>
          </w:p>
        </w:tc>
      </w:tr>
      <w:tr w:rsidR="00984E91" w:rsidRPr="00FD4AF7" w14:paraId="4AF17741" w14:textId="77777777" w:rsidTr="004A01C3">
        <w:tc>
          <w:tcPr>
            <w:tcW w:w="480" w:type="pct"/>
          </w:tcPr>
          <w:p w14:paraId="68EDB3A5" w14:textId="002C0155" w:rsidR="00984E91" w:rsidRPr="00FD4AF7" w:rsidRDefault="00984E91" w:rsidP="004A01C3">
            <w:pPr>
              <w:spacing w:after="0"/>
              <w:rPr>
                <w:rFonts w:eastAsia="Calibri" w:cs="Arial"/>
                <w:sz w:val="18"/>
                <w:szCs w:val="18"/>
              </w:rPr>
            </w:pPr>
            <w:r w:rsidRPr="00FD4AF7">
              <w:rPr>
                <w:rFonts w:eastAsia="Calibri" w:cs="Arial"/>
                <w:sz w:val="18"/>
                <w:szCs w:val="18"/>
              </w:rPr>
              <w:t>Avraham et al.</w:t>
            </w:r>
            <w:r>
              <w:rPr>
                <w:rFonts w:eastAsia="Calibri" w:cs="Arial"/>
                <w:sz w:val="18"/>
                <w:szCs w:val="18"/>
              </w:rPr>
              <w:t xml:space="preserve"> [5</w:t>
            </w:r>
            <w:r w:rsidR="00BD1550">
              <w:rPr>
                <w:rFonts w:eastAsia="Calibri" w:cs="Arial"/>
                <w:sz w:val="18"/>
                <w:szCs w:val="18"/>
              </w:rPr>
              <w:t>3</w:t>
            </w:r>
            <w:r>
              <w:rPr>
                <w:rFonts w:eastAsia="Calibri" w:cs="Arial"/>
                <w:sz w:val="18"/>
                <w:szCs w:val="18"/>
              </w:rPr>
              <w:t>]</w:t>
            </w:r>
            <w:r w:rsidRPr="00FD4AF7">
              <w:rPr>
                <w:rFonts w:eastAsia="Calibri" w:cs="Arial"/>
                <w:sz w:val="18"/>
                <w:szCs w:val="18"/>
              </w:rPr>
              <w:t xml:space="preserve"> </w:t>
            </w:r>
          </w:p>
          <w:p w14:paraId="0211AB58" w14:textId="77777777" w:rsidR="00984E91" w:rsidRPr="00FD4AF7" w:rsidRDefault="00984E91" w:rsidP="004A01C3">
            <w:pPr>
              <w:spacing w:after="0"/>
              <w:rPr>
                <w:rFonts w:cs="Arial"/>
                <w:sz w:val="18"/>
                <w:szCs w:val="18"/>
              </w:rPr>
            </w:pPr>
            <w:r w:rsidRPr="00FD4AF7">
              <w:rPr>
                <w:rFonts w:eastAsia="Calibri" w:cs="Arial"/>
                <w:sz w:val="18"/>
                <w:szCs w:val="18"/>
              </w:rPr>
              <w:t>2014</w:t>
            </w:r>
          </w:p>
        </w:tc>
        <w:tc>
          <w:tcPr>
            <w:tcW w:w="219" w:type="pct"/>
          </w:tcPr>
          <w:p w14:paraId="7AE6FFB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AEE25B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D2AD56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F4968B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E4248C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FF0065D"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2630FD7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078BCB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2EC5CF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0B7818A"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Useful themes that looked across the ‘on the way’, during, and after the event. Important and detailed analysis and description of processes of control and detachment as coping strategies.</w:t>
            </w:r>
          </w:p>
        </w:tc>
      </w:tr>
      <w:tr w:rsidR="00984E91" w:rsidRPr="00FD4AF7" w14:paraId="2DDDB079" w14:textId="77777777" w:rsidTr="004A01C3">
        <w:tc>
          <w:tcPr>
            <w:tcW w:w="480" w:type="pct"/>
          </w:tcPr>
          <w:p w14:paraId="2C78D6A6" w14:textId="17AF5455" w:rsidR="00984E91" w:rsidRPr="00FD4AF7" w:rsidRDefault="00984E91" w:rsidP="004A01C3">
            <w:pPr>
              <w:spacing w:after="0"/>
              <w:rPr>
                <w:rFonts w:eastAsia="Calibri" w:cs="Arial"/>
                <w:sz w:val="18"/>
                <w:szCs w:val="18"/>
              </w:rPr>
            </w:pPr>
            <w:r w:rsidRPr="00FD4AF7">
              <w:rPr>
                <w:rFonts w:eastAsia="Calibri" w:cs="Arial"/>
                <w:sz w:val="18"/>
                <w:szCs w:val="18"/>
              </w:rPr>
              <w:t>Bledsoe &amp; Barnes</w:t>
            </w:r>
            <w:r>
              <w:rPr>
                <w:rFonts w:eastAsia="Calibri" w:cs="Arial"/>
                <w:sz w:val="18"/>
                <w:szCs w:val="18"/>
              </w:rPr>
              <w:t xml:space="preserve"> [1</w:t>
            </w:r>
            <w:r w:rsidR="00BD1550">
              <w:rPr>
                <w:rFonts w:eastAsia="Calibri" w:cs="Arial"/>
                <w:sz w:val="18"/>
                <w:szCs w:val="18"/>
              </w:rPr>
              <w:t>9</w:t>
            </w:r>
            <w:r>
              <w:rPr>
                <w:rFonts w:eastAsia="Calibri" w:cs="Arial"/>
                <w:sz w:val="18"/>
                <w:szCs w:val="18"/>
              </w:rPr>
              <w:t>]</w:t>
            </w:r>
          </w:p>
          <w:p w14:paraId="32CF7692" w14:textId="77777777" w:rsidR="00984E91" w:rsidRPr="00FD4AF7" w:rsidRDefault="00984E91" w:rsidP="004A01C3">
            <w:pPr>
              <w:spacing w:after="0"/>
              <w:rPr>
                <w:rFonts w:cs="Arial"/>
                <w:sz w:val="18"/>
                <w:szCs w:val="18"/>
              </w:rPr>
            </w:pPr>
            <w:r w:rsidRPr="00FD4AF7">
              <w:rPr>
                <w:rFonts w:eastAsia="Calibri" w:cs="Arial"/>
                <w:sz w:val="18"/>
                <w:szCs w:val="18"/>
              </w:rPr>
              <w:t>2003</w:t>
            </w:r>
          </w:p>
        </w:tc>
        <w:tc>
          <w:tcPr>
            <w:tcW w:w="219" w:type="pct"/>
          </w:tcPr>
          <w:p w14:paraId="5C0497D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741833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753E81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8FA9D29" w14:textId="77777777" w:rsidR="00984E91" w:rsidRPr="00FD4AF7" w:rsidRDefault="00984E91" w:rsidP="004A01C3">
            <w:pPr>
              <w:spacing w:after="0"/>
              <w:jc w:val="center"/>
              <w:rPr>
                <w:rFonts w:cs="Arial"/>
                <w:bCs/>
                <w:sz w:val="18"/>
                <w:szCs w:val="18"/>
              </w:rPr>
            </w:pPr>
            <w:r w:rsidRPr="00FD4AF7">
              <w:rPr>
                <w:rFonts w:eastAsia="Calibri" w:cs="Arial"/>
                <w:color w:val="333333"/>
                <w:sz w:val="18"/>
                <w:szCs w:val="18"/>
              </w:rPr>
              <w:t>N/A</w:t>
            </w:r>
          </w:p>
        </w:tc>
        <w:tc>
          <w:tcPr>
            <w:tcW w:w="250" w:type="pct"/>
          </w:tcPr>
          <w:p w14:paraId="616BDE39"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0239109F"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23F440E"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3022B1F1"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3E1147C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7FADC2E" w14:textId="77777777" w:rsidR="00984E91" w:rsidRPr="00FD4AF7" w:rsidRDefault="00984E91" w:rsidP="004A01C3">
            <w:pPr>
              <w:spacing w:after="0"/>
              <w:rPr>
                <w:rFonts w:cs="Arial"/>
                <w:sz w:val="18"/>
                <w:szCs w:val="18"/>
              </w:rPr>
            </w:pPr>
            <w:r w:rsidRPr="00FD4AF7">
              <w:rPr>
                <w:rFonts w:eastAsiaTheme="minorEastAsia" w:cs="Arial"/>
                <w:sz w:val="18"/>
                <w:szCs w:val="18"/>
              </w:rPr>
              <w:t>Valuable paper for critique of CISD and for providing alternatives.</w:t>
            </w:r>
          </w:p>
        </w:tc>
      </w:tr>
      <w:tr w:rsidR="00984E91" w:rsidRPr="00FD4AF7" w14:paraId="673CA753" w14:textId="77777777" w:rsidTr="004A01C3">
        <w:tc>
          <w:tcPr>
            <w:tcW w:w="480" w:type="pct"/>
          </w:tcPr>
          <w:p w14:paraId="2CC7CAAE" w14:textId="6EBC4334" w:rsidR="00984E91" w:rsidRPr="00FD4AF7" w:rsidRDefault="00984E91" w:rsidP="004A01C3">
            <w:pPr>
              <w:spacing w:after="0"/>
              <w:rPr>
                <w:rFonts w:cs="Arial"/>
                <w:sz w:val="18"/>
                <w:szCs w:val="18"/>
              </w:rPr>
            </w:pPr>
            <w:r w:rsidRPr="00FD4AF7">
              <w:rPr>
                <w:rFonts w:cs="Arial"/>
                <w:sz w:val="18"/>
                <w:szCs w:val="18"/>
              </w:rPr>
              <w:t>Bracken-Scally et al.</w:t>
            </w:r>
            <w:r>
              <w:rPr>
                <w:rFonts w:cs="Arial"/>
                <w:sz w:val="18"/>
                <w:szCs w:val="18"/>
              </w:rPr>
              <w:t xml:space="preserve"> [4</w:t>
            </w:r>
            <w:r w:rsidR="00BD1550">
              <w:rPr>
                <w:rFonts w:cs="Arial"/>
                <w:sz w:val="18"/>
                <w:szCs w:val="18"/>
              </w:rPr>
              <w:t>9</w:t>
            </w:r>
            <w:r>
              <w:rPr>
                <w:rFonts w:cs="Arial"/>
                <w:sz w:val="18"/>
                <w:szCs w:val="18"/>
              </w:rPr>
              <w:t>]</w:t>
            </w:r>
            <w:r w:rsidRPr="00FD4AF7">
              <w:rPr>
                <w:rFonts w:cs="Arial"/>
                <w:sz w:val="18"/>
                <w:szCs w:val="18"/>
              </w:rPr>
              <w:t xml:space="preserve"> </w:t>
            </w:r>
          </w:p>
          <w:p w14:paraId="07B73BF2" w14:textId="77777777" w:rsidR="00984E91" w:rsidRPr="00FD4AF7" w:rsidRDefault="00984E91" w:rsidP="004A01C3">
            <w:pPr>
              <w:spacing w:after="0"/>
              <w:rPr>
                <w:rFonts w:cs="Arial"/>
                <w:sz w:val="18"/>
                <w:szCs w:val="18"/>
              </w:rPr>
            </w:pPr>
            <w:r w:rsidRPr="00FD4AF7">
              <w:rPr>
                <w:rFonts w:cs="Arial"/>
                <w:sz w:val="18"/>
                <w:szCs w:val="18"/>
              </w:rPr>
              <w:t>2015</w:t>
            </w:r>
          </w:p>
        </w:tc>
        <w:tc>
          <w:tcPr>
            <w:tcW w:w="219" w:type="pct"/>
          </w:tcPr>
          <w:p w14:paraId="1B83786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DADBCF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D370B2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3B38C3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A170AE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109E92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4416D1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D028D2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5EDF8C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56E659A" w14:textId="77777777" w:rsidR="00984E91" w:rsidRPr="00FD4AF7" w:rsidRDefault="00984E91" w:rsidP="004A01C3">
            <w:pPr>
              <w:spacing w:after="0"/>
              <w:rPr>
                <w:rFonts w:cs="Arial"/>
                <w:sz w:val="18"/>
                <w:szCs w:val="18"/>
              </w:rPr>
            </w:pPr>
            <w:r w:rsidRPr="00FD4AF7">
              <w:rPr>
                <w:rFonts w:cs="Arial"/>
                <w:sz w:val="18"/>
                <w:szCs w:val="18"/>
              </w:rPr>
              <w:t>Gives a broad overview of the implications for post-employment/retirement for those working as ESFR.</w:t>
            </w:r>
          </w:p>
        </w:tc>
      </w:tr>
      <w:tr w:rsidR="00984E91" w:rsidRPr="00FD4AF7" w14:paraId="66042EE1" w14:textId="77777777" w:rsidTr="004A01C3">
        <w:tc>
          <w:tcPr>
            <w:tcW w:w="480" w:type="pct"/>
          </w:tcPr>
          <w:p w14:paraId="1CEC07F3" w14:textId="723EB8F3" w:rsidR="00984E91" w:rsidRPr="00FD4AF7" w:rsidRDefault="00984E91" w:rsidP="004A01C3">
            <w:pPr>
              <w:spacing w:after="0"/>
              <w:rPr>
                <w:rFonts w:cs="Arial"/>
                <w:sz w:val="18"/>
                <w:szCs w:val="18"/>
              </w:rPr>
            </w:pPr>
            <w:r w:rsidRPr="00FD4AF7">
              <w:rPr>
                <w:rFonts w:cs="Arial"/>
                <w:sz w:val="18"/>
                <w:szCs w:val="18"/>
              </w:rPr>
              <w:t>Chappell &amp; Mayhew</w:t>
            </w:r>
            <w:r>
              <w:rPr>
                <w:rFonts w:cs="Arial"/>
                <w:sz w:val="18"/>
                <w:szCs w:val="18"/>
              </w:rPr>
              <w:t xml:space="preserve"> [2</w:t>
            </w:r>
            <w:r w:rsidR="00BD1550">
              <w:rPr>
                <w:rFonts w:cs="Arial"/>
                <w:sz w:val="18"/>
                <w:szCs w:val="18"/>
              </w:rPr>
              <w:t>8</w:t>
            </w:r>
            <w:r>
              <w:rPr>
                <w:rFonts w:cs="Arial"/>
                <w:sz w:val="18"/>
                <w:szCs w:val="18"/>
              </w:rPr>
              <w:t>]</w:t>
            </w:r>
          </w:p>
          <w:p w14:paraId="25F9C53A" w14:textId="77777777" w:rsidR="00984E91" w:rsidRPr="00FD4AF7" w:rsidRDefault="00984E91" w:rsidP="004A01C3">
            <w:pPr>
              <w:spacing w:after="0"/>
              <w:rPr>
                <w:rFonts w:cs="Arial"/>
                <w:sz w:val="18"/>
                <w:szCs w:val="18"/>
              </w:rPr>
            </w:pPr>
            <w:r w:rsidRPr="00FD4AF7">
              <w:rPr>
                <w:rFonts w:cs="Arial"/>
                <w:sz w:val="18"/>
                <w:szCs w:val="18"/>
              </w:rPr>
              <w:t>2009</w:t>
            </w:r>
          </w:p>
        </w:tc>
        <w:tc>
          <w:tcPr>
            <w:tcW w:w="219" w:type="pct"/>
          </w:tcPr>
          <w:p w14:paraId="7A1014A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5F4B7D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83E5C7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B6F4B5A"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77AAA60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8AFDE1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DE6FA5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11E65A5"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662E51D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1A05A7D4" w14:textId="77777777" w:rsidR="00984E91" w:rsidRPr="00FD4AF7" w:rsidRDefault="00984E91" w:rsidP="004A01C3">
            <w:pPr>
              <w:spacing w:after="0"/>
              <w:rPr>
                <w:rFonts w:cs="Arial"/>
                <w:sz w:val="18"/>
                <w:szCs w:val="18"/>
              </w:rPr>
            </w:pPr>
            <w:r>
              <w:rPr>
                <w:rFonts w:eastAsiaTheme="minorEastAsia" w:cs="Arial"/>
                <w:sz w:val="18"/>
                <w:szCs w:val="18"/>
              </w:rPr>
              <w:t>P</w:t>
            </w:r>
            <w:r w:rsidRPr="00FD4AF7">
              <w:rPr>
                <w:rFonts w:eastAsiaTheme="minorEastAsia" w:cs="Arial"/>
                <w:sz w:val="18"/>
                <w:szCs w:val="18"/>
              </w:rPr>
              <w:t>rovide</w:t>
            </w:r>
            <w:r>
              <w:rPr>
                <w:rFonts w:eastAsiaTheme="minorEastAsia" w:cs="Arial"/>
                <w:sz w:val="18"/>
                <w:szCs w:val="18"/>
              </w:rPr>
              <w:t xml:space="preserve">s </w:t>
            </w:r>
            <w:r w:rsidRPr="00FD4AF7">
              <w:rPr>
                <w:rFonts w:eastAsiaTheme="minorEastAsia" w:cs="Arial"/>
                <w:sz w:val="18"/>
                <w:szCs w:val="18"/>
              </w:rPr>
              <w:t xml:space="preserve">overview of the nature of violent incidents experienced by ambulance officers. However, little detail </w:t>
            </w:r>
            <w:r>
              <w:rPr>
                <w:rFonts w:eastAsiaTheme="minorEastAsia" w:cs="Arial"/>
                <w:sz w:val="18"/>
                <w:szCs w:val="18"/>
              </w:rPr>
              <w:t>regarding their</w:t>
            </w:r>
            <w:r w:rsidRPr="00FD4AF7">
              <w:rPr>
                <w:rFonts w:eastAsiaTheme="minorEastAsia" w:cs="Arial"/>
                <w:sz w:val="18"/>
                <w:szCs w:val="18"/>
              </w:rPr>
              <w:t xml:space="preserve"> impact on ambulance officers’ mental health, as this component was explored using quantitative methods, but the sample size was too small for a statistical analysis to be conducted.</w:t>
            </w:r>
          </w:p>
        </w:tc>
      </w:tr>
      <w:tr w:rsidR="00984E91" w:rsidRPr="00FD4AF7" w14:paraId="29329BF3" w14:textId="77777777" w:rsidTr="004A01C3">
        <w:tc>
          <w:tcPr>
            <w:tcW w:w="480" w:type="pct"/>
          </w:tcPr>
          <w:p w14:paraId="498756CA" w14:textId="1B49D5FB" w:rsidR="00984E91" w:rsidRPr="00FD4AF7" w:rsidRDefault="00984E91" w:rsidP="004A01C3">
            <w:pPr>
              <w:spacing w:after="0"/>
              <w:rPr>
                <w:rFonts w:cs="Arial"/>
                <w:sz w:val="18"/>
                <w:szCs w:val="18"/>
              </w:rPr>
            </w:pPr>
            <w:r w:rsidRPr="00FD4AF7">
              <w:rPr>
                <w:rFonts w:cs="Arial"/>
                <w:sz w:val="18"/>
                <w:szCs w:val="18"/>
              </w:rPr>
              <w:t>Clompus &amp; Albarran</w:t>
            </w:r>
            <w:r>
              <w:rPr>
                <w:rFonts w:cs="Arial"/>
                <w:sz w:val="18"/>
                <w:szCs w:val="18"/>
              </w:rPr>
              <w:t xml:space="preserve"> [4</w:t>
            </w:r>
            <w:r w:rsidR="00BD1550">
              <w:rPr>
                <w:rFonts w:cs="Arial"/>
                <w:sz w:val="18"/>
                <w:szCs w:val="18"/>
              </w:rPr>
              <w:t>5</w:t>
            </w:r>
            <w:r>
              <w:rPr>
                <w:rFonts w:cs="Arial"/>
                <w:sz w:val="18"/>
                <w:szCs w:val="18"/>
              </w:rPr>
              <w:t>]</w:t>
            </w:r>
          </w:p>
          <w:p w14:paraId="6819502F" w14:textId="77777777" w:rsidR="00984E91" w:rsidRPr="00FD4AF7" w:rsidRDefault="00984E91" w:rsidP="004A01C3">
            <w:pPr>
              <w:spacing w:after="0"/>
              <w:rPr>
                <w:rFonts w:cs="Arial"/>
                <w:sz w:val="18"/>
                <w:szCs w:val="18"/>
              </w:rPr>
            </w:pPr>
            <w:r w:rsidRPr="00FD4AF7">
              <w:rPr>
                <w:rFonts w:cs="Arial"/>
                <w:sz w:val="18"/>
                <w:szCs w:val="18"/>
              </w:rPr>
              <w:t>2016</w:t>
            </w:r>
          </w:p>
        </w:tc>
        <w:tc>
          <w:tcPr>
            <w:tcW w:w="219" w:type="pct"/>
          </w:tcPr>
          <w:p w14:paraId="2E25FBE2"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023CDAA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39D126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BD8F70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D89BC0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800504F"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2F15BDD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020C47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41DB72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3088711" w14:textId="77777777" w:rsidR="00984E91" w:rsidRPr="00FD4AF7" w:rsidRDefault="00984E91" w:rsidP="004A01C3">
            <w:pPr>
              <w:spacing w:after="0"/>
              <w:rPr>
                <w:rFonts w:cs="Arial"/>
                <w:sz w:val="18"/>
                <w:szCs w:val="18"/>
              </w:rPr>
            </w:pPr>
            <w:r>
              <w:rPr>
                <w:rFonts w:eastAsiaTheme="minorEastAsia" w:cs="Arial"/>
                <w:sz w:val="18"/>
                <w:szCs w:val="18"/>
              </w:rPr>
              <w:t>A</w:t>
            </w:r>
            <w:r w:rsidRPr="00FD4AF7">
              <w:rPr>
                <w:rFonts w:eastAsiaTheme="minorEastAsia" w:cs="Arial"/>
                <w:sz w:val="18"/>
                <w:szCs w:val="18"/>
              </w:rPr>
              <w:t>ims to explore the resilience of paramedics and what toolkit of strategies they have to cope with workplace stressors. This toolkit reflects many of the strategies revealed in other papers. Defines them as formal strategies provided by the organisation, informal strategies of peers, etc., internal strategies of compartmentalising, and external strategies of seeking outside help.</w:t>
            </w:r>
          </w:p>
        </w:tc>
      </w:tr>
      <w:tr w:rsidR="00984E91" w:rsidRPr="00FD4AF7" w14:paraId="475B736E" w14:textId="77777777" w:rsidTr="004A01C3">
        <w:tc>
          <w:tcPr>
            <w:tcW w:w="480" w:type="pct"/>
          </w:tcPr>
          <w:p w14:paraId="15958E06" w14:textId="51F04AC0" w:rsidR="00984E91" w:rsidRPr="00FD4AF7" w:rsidRDefault="00984E91" w:rsidP="004A01C3">
            <w:pPr>
              <w:spacing w:after="0"/>
              <w:rPr>
                <w:rFonts w:cs="Arial"/>
                <w:sz w:val="18"/>
                <w:szCs w:val="18"/>
              </w:rPr>
            </w:pPr>
            <w:r w:rsidRPr="00FD4AF7">
              <w:rPr>
                <w:rFonts w:cs="Arial"/>
                <w:sz w:val="18"/>
                <w:szCs w:val="18"/>
              </w:rPr>
              <w:t>Coxon et al.</w:t>
            </w:r>
            <w:r>
              <w:rPr>
                <w:rFonts w:cs="Arial"/>
                <w:sz w:val="18"/>
                <w:szCs w:val="18"/>
              </w:rPr>
              <w:t xml:space="preserve"> [4</w:t>
            </w:r>
            <w:r w:rsidR="00BD1550">
              <w:rPr>
                <w:rFonts w:cs="Arial"/>
                <w:sz w:val="18"/>
                <w:szCs w:val="18"/>
              </w:rPr>
              <w:t>6</w:t>
            </w:r>
            <w:r>
              <w:rPr>
                <w:rFonts w:cs="Arial"/>
                <w:sz w:val="18"/>
                <w:szCs w:val="18"/>
              </w:rPr>
              <w:t>]</w:t>
            </w:r>
            <w:r w:rsidRPr="00FD4AF7">
              <w:rPr>
                <w:rFonts w:cs="Arial"/>
                <w:sz w:val="18"/>
                <w:szCs w:val="18"/>
              </w:rPr>
              <w:t xml:space="preserve"> </w:t>
            </w:r>
          </w:p>
          <w:p w14:paraId="2576405E" w14:textId="77777777" w:rsidR="00984E91" w:rsidRPr="00FD4AF7" w:rsidRDefault="00984E91" w:rsidP="004A01C3">
            <w:pPr>
              <w:spacing w:after="0"/>
              <w:rPr>
                <w:rFonts w:cs="Arial"/>
                <w:sz w:val="18"/>
                <w:szCs w:val="18"/>
              </w:rPr>
            </w:pPr>
            <w:r w:rsidRPr="00FD4AF7">
              <w:rPr>
                <w:rFonts w:cs="Arial"/>
                <w:sz w:val="18"/>
                <w:szCs w:val="18"/>
              </w:rPr>
              <w:t>2016</w:t>
            </w:r>
          </w:p>
        </w:tc>
        <w:tc>
          <w:tcPr>
            <w:tcW w:w="219" w:type="pct"/>
          </w:tcPr>
          <w:p w14:paraId="449014D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67D3D6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DA9471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2196A2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409BBD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47751D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08B63F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E870A2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D9CFA3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0A38FD56" w14:textId="77777777" w:rsidR="00984E91" w:rsidRPr="00FD4AF7" w:rsidRDefault="00984E91" w:rsidP="004A01C3">
            <w:pPr>
              <w:spacing w:after="0"/>
              <w:rPr>
                <w:rFonts w:cs="Arial"/>
                <w:sz w:val="18"/>
                <w:szCs w:val="18"/>
              </w:rPr>
            </w:pPr>
            <w:r w:rsidRPr="00FD4AF7">
              <w:rPr>
                <w:rFonts w:eastAsiaTheme="minorEastAsia" w:cs="Arial"/>
                <w:sz w:val="18"/>
                <w:szCs w:val="18"/>
              </w:rPr>
              <w:t xml:space="preserve">Qualitative study interviews with dispatchers on how their job is perceived poorly by paramedics and the public. Little appreciation of the trauma and stress in managing to get paramedics to the sick person. Strongest focus was on need for training and education and for team building with paramedics. </w:t>
            </w:r>
          </w:p>
        </w:tc>
      </w:tr>
      <w:tr w:rsidR="00984E91" w:rsidRPr="00FD4AF7" w14:paraId="3AC0723D" w14:textId="77777777" w:rsidTr="004A01C3">
        <w:tc>
          <w:tcPr>
            <w:tcW w:w="480" w:type="pct"/>
          </w:tcPr>
          <w:p w14:paraId="1A681CBA" w14:textId="0A589E6E" w:rsidR="00984E91" w:rsidRPr="00FD4AF7" w:rsidRDefault="00984E91" w:rsidP="004A01C3">
            <w:pPr>
              <w:spacing w:after="0"/>
              <w:rPr>
                <w:rFonts w:cs="Arial"/>
                <w:sz w:val="18"/>
                <w:szCs w:val="18"/>
              </w:rPr>
            </w:pPr>
            <w:r w:rsidRPr="00FD4AF7">
              <w:rPr>
                <w:rFonts w:cs="Arial"/>
                <w:sz w:val="18"/>
                <w:szCs w:val="18"/>
              </w:rPr>
              <w:lastRenderedPageBreak/>
              <w:t>Donnelly &amp; Bennett</w:t>
            </w:r>
            <w:r>
              <w:rPr>
                <w:rFonts w:cs="Arial"/>
                <w:sz w:val="18"/>
                <w:szCs w:val="18"/>
              </w:rPr>
              <w:t xml:space="preserve"> [</w:t>
            </w:r>
            <w:r w:rsidR="00BD1550">
              <w:rPr>
                <w:rFonts w:cs="Arial"/>
                <w:sz w:val="18"/>
                <w:szCs w:val="18"/>
              </w:rPr>
              <w:t>20</w:t>
            </w:r>
            <w:r>
              <w:rPr>
                <w:rFonts w:cs="Arial"/>
                <w:sz w:val="18"/>
                <w:szCs w:val="18"/>
              </w:rPr>
              <w:t>]</w:t>
            </w:r>
          </w:p>
          <w:p w14:paraId="2722D647" w14:textId="77777777" w:rsidR="00984E91" w:rsidRPr="00FD4AF7" w:rsidRDefault="00984E91" w:rsidP="004A01C3">
            <w:pPr>
              <w:spacing w:after="0"/>
              <w:rPr>
                <w:rFonts w:cs="Arial"/>
                <w:sz w:val="18"/>
                <w:szCs w:val="18"/>
              </w:rPr>
            </w:pPr>
            <w:r w:rsidRPr="00FD4AF7">
              <w:rPr>
                <w:rFonts w:cs="Arial"/>
                <w:sz w:val="18"/>
                <w:szCs w:val="18"/>
              </w:rPr>
              <w:t>2014</w:t>
            </w:r>
          </w:p>
        </w:tc>
        <w:tc>
          <w:tcPr>
            <w:tcW w:w="219" w:type="pct"/>
          </w:tcPr>
          <w:p w14:paraId="7E8318F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660A36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46975C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CD7C7C2"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1D17120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91A7081"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265ACAEC"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0427933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D47191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2B997F96" w14:textId="77777777" w:rsidR="00984E91" w:rsidRPr="00FD4AF7" w:rsidRDefault="00984E91" w:rsidP="004A01C3">
            <w:pPr>
              <w:spacing w:after="0"/>
              <w:rPr>
                <w:rFonts w:cs="Arial"/>
                <w:sz w:val="18"/>
                <w:szCs w:val="18"/>
              </w:rPr>
            </w:pPr>
            <w:r>
              <w:rPr>
                <w:rFonts w:eastAsiaTheme="minorEastAsia" w:cs="Arial"/>
                <w:sz w:val="18"/>
                <w:szCs w:val="18"/>
              </w:rPr>
              <w:t>Study d</w:t>
            </w:r>
            <w:r w:rsidRPr="00FD4AF7">
              <w:rPr>
                <w:rFonts w:eastAsiaTheme="minorEastAsia" w:cs="Arial"/>
                <w:sz w:val="18"/>
                <w:szCs w:val="18"/>
              </w:rPr>
              <w:t>evelop</w:t>
            </w:r>
            <w:r>
              <w:rPr>
                <w:rFonts w:eastAsiaTheme="minorEastAsia" w:cs="Arial"/>
                <w:sz w:val="18"/>
                <w:szCs w:val="18"/>
              </w:rPr>
              <w:t>ed</w:t>
            </w:r>
            <w:r w:rsidRPr="00FD4AF7">
              <w:rPr>
                <w:rFonts w:eastAsiaTheme="minorEastAsia" w:cs="Arial"/>
                <w:sz w:val="18"/>
                <w:szCs w:val="18"/>
              </w:rPr>
              <w:t xml:space="preserve"> a </w:t>
            </w:r>
            <w:r>
              <w:rPr>
                <w:rFonts w:eastAsiaTheme="minorEastAsia" w:cs="Arial"/>
                <w:sz w:val="18"/>
                <w:szCs w:val="18"/>
              </w:rPr>
              <w:t xml:space="preserve">27-point </w:t>
            </w:r>
            <w:r w:rsidRPr="00FD4AF7">
              <w:rPr>
                <w:rFonts w:eastAsiaTheme="minorEastAsia" w:cs="Arial"/>
                <w:sz w:val="18"/>
                <w:szCs w:val="18"/>
              </w:rPr>
              <w:t>critical incident stress inventory based o</w:t>
            </w:r>
            <w:r>
              <w:rPr>
                <w:rFonts w:eastAsiaTheme="minorEastAsia" w:cs="Arial"/>
                <w:sz w:val="18"/>
                <w:szCs w:val="18"/>
              </w:rPr>
              <w:t>n one used for police,</w:t>
            </w:r>
            <w:r w:rsidRPr="00FD4AF7">
              <w:rPr>
                <w:rFonts w:eastAsiaTheme="minorEastAsia" w:cs="Arial"/>
                <w:sz w:val="18"/>
                <w:szCs w:val="18"/>
              </w:rPr>
              <w:t xml:space="preserve"> t</w:t>
            </w:r>
            <w:r>
              <w:rPr>
                <w:rFonts w:eastAsiaTheme="minorEastAsia" w:cs="Arial"/>
                <w:sz w:val="18"/>
                <w:szCs w:val="18"/>
              </w:rPr>
              <w:t>hen modified and trialled. Q</w:t>
            </w:r>
            <w:r w:rsidRPr="00FD4AF7">
              <w:rPr>
                <w:rFonts w:eastAsiaTheme="minorEastAsia" w:cs="Arial"/>
                <w:sz w:val="18"/>
                <w:szCs w:val="18"/>
              </w:rPr>
              <w:t>ua</w:t>
            </w:r>
            <w:r>
              <w:rPr>
                <w:rFonts w:eastAsiaTheme="minorEastAsia" w:cs="Arial"/>
                <w:sz w:val="18"/>
                <w:szCs w:val="18"/>
              </w:rPr>
              <w:t>litative component</w:t>
            </w:r>
            <w:r w:rsidRPr="00FD4AF7">
              <w:rPr>
                <w:rFonts w:eastAsiaTheme="minorEastAsia" w:cs="Arial"/>
                <w:sz w:val="18"/>
                <w:szCs w:val="18"/>
              </w:rPr>
              <w:t xml:space="preserve"> asked respondents to list additional critical incidents</w:t>
            </w:r>
            <w:r>
              <w:rPr>
                <w:rFonts w:eastAsiaTheme="minorEastAsia" w:cs="Arial"/>
                <w:sz w:val="18"/>
                <w:szCs w:val="18"/>
              </w:rPr>
              <w:t>. C</w:t>
            </w:r>
            <w:r w:rsidRPr="00FD4AF7">
              <w:rPr>
                <w:rFonts w:eastAsiaTheme="minorEastAsia" w:cs="Arial"/>
                <w:sz w:val="18"/>
                <w:szCs w:val="18"/>
              </w:rPr>
              <w:t>ritical incident</w:t>
            </w:r>
            <w:r>
              <w:rPr>
                <w:rFonts w:eastAsiaTheme="minorEastAsia" w:cs="Arial"/>
                <w:sz w:val="18"/>
                <w:szCs w:val="18"/>
              </w:rPr>
              <w:t>s were</w:t>
            </w:r>
            <w:r w:rsidRPr="00FD4AF7">
              <w:rPr>
                <w:rFonts w:eastAsiaTheme="minorEastAsia" w:cs="Arial"/>
                <w:sz w:val="18"/>
                <w:szCs w:val="18"/>
              </w:rPr>
              <w:t xml:space="preserve"> ordered according to number of times experienced and paramedic view on impact. </w:t>
            </w:r>
          </w:p>
        </w:tc>
      </w:tr>
      <w:tr w:rsidR="00984E91" w:rsidRPr="00FD4AF7" w14:paraId="76E002EE" w14:textId="77777777" w:rsidTr="004A01C3">
        <w:tc>
          <w:tcPr>
            <w:tcW w:w="480" w:type="pct"/>
          </w:tcPr>
          <w:p w14:paraId="03EB5259" w14:textId="737E7A8E" w:rsidR="00984E91" w:rsidRPr="00FD4AF7" w:rsidRDefault="00984E91" w:rsidP="004A01C3">
            <w:pPr>
              <w:spacing w:after="0"/>
              <w:rPr>
                <w:rFonts w:eastAsia="Calibri" w:cs="Arial"/>
                <w:sz w:val="18"/>
                <w:szCs w:val="18"/>
                <w:lang w:val="en-GB"/>
              </w:rPr>
            </w:pPr>
            <w:r w:rsidRPr="00FD4AF7">
              <w:rPr>
                <w:rFonts w:eastAsia="Calibri" w:cs="Arial"/>
                <w:sz w:val="18"/>
                <w:szCs w:val="18"/>
                <w:lang w:val="en-GB"/>
              </w:rPr>
              <w:t>Donnelly &amp; Siebert</w:t>
            </w:r>
            <w:r>
              <w:rPr>
                <w:rFonts w:eastAsia="Calibri" w:cs="Arial"/>
                <w:sz w:val="18"/>
                <w:szCs w:val="18"/>
                <w:lang w:val="en-GB"/>
              </w:rPr>
              <w:t xml:space="preserve"> [</w:t>
            </w:r>
            <w:r w:rsidR="00BD1550">
              <w:rPr>
                <w:rFonts w:eastAsia="Calibri" w:cs="Arial"/>
                <w:sz w:val="18"/>
                <w:szCs w:val="18"/>
                <w:lang w:val="en-GB"/>
              </w:rPr>
              <w:t>9</w:t>
            </w:r>
            <w:r>
              <w:rPr>
                <w:rFonts w:eastAsia="Calibri" w:cs="Arial"/>
                <w:sz w:val="18"/>
                <w:szCs w:val="18"/>
                <w:lang w:val="en-GB"/>
              </w:rPr>
              <w:t>]</w:t>
            </w:r>
          </w:p>
          <w:p w14:paraId="75C2DF0B" w14:textId="77777777" w:rsidR="00984E91" w:rsidRPr="00FD4AF7" w:rsidRDefault="00984E91" w:rsidP="004A01C3">
            <w:pPr>
              <w:spacing w:after="0"/>
              <w:rPr>
                <w:rFonts w:cs="Arial"/>
                <w:sz w:val="18"/>
                <w:szCs w:val="18"/>
              </w:rPr>
            </w:pPr>
            <w:r w:rsidRPr="00FD4AF7">
              <w:rPr>
                <w:rFonts w:eastAsia="Calibri" w:cs="Arial"/>
                <w:sz w:val="18"/>
                <w:szCs w:val="18"/>
                <w:lang w:val="en-GB"/>
              </w:rPr>
              <w:t>2009</w:t>
            </w:r>
          </w:p>
        </w:tc>
        <w:tc>
          <w:tcPr>
            <w:tcW w:w="219" w:type="pct"/>
          </w:tcPr>
          <w:p w14:paraId="4FF3AA7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1DFB90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EC9151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339B50B"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67E3439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4A57EA2"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2BF7C0DA"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5AAE474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AF1780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4C97CEA9" w14:textId="77777777" w:rsidR="00984E91" w:rsidRPr="00FD4AF7" w:rsidRDefault="00984E91" w:rsidP="004A01C3">
            <w:pPr>
              <w:spacing w:after="0"/>
              <w:rPr>
                <w:rFonts w:cs="Arial"/>
                <w:sz w:val="18"/>
                <w:szCs w:val="18"/>
              </w:rPr>
            </w:pPr>
            <w:r w:rsidRPr="00FD4AF7">
              <w:rPr>
                <w:rFonts w:eastAsiaTheme="minorEastAsia" w:cs="Arial"/>
                <w:sz w:val="18"/>
                <w:szCs w:val="18"/>
              </w:rPr>
              <w:t>Provides a typology of stressors divided between thos</w:t>
            </w:r>
            <w:r>
              <w:rPr>
                <w:rFonts w:eastAsiaTheme="minorEastAsia" w:cs="Arial"/>
                <w:sz w:val="18"/>
                <w:szCs w:val="18"/>
              </w:rPr>
              <w:t>e leading to PTSD and PTSS, then occupational</w:t>
            </w:r>
            <w:r w:rsidRPr="00FD4AF7">
              <w:rPr>
                <w:rFonts w:eastAsiaTheme="minorEastAsia" w:cs="Arial"/>
                <w:sz w:val="18"/>
                <w:szCs w:val="18"/>
              </w:rPr>
              <w:t xml:space="preserve"> and critical incident stressors. Coping mechanisms are divided into social (work place, leadership styles, organisa</w:t>
            </w:r>
            <w:r>
              <w:rPr>
                <w:rFonts w:eastAsiaTheme="minorEastAsia" w:cs="Arial"/>
                <w:sz w:val="18"/>
                <w:szCs w:val="18"/>
              </w:rPr>
              <w:t>tion of service, cul</w:t>
            </w:r>
            <w:r w:rsidRPr="00FD4AF7">
              <w:rPr>
                <w:rFonts w:eastAsiaTheme="minorEastAsia" w:cs="Arial"/>
                <w:sz w:val="18"/>
                <w:szCs w:val="18"/>
              </w:rPr>
              <w:t>tu</w:t>
            </w:r>
            <w:r>
              <w:rPr>
                <w:rFonts w:eastAsiaTheme="minorEastAsia" w:cs="Arial"/>
                <w:sz w:val="18"/>
                <w:szCs w:val="18"/>
              </w:rPr>
              <w:t>re of service as paramilitary). P</w:t>
            </w:r>
            <w:r w:rsidRPr="00FD4AF7">
              <w:rPr>
                <w:rFonts w:eastAsiaTheme="minorEastAsia" w:cs="Arial"/>
                <w:sz w:val="18"/>
                <w:szCs w:val="18"/>
              </w:rPr>
              <w:t xml:space="preserve">ersonal is </w:t>
            </w:r>
            <w:r>
              <w:rPr>
                <w:rFonts w:eastAsiaTheme="minorEastAsia" w:cs="Arial"/>
                <w:sz w:val="18"/>
                <w:szCs w:val="18"/>
              </w:rPr>
              <w:t>divided into psychological (</w:t>
            </w:r>
            <w:r w:rsidRPr="00FD4AF7">
              <w:rPr>
                <w:rFonts w:eastAsiaTheme="minorEastAsia" w:cs="Arial"/>
                <w:sz w:val="18"/>
                <w:szCs w:val="18"/>
              </w:rPr>
              <w:t>locus of control</w:t>
            </w:r>
            <w:r>
              <w:rPr>
                <w:rFonts w:eastAsiaTheme="minorEastAsia" w:cs="Arial"/>
                <w:sz w:val="18"/>
                <w:szCs w:val="18"/>
              </w:rPr>
              <w:t>), and demographic (</w:t>
            </w:r>
            <w:r w:rsidRPr="00FD4AF7">
              <w:rPr>
                <w:rFonts w:eastAsiaTheme="minorEastAsia" w:cs="Arial"/>
                <w:sz w:val="18"/>
                <w:szCs w:val="18"/>
              </w:rPr>
              <w:t>years of service, gender, age, training levels</w:t>
            </w:r>
            <w:r>
              <w:rPr>
                <w:rFonts w:eastAsiaTheme="minorEastAsia" w:cs="Arial"/>
                <w:sz w:val="18"/>
                <w:szCs w:val="18"/>
              </w:rPr>
              <w:t>)</w:t>
            </w:r>
            <w:r w:rsidRPr="00FD4AF7">
              <w:rPr>
                <w:rFonts w:eastAsiaTheme="minorEastAsia" w:cs="Arial"/>
                <w:sz w:val="18"/>
                <w:szCs w:val="18"/>
              </w:rPr>
              <w:t xml:space="preserve">. </w:t>
            </w:r>
          </w:p>
        </w:tc>
      </w:tr>
      <w:tr w:rsidR="00984E91" w:rsidRPr="00FD4AF7" w14:paraId="33B25E31" w14:textId="77777777" w:rsidTr="004A01C3">
        <w:tc>
          <w:tcPr>
            <w:tcW w:w="480" w:type="pct"/>
          </w:tcPr>
          <w:p w14:paraId="0ADD66FD" w14:textId="0169700A" w:rsidR="00984E91" w:rsidRPr="00FD4AF7" w:rsidRDefault="00984E91" w:rsidP="004A01C3">
            <w:pPr>
              <w:spacing w:after="0"/>
              <w:rPr>
                <w:rFonts w:eastAsia="Calibri" w:cs="Arial"/>
                <w:sz w:val="18"/>
                <w:szCs w:val="18"/>
              </w:rPr>
            </w:pPr>
            <w:r w:rsidRPr="00FD4AF7">
              <w:rPr>
                <w:rFonts w:eastAsia="Calibri" w:cs="Arial"/>
                <w:sz w:val="18"/>
                <w:szCs w:val="18"/>
              </w:rPr>
              <w:t>Dropkin et al.</w:t>
            </w:r>
            <w:r>
              <w:rPr>
                <w:rFonts w:eastAsia="Calibri" w:cs="Arial"/>
                <w:sz w:val="18"/>
                <w:szCs w:val="18"/>
              </w:rPr>
              <w:t xml:space="preserve"> [</w:t>
            </w:r>
            <w:r w:rsidR="00BD1550">
              <w:rPr>
                <w:rFonts w:eastAsia="Calibri" w:cs="Arial"/>
                <w:sz w:val="18"/>
                <w:szCs w:val="18"/>
              </w:rPr>
              <w:t>21</w:t>
            </w:r>
            <w:r>
              <w:rPr>
                <w:rFonts w:eastAsia="Calibri" w:cs="Arial"/>
                <w:sz w:val="18"/>
                <w:szCs w:val="18"/>
              </w:rPr>
              <w:t>]</w:t>
            </w:r>
            <w:r w:rsidRPr="00FD4AF7">
              <w:rPr>
                <w:rFonts w:eastAsia="Calibri" w:cs="Arial"/>
                <w:sz w:val="18"/>
                <w:szCs w:val="18"/>
              </w:rPr>
              <w:t xml:space="preserve"> </w:t>
            </w:r>
          </w:p>
          <w:p w14:paraId="6AC4BB91" w14:textId="77777777" w:rsidR="00984E91" w:rsidRPr="00FD4AF7" w:rsidRDefault="00984E91" w:rsidP="004A01C3">
            <w:pPr>
              <w:spacing w:after="0"/>
              <w:rPr>
                <w:rFonts w:eastAsia="Calibri" w:cs="Arial"/>
                <w:sz w:val="18"/>
                <w:szCs w:val="18"/>
              </w:rPr>
            </w:pPr>
            <w:r w:rsidRPr="00FD4AF7">
              <w:rPr>
                <w:rFonts w:eastAsia="Calibri" w:cs="Arial"/>
                <w:sz w:val="18"/>
                <w:szCs w:val="18"/>
              </w:rPr>
              <w:t>2015</w:t>
            </w:r>
          </w:p>
        </w:tc>
        <w:tc>
          <w:tcPr>
            <w:tcW w:w="219" w:type="pct"/>
          </w:tcPr>
          <w:p w14:paraId="185CAAB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60D8CF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0E6985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96EC73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9DDC77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C39564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EAFB0E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522FA0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9DE52B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117A8C4" w14:textId="77777777" w:rsidR="00984E91" w:rsidRPr="00FD4AF7" w:rsidRDefault="00984E91" w:rsidP="004A01C3">
            <w:pPr>
              <w:spacing w:after="0"/>
              <w:rPr>
                <w:rFonts w:cs="Arial"/>
                <w:sz w:val="18"/>
                <w:szCs w:val="18"/>
              </w:rPr>
            </w:pPr>
            <w:r w:rsidRPr="00FD4AF7">
              <w:rPr>
                <w:rFonts w:eastAsia="Calibri" w:cs="Arial"/>
                <w:sz w:val="18"/>
                <w:szCs w:val="18"/>
              </w:rPr>
              <w:t xml:space="preserve">Focus is on physical health and injury in the job and the differences between management and on-road. </w:t>
            </w:r>
          </w:p>
        </w:tc>
      </w:tr>
      <w:tr w:rsidR="00984E91" w:rsidRPr="00FD4AF7" w14:paraId="5D6ECEB6" w14:textId="77777777" w:rsidTr="004A01C3">
        <w:tc>
          <w:tcPr>
            <w:tcW w:w="480" w:type="pct"/>
          </w:tcPr>
          <w:p w14:paraId="5CD4425C" w14:textId="0B702049" w:rsidR="00984E91" w:rsidRPr="00FD4AF7" w:rsidRDefault="00984E91" w:rsidP="004A01C3">
            <w:pPr>
              <w:spacing w:after="0"/>
              <w:rPr>
                <w:rFonts w:eastAsia="Calibri" w:cs="Arial"/>
                <w:sz w:val="18"/>
                <w:szCs w:val="18"/>
                <w:lang w:val="en-GB"/>
              </w:rPr>
            </w:pPr>
            <w:r w:rsidRPr="00FD4AF7">
              <w:rPr>
                <w:rFonts w:eastAsia="Calibri" w:cs="Arial"/>
                <w:sz w:val="18"/>
                <w:szCs w:val="18"/>
                <w:lang w:val="en-GB"/>
              </w:rPr>
              <w:t>Flannery</w:t>
            </w:r>
            <w:r>
              <w:rPr>
                <w:rFonts w:eastAsia="Calibri" w:cs="Arial"/>
                <w:sz w:val="18"/>
                <w:szCs w:val="18"/>
                <w:lang w:val="en-GB"/>
              </w:rPr>
              <w:t xml:space="preserve"> [</w:t>
            </w:r>
            <w:r w:rsidR="00BD1550">
              <w:rPr>
                <w:rFonts w:eastAsia="Calibri" w:cs="Arial"/>
                <w:sz w:val="18"/>
                <w:szCs w:val="18"/>
                <w:lang w:val="en-GB"/>
              </w:rPr>
              <w:t>22</w:t>
            </w:r>
            <w:r>
              <w:rPr>
                <w:rFonts w:eastAsia="Calibri" w:cs="Arial"/>
                <w:sz w:val="18"/>
                <w:szCs w:val="18"/>
                <w:lang w:val="en-GB"/>
              </w:rPr>
              <w:t>]</w:t>
            </w:r>
          </w:p>
          <w:p w14:paraId="5602A4FA" w14:textId="77777777" w:rsidR="00984E91" w:rsidRPr="00FD4AF7" w:rsidRDefault="00984E91" w:rsidP="004A01C3">
            <w:pPr>
              <w:spacing w:after="0"/>
              <w:rPr>
                <w:rFonts w:cs="Arial"/>
                <w:sz w:val="18"/>
                <w:szCs w:val="18"/>
              </w:rPr>
            </w:pPr>
            <w:r w:rsidRPr="00FD4AF7">
              <w:rPr>
                <w:rFonts w:eastAsia="Calibri" w:cs="Arial"/>
                <w:sz w:val="18"/>
                <w:szCs w:val="18"/>
                <w:lang w:val="en-GB"/>
              </w:rPr>
              <w:t>2015</w:t>
            </w:r>
          </w:p>
        </w:tc>
        <w:tc>
          <w:tcPr>
            <w:tcW w:w="219" w:type="pct"/>
          </w:tcPr>
          <w:p w14:paraId="3E7FF7B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E4E1838"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2503EAC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2534E68"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0F3AB65"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4F0323B2"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467D53FB"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510BA8B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7552B5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296D33F4" w14:textId="77777777" w:rsidR="00984E91" w:rsidRPr="00FD4AF7" w:rsidRDefault="00984E91" w:rsidP="004A01C3">
            <w:pPr>
              <w:pStyle w:val="paragraph"/>
              <w:spacing w:before="0" w:beforeAutospacing="0" w:after="0" w:afterAutospacing="0"/>
              <w:textAlignment w:val="baseline"/>
              <w:rPr>
                <w:rFonts w:ascii="Arial" w:hAnsi="Arial" w:cs="Arial"/>
                <w:sz w:val="18"/>
                <w:szCs w:val="18"/>
              </w:rPr>
            </w:pPr>
            <w:r w:rsidRPr="00FD4AF7">
              <w:rPr>
                <w:rStyle w:val="normaltextrun"/>
                <w:rFonts w:ascii="Arial" w:eastAsiaTheme="majorEastAsia" w:hAnsi="Arial" w:cs="Arial"/>
                <w:sz w:val="18"/>
                <w:szCs w:val="18"/>
              </w:rPr>
              <w:t>The author demonstrates that single therapy interventions such as CBT have been shown to be ineffective for first responders, instead suggesting a multi-modal response by therapists to paramedic stress.</w:t>
            </w:r>
          </w:p>
        </w:tc>
      </w:tr>
      <w:tr w:rsidR="00984E91" w:rsidRPr="00FD4AF7" w14:paraId="4B2E051F" w14:textId="77777777" w:rsidTr="004A01C3">
        <w:tc>
          <w:tcPr>
            <w:tcW w:w="480" w:type="pct"/>
          </w:tcPr>
          <w:p w14:paraId="7EFD095C" w14:textId="737F2800" w:rsidR="00984E91" w:rsidRPr="00FD4AF7" w:rsidRDefault="00984E91" w:rsidP="004A01C3">
            <w:pPr>
              <w:spacing w:after="0"/>
              <w:rPr>
                <w:rFonts w:eastAsia="Calibri" w:cs="Arial"/>
                <w:sz w:val="18"/>
                <w:szCs w:val="18"/>
              </w:rPr>
            </w:pPr>
            <w:r w:rsidRPr="00FD4AF7">
              <w:rPr>
                <w:rFonts w:eastAsia="Calibri" w:cs="Arial"/>
                <w:sz w:val="18"/>
                <w:szCs w:val="18"/>
              </w:rPr>
              <w:t>Forslund et al.</w:t>
            </w:r>
            <w:r>
              <w:rPr>
                <w:rFonts w:eastAsia="Calibri" w:cs="Arial"/>
                <w:sz w:val="18"/>
                <w:szCs w:val="18"/>
              </w:rPr>
              <w:t xml:space="preserve"> [</w:t>
            </w:r>
            <w:r w:rsidR="00BD1550">
              <w:rPr>
                <w:rFonts w:eastAsia="Calibri" w:cs="Arial"/>
                <w:sz w:val="18"/>
                <w:szCs w:val="18"/>
              </w:rPr>
              <w:t>40</w:t>
            </w:r>
            <w:r>
              <w:rPr>
                <w:rFonts w:eastAsia="Calibri" w:cs="Arial"/>
                <w:sz w:val="18"/>
                <w:szCs w:val="18"/>
              </w:rPr>
              <w:t>]</w:t>
            </w:r>
            <w:r w:rsidRPr="00FD4AF7">
              <w:rPr>
                <w:rFonts w:eastAsia="Calibri" w:cs="Arial"/>
                <w:sz w:val="18"/>
                <w:szCs w:val="18"/>
              </w:rPr>
              <w:t xml:space="preserve"> </w:t>
            </w:r>
          </w:p>
          <w:p w14:paraId="4C5D082E" w14:textId="77777777" w:rsidR="00984E91" w:rsidRPr="00FD4AF7" w:rsidRDefault="00984E91" w:rsidP="004A01C3">
            <w:pPr>
              <w:spacing w:after="0"/>
              <w:rPr>
                <w:rFonts w:cs="Arial"/>
                <w:sz w:val="18"/>
                <w:szCs w:val="18"/>
              </w:rPr>
            </w:pPr>
            <w:r w:rsidRPr="00FD4AF7">
              <w:rPr>
                <w:rFonts w:eastAsia="Calibri" w:cs="Arial"/>
                <w:sz w:val="18"/>
                <w:szCs w:val="18"/>
              </w:rPr>
              <w:t>2004</w:t>
            </w:r>
          </w:p>
        </w:tc>
        <w:tc>
          <w:tcPr>
            <w:tcW w:w="219" w:type="pct"/>
          </w:tcPr>
          <w:p w14:paraId="280FACF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C6C75C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7EEFD2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67395D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B493C6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39F9563"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0C32B98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10348B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609F09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0660D091" w14:textId="77777777" w:rsidR="00984E91" w:rsidRPr="00FD4AF7" w:rsidRDefault="00984E91" w:rsidP="004A01C3">
            <w:pPr>
              <w:spacing w:after="0"/>
              <w:rPr>
                <w:rFonts w:cs="Arial"/>
                <w:sz w:val="18"/>
                <w:szCs w:val="18"/>
              </w:rPr>
            </w:pPr>
            <w:r w:rsidRPr="00FD4AF7">
              <w:rPr>
                <w:rFonts w:eastAsia="Calibri" w:cs="Arial"/>
                <w:sz w:val="18"/>
                <w:szCs w:val="18"/>
              </w:rPr>
              <w:t>Paper focuses on call center operators about what is difficult and stressful in their job.</w:t>
            </w:r>
          </w:p>
        </w:tc>
      </w:tr>
      <w:tr w:rsidR="00984E91" w:rsidRPr="00FD4AF7" w14:paraId="2218E8BC" w14:textId="77777777" w:rsidTr="004A01C3">
        <w:tc>
          <w:tcPr>
            <w:tcW w:w="480" w:type="pct"/>
          </w:tcPr>
          <w:p w14:paraId="3F8743D0" w14:textId="530BC30F" w:rsidR="00984E91" w:rsidRPr="00FD4AF7" w:rsidRDefault="00984E91" w:rsidP="004A01C3">
            <w:pPr>
              <w:spacing w:after="0"/>
              <w:rPr>
                <w:rFonts w:eastAsia="Calibri" w:cs="Arial"/>
                <w:sz w:val="18"/>
                <w:szCs w:val="18"/>
              </w:rPr>
            </w:pPr>
            <w:r w:rsidRPr="00FD4AF7">
              <w:rPr>
                <w:rFonts w:eastAsia="Calibri" w:cs="Arial"/>
                <w:sz w:val="18"/>
                <w:szCs w:val="18"/>
              </w:rPr>
              <w:t>Gallagher &amp; McGilloway</w:t>
            </w:r>
            <w:r>
              <w:rPr>
                <w:rFonts w:eastAsia="Calibri" w:cs="Arial"/>
                <w:sz w:val="18"/>
                <w:szCs w:val="18"/>
              </w:rPr>
              <w:t xml:space="preserve"> [</w:t>
            </w:r>
            <w:r w:rsidR="00BD1550">
              <w:rPr>
                <w:rFonts w:eastAsia="Calibri" w:cs="Arial"/>
                <w:sz w:val="18"/>
                <w:szCs w:val="18"/>
              </w:rPr>
              <w:t>50</w:t>
            </w:r>
            <w:r>
              <w:rPr>
                <w:rFonts w:eastAsia="Calibri" w:cs="Arial"/>
                <w:sz w:val="18"/>
                <w:szCs w:val="18"/>
              </w:rPr>
              <w:t>]</w:t>
            </w:r>
          </w:p>
          <w:p w14:paraId="43415C54" w14:textId="77777777" w:rsidR="00984E91" w:rsidRPr="00FD4AF7" w:rsidRDefault="00984E91" w:rsidP="004A01C3">
            <w:pPr>
              <w:spacing w:after="0"/>
              <w:rPr>
                <w:rFonts w:eastAsia="Calibri" w:cs="Arial"/>
                <w:sz w:val="18"/>
                <w:szCs w:val="18"/>
              </w:rPr>
            </w:pPr>
            <w:r w:rsidRPr="00FD4AF7">
              <w:rPr>
                <w:rFonts w:eastAsia="Calibri" w:cs="Arial"/>
                <w:sz w:val="18"/>
                <w:szCs w:val="18"/>
              </w:rPr>
              <w:t>2008</w:t>
            </w:r>
          </w:p>
        </w:tc>
        <w:tc>
          <w:tcPr>
            <w:tcW w:w="219" w:type="pct"/>
          </w:tcPr>
          <w:p w14:paraId="3D7FCD3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AF0BAD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03D316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69D587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D58C15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0FD680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48D2E2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72FBAC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D1D117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4F343D1A" w14:textId="77777777" w:rsidR="00984E91" w:rsidRPr="00FD4AF7" w:rsidRDefault="00984E91" w:rsidP="004A01C3">
            <w:pPr>
              <w:pStyle w:val="paragraph"/>
              <w:spacing w:before="0" w:beforeAutospacing="0" w:after="0" w:afterAutospacing="0"/>
              <w:textAlignment w:val="baseline"/>
              <w:rPr>
                <w:rFonts w:ascii="Arial" w:hAnsi="Arial" w:cs="Arial"/>
                <w:sz w:val="18"/>
                <w:szCs w:val="18"/>
              </w:rPr>
            </w:pPr>
            <w:r w:rsidRPr="00FD4AF7">
              <w:rPr>
                <w:rStyle w:val="normaltextrun"/>
                <w:rFonts w:ascii="Arial" w:eastAsiaTheme="majorEastAsia" w:hAnsi="Arial" w:cs="Arial"/>
                <w:sz w:val="18"/>
                <w:szCs w:val="18"/>
              </w:rPr>
              <w:t>The findings suggest that exposure to CIs has a significant impact on health and well-being and identifies a range of barriers to support service utilisation. A need for professional counselling and stress awareness training was also identified.</w:t>
            </w:r>
          </w:p>
        </w:tc>
      </w:tr>
      <w:tr w:rsidR="00984E91" w:rsidRPr="00FD4AF7" w14:paraId="5FA1953C" w14:textId="77777777" w:rsidTr="004A01C3">
        <w:tc>
          <w:tcPr>
            <w:tcW w:w="480" w:type="pct"/>
          </w:tcPr>
          <w:p w14:paraId="30A5496B" w14:textId="0E7A0D2D" w:rsidR="00984E91" w:rsidRPr="00FD4AF7" w:rsidRDefault="00984E91" w:rsidP="004A01C3">
            <w:pPr>
              <w:spacing w:after="0"/>
              <w:rPr>
                <w:rFonts w:eastAsia="Calibri" w:cs="Arial"/>
                <w:sz w:val="18"/>
                <w:szCs w:val="18"/>
              </w:rPr>
            </w:pPr>
            <w:r w:rsidRPr="00FD4AF7">
              <w:rPr>
                <w:rFonts w:eastAsia="Calibri" w:cs="Arial"/>
                <w:sz w:val="18"/>
                <w:szCs w:val="18"/>
              </w:rPr>
              <w:t>Gist &amp; Harris Taylor</w:t>
            </w:r>
            <w:r>
              <w:rPr>
                <w:rFonts w:eastAsia="Calibri" w:cs="Arial"/>
                <w:sz w:val="18"/>
                <w:szCs w:val="18"/>
              </w:rPr>
              <w:t xml:space="preserve"> [2</w:t>
            </w:r>
            <w:r w:rsidR="00BD1550">
              <w:rPr>
                <w:rFonts w:eastAsia="Calibri" w:cs="Arial"/>
                <w:sz w:val="18"/>
                <w:szCs w:val="18"/>
              </w:rPr>
              <w:t>3</w:t>
            </w:r>
            <w:r>
              <w:rPr>
                <w:rFonts w:eastAsia="Calibri" w:cs="Arial"/>
                <w:sz w:val="18"/>
                <w:szCs w:val="18"/>
              </w:rPr>
              <w:t>]</w:t>
            </w:r>
          </w:p>
          <w:p w14:paraId="4FFE4E89" w14:textId="77777777" w:rsidR="00984E91" w:rsidRPr="00FD4AF7" w:rsidRDefault="00984E91" w:rsidP="004A01C3">
            <w:pPr>
              <w:spacing w:after="0"/>
              <w:rPr>
                <w:rFonts w:eastAsia="Calibri" w:cs="Arial"/>
                <w:sz w:val="18"/>
                <w:szCs w:val="18"/>
              </w:rPr>
            </w:pPr>
            <w:r w:rsidRPr="00FD4AF7">
              <w:rPr>
                <w:rFonts w:eastAsia="Calibri" w:cs="Arial"/>
                <w:sz w:val="18"/>
                <w:szCs w:val="18"/>
              </w:rPr>
              <w:t>2008</w:t>
            </w:r>
          </w:p>
        </w:tc>
        <w:tc>
          <w:tcPr>
            <w:tcW w:w="219" w:type="pct"/>
          </w:tcPr>
          <w:p w14:paraId="6A17AE3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9845D83"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56042E0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966884C"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D87CFE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E40D546"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842A2FD"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5F73A57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29FB31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3A6C35C" w14:textId="77777777" w:rsidR="00984E91" w:rsidRPr="00FD4AF7" w:rsidRDefault="00984E91" w:rsidP="004A01C3">
            <w:pPr>
              <w:pStyle w:val="TableParagraph"/>
              <w:rPr>
                <w:rFonts w:ascii="Arial" w:eastAsia="Calibri Light" w:hAnsi="Arial" w:cs="Arial"/>
                <w:sz w:val="18"/>
                <w:szCs w:val="18"/>
              </w:rPr>
            </w:pPr>
            <w:r w:rsidRPr="00FD4AF7">
              <w:rPr>
                <w:rFonts w:ascii="Arial" w:eastAsia="Calibri" w:hAnsi="Arial" w:cs="Arial"/>
                <w:sz w:val="18"/>
                <w:szCs w:val="18"/>
              </w:rPr>
              <w:t xml:space="preserve">Suggests core elements of psychological first aid. Recommends </w:t>
            </w:r>
            <w:r>
              <w:rPr>
                <w:rFonts w:ascii="Arial" w:eastAsia="Calibri Light" w:hAnsi="Arial" w:cs="Arial"/>
                <w:sz w:val="18"/>
                <w:szCs w:val="18"/>
              </w:rPr>
              <w:t xml:space="preserve">solid EAP services, not simply one-offs, but </w:t>
            </w:r>
            <w:r w:rsidRPr="00FD4AF7">
              <w:rPr>
                <w:rFonts w:ascii="Arial" w:eastAsia="Calibri Light" w:hAnsi="Arial" w:cs="Arial"/>
                <w:sz w:val="18"/>
                <w:szCs w:val="18"/>
              </w:rPr>
              <w:t>available to staff at their discretio</w:t>
            </w:r>
            <w:r>
              <w:rPr>
                <w:rFonts w:ascii="Arial" w:eastAsia="Calibri Light" w:hAnsi="Arial" w:cs="Arial"/>
                <w:sz w:val="18"/>
                <w:szCs w:val="18"/>
              </w:rPr>
              <w:t xml:space="preserve">n and for issues wider than </w:t>
            </w:r>
            <w:r w:rsidRPr="00FD4AF7">
              <w:rPr>
                <w:rFonts w:ascii="Arial" w:eastAsia="Calibri Light" w:hAnsi="Arial" w:cs="Arial"/>
                <w:sz w:val="18"/>
                <w:szCs w:val="18"/>
              </w:rPr>
              <w:t>workplace. Provides a list of steps for assistance from the initial one of peer support, and the time for this to occur, to formal counselling.</w:t>
            </w:r>
          </w:p>
        </w:tc>
      </w:tr>
      <w:tr w:rsidR="00984E91" w:rsidRPr="00FD4AF7" w14:paraId="2FE3F3DB" w14:textId="77777777" w:rsidTr="004A01C3">
        <w:tc>
          <w:tcPr>
            <w:tcW w:w="480" w:type="pct"/>
          </w:tcPr>
          <w:p w14:paraId="54E6FF87" w14:textId="03834EE5" w:rsidR="00984E91" w:rsidRPr="00FD4AF7" w:rsidRDefault="00984E91" w:rsidP="004A01C3">
            <w:pPr>
              <w:spacing w:after="0"/>
              <w:rPr>
                <w:rFonts w:eastAsia="Calibri" w:cs="Arial"/>
                <w:sz w:val="18"/>
                <w:szCs w:val="18"/>
              </w:rPr>
            </w:pPr>
            <w:r w:rsidRPr="00FD4AF7">
              <w:rPr>
                <w:rFonts w:eastAsia="Calibri" w:cs="Arial"/>
                <w:sz w:val="18"/>
                <w:szCs w:val="18"/>
              </w:rPr>
              <w:t>Halpern et al.</w:t>
            </w:r>
            <w:r>
              <w:rPr>
                <w:rFonts w:eastAsia="Calibri" w:cs="Arial"/>
                <w:sz w:val="18"/>
                <w:szCs w:val="18"/>
              </w:rPr>
              <w:t xml:space="preserve"> [3</w:t>
            </w:r>
            <w:r w:rsidR="00BD1550">
              <w:rPr>
                <w:rFonts w:eastAsia="Calibri" w:cs="Arial"/>
                <w:sz w:val="18"/>
                <w:szCs w:val="18"/>
              </w:rPr>
              <w:t>4</w:t>
            </w:r>
            <w:r>
              <w:rPr>
                <w:rFonts w:eastAsia="Calibri" w:cs="Arial"/>
                <w:sz w:val="18"/>
                <w:szCs w:val="18"/>
              </w:rPr>
              <w:t>]</w:t>
            </w:r>
            <w:r w:rsidRPr="00FD4AF7">
              <w:rPr>
                <w:rFonts w:eastAsia="Calibri" w:cs="Arial"/>
                <w:sz w:val="18"/>
                <w:szCs w:val="18"/>
              </w:rPr>
              <w:t xml:space="preserve"> </w:t>
            </w:r>
          </w:p>
          <w:p w14:paraId="3CE5CAFD" w14:textId="77777777" w:rsidR="00984E91" w:rsidRPr="00FD4AF7" w:rsidRDefault="00984E91" w:rsidP="004A01C3">
            <w:pPr>
              <w:spacing w:after="0"/>
              <w:rPr>
                <w:rFonts w:eastAsia="Calibri" w:cs="Arial"/>
                <w:sz w:val="18"/>
                <w:szCs w:val="18"/>
              </w:rPr>
            </w:pPr>
            <w:r w:rsidRPr="00FD4AF7">
              <w:rPr>
                <w:rFonts w:eastAsia="Calibri" w:cs="Arial"/>
                <w:sz w:val="18"/>
                <w:szCs w:val="18"/>
              </w:rPr>
              <w:t>2009</w:t>
            </w:r>
          </w:p>
        </w:tc>
        <w:tc>
          <w:tcPr>
            <w:tcW w:w="219" w:type="pct"/>
          </w:tcPr>
          <w:p w14:paraId="56A929C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2B5417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E9C46B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C51E34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C89CE85" w14:textId="77777777" w:rsidR="00984E91" w:rsidRPr="00FD4AF7" w:rsidRDefault="00984E91" w:rsidP="004A01C3">
            <w:pPr>
              <w:spacing w:after="0"/>
              <w:jc w:val="center"/>
              <w:rPr>
                <w:rFonts w:eastAsia="Calibri" w:cs="Arial"/>
                <w:color w:val="333333"/>
                <w:sz w:val="18"/>
                <w:szCs w:val="18"/>
                <w:highlight w:val="yellow"/>
              </w:rPr>
            </w:pPr>
            <w:r w:rsidRPr="00FD4AF7">
              <w:rPr>
                <w:rFonts w:ascii="Segoe UI Symbol" w:eastAsia="MS Gothic" w:hAnsi="Segoe UI Symbol" w:cs="Segoe UI Symbol"/>
                <w:color w:val="333333"/>
                <w:sz w:val="18"/>
                <w:szCs w:val="18"/>
              </w:rPr>
              <w:t>✓</w:t>
            </w:r>
          </w:p>
        </w:tc>
        <w:tc>
          <w:tcPr>
            <w:tcW w:w="250" w:type="pct"/>
          </w:tcPr>
          <w:p w14:paraId="7DC4C484" w14:textId="77777777" w:rsidR="00984E91" w:rsidRPr="00FD4AF7" w:rsidRDefault="00984E91" w:rsidP="004A01C3">
            <w:pPr>
              <w:spacing w:after="0"/>
              <w:jc w:val="center"/>
              <w:rPr>
                <w:rFonts w:eastAsia="Calibri" w:cs="Arial"/>
                <w:color w:val="333333"/>
                <w:sz w:val="18"/>
                <w:szCs w:val="18"/>
                <w:highlight w:val="yellow"/>
              </w:rPr>
            </w:pPr>
            <w:r w:rsidRPr="00FD4AF7">
              <w:rPr>
                <w:rFonts w:ascii="Segoe UI Symbol" w:eastAsia="MS Gothic" w:hAnsi="Segoe UI Symbol" w:cs="Segoe UI Symbol"/>
                <w:color w:val="333333"/>
                <w:sz w:val="18"/>
                <w:szCs w:val="18"/>
              </w:rPr>
              <w:t>✓</w:t>
            </w:r>
          </w:p>
        </w:tc>
        <w:tc>
          <w:tcPr>
            <w:tcW w:w="250" w:type="pct"/>
          </w:tcPr>
          <w:p w14:paraId="00B3F41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2A6EA4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87543F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5BD07E0" w14:textId="77777777" w:rsidR="00984E91" w:rsidRPr="00FD4AF7" w:rsidRDefault="00984E91" w:rsidP="004A01C3">
            <w:pPr>
              <w:spacing w:after="0"/>
              <w:rPr>
                <w:rStyle w:val="normaltextrun"/>
                <w:rFonts w:cs="Arial"/>
                <w:sz w:val="18"/>
                <w:szCs w:val="18"/>
                <w:lang w:eastAsia="en-AU"/>
              </w:rPr>
            </w:pPr>
            <w:r w:rsidRPr="00FD4AF7">
              <w:rPr>
                <w:rStyle w:val="normaltextrun"/>
                <w:rFonts w:cs="Arial"/>
                <w:sz w:val="18"/>
                <w:szCs w:val="18"/>
                <w:lang w:eastAsia="en-AU"/>
              </w:rPr>
              <w:t xml:space="preserve">Incidents </w:t>
            </w:r>
            <w:r>
              <w:rPr>
                <w:rStyle w:val="normaltextrun"/>
                <w:rFonts w:cs="Arial"/>
                <w:sz w:val="18"/>
                <w:szCs w:val="18"/>
                <w:lang w:eastAsia="en-AU"/>
              </w:rPr>
              <w:t>iden</w:t>
            </w:r>
            <w:r w:rsidRPr="00FD4AF7">
              <w:rPr>
                <w:rStyle w:val="normaltextrun"/>
                <w:rFonts w:cs="Arial"/>
                <w:sz w:val="18"/>
                <w:szCs w:val="18"/>
                <w:lang w:eastAsia="en-AU"/>
              </w:rPr>
              <w:t>tified as critical commonly involved patient death often combined with poi</w:t>
            </w:r>
            <w:r>
              <w:rPr>
                <w:rStyle w:val="normaltextrun"/>
                <w:rFonts w:cs="Arial"/>
                <w:sz w:val="18"/>
                <w:szCs w:val="18"/>
                <w:lang w:eastAsia="en-AU"/>
              </w:rPr>
              <w:t>gnancy. They</w:t>
            </w:r>
            <w:r w:rsidRPr="00FD4AF7">
              <w:rPr>
                <w:rStyle w:val="normaltextrun"/>
                <w:rFonts w:cs="Arial"/>
                <w:sz w:val="18"/>
                <w:szCs w:val="18"/>
                <w:lang w:eastAsia="en-AU"/>
              </w:rPr>
              <w:t xml:space="preserve"> evoke</w:t>
            </w:r>
            <w:r>
              <w:rPr>
                <w:rStyle w:val="normaltextrun"/>
                <w:rFonts w:cs="Arial"/>
                <w:sz w:val="18"/>
                <w:szCs w:val="18"/>
                <w:lang w:eastAsia="en-AU"/>
              </w:rPr>
              <w:t>d</w:t>
            </w:r>
            <w:r w:rsidRPr="00FD4AF7">
              <w:rPr>
                <w:rStyle w:val="normaltextrun"/>
                <w:rFonts w:cs="Arial"/>
                <w:sz w:val="18"/>
                <w:szCs w:val="18"/>
                <w:lang w:eastAsia="en-AU"/>
              </w:rPr>
              <w:t xml:space="preserve"> vulnerable feelings of inability to help and intense compassion, which led to further emotional, cognitive, and behavioural responses. Difficulty in acknowledging distress and fear of stigma presented significant barriers to accessing support. These barriers may be overcome by educating both ambulance personnel and their supervisors to recognise and tolerate the vulnerable feelings often evoked by critical incidents.</w:t>
            </w:r>
          </w:p>
        </w:tc>
      </w:tr>
      <w:tr w:rsidR="00984E91" w:rsidRPr="00FD4AF7" w14:paraId="5F6885D4" w14:textId="77777777" w:rsidTr="004A01C3">
        <w:tc>
          <w:tcPr>
            <w:tcW w:w="480" w:type="pct"/>
          </w:tcPr>
          <w:p w14:paraId="570EE1B0" w14:textId="57F1C147" w:rsidR="00984E91" w:rsidRPr="00FD4AF7" w:rsidRDefault="00984E91" w:rsidP="004A01C3">
            <w:pPr>
              <w:spacing w:after="0"/>
              <w:rPr>
                <w:rFonts w:eastAsia="Calibri" w:cs="Arial"/>
                <w:sz w:val="18"/>
                <w:szCs w:val="18"/>
              </w:rPr>
            </w:pPr>
            <w:r w:rsidRPr="00FD4AF7">
              <w:rPr>
                <w:rFonts w:eastAsia="Calibri" w:cs="Arial"/>
                <w:sz w:val="18"/>
                <w:szCs w:val="18"/>
              </w:rPr>
              <w:lastRenderedPageBreak/>
              <w:t>Halpern et al.</w:t>
            </w:r>
            <w:r>
              <w:rPr>
                <w:rFonts w:eastAsia="Calibri" w:cs="Arial"/>
                <w:sz w:val="18"/>
                <w:szCs w:val="18"/>
              </w:rPr>
              <w:t xml:space="preserve"> [3</w:t>
            </w:r>
            <w:r w:rsidR="00BD1550">
              <w:rPr>
                <w:rFonts w:eastAsia="Calibri" w:cs="Arial"/>
                <w:sz w:val="18"/>
                <w:szCs w:val="18"/>
              </w:rPr>
              <w:t>5</w:t>
            </w:r>
            <w:r>
              <w:rPr>
                <w:rFonts w:eastAsia="Calibri" w:cs="Arial"/>
                <w:sz w:val="18"/>
                <w:szCs w:val="18"/>
              </w:rPr>
              <w:t>]</w:t>
            </w:r>
            <w:r w:rsidRPr="00FD4AF7">
              <w:rPr>
                <w:rFonts w:eastAsia="Calibri" w:cs="Arial"/>
                <w:sz w:val="18"/>
                <w:szCs w:val="18"/>
              </w:rPr>
              <w:t xml:space="preserve"> </w:t>
            </w:r>
          </w:p>
          <w:p w14:paraId="70F50190" w14:textId="77777777" w:rsidR="00984E91" w:rsidRPr="00FD4AF7" w:rsidRDefault="00984E91" w:rsidP="004A01C3">
            <w:pPr>
              <w:spacing w:after="0"/>
              <w:rPr>
                <w:rFonts w:eastAsia="Calibri" w:cs="Arial"/>
                <w:sz w:val="18"/>
                <w:szCs w:val="18"/>
              </w:rPr>
            </w:pPr>
            <w:r w:rsidRPr="00FD4AF7">
              <w:rPr>
                <w:rFonts w:eastAsia="Calibri" w:cs="Arial"/>
                <w:sz w:val="18"/>
                <w:szCs w:val="18"/>
              </w:rPr>
              <w:t>2009</w:t>
            </w:r>
          </w:p>
        </w:tc>
        <w:tc>
          <w:tcPr>
            <w:tcW w:w="219" w:type="pct"/>
          </w:tcPr>
          <w:p w14:paraId="0249EF5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96FCA8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0B9626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301E81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B314A7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D029E8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88999E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1E3325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40E857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4C226AD0" w14:textId="77777777" w:rsidR="00984E91" w:rsidRPr="00FD4AF7" w:rsidRDefault="00984E91" w:rsidP="004A01C3">
            <w:pPr>
              <w:spacing w:after="0"/>
              <w:rPr>
                <w:rFonts w:eastAsiaTheme="minorEastAsia" w:cs="Arial"/>
                <w:sz w:val="18"/>
                <w:szCs w:val="18"/>
                <w:highlight w:val="yellow"/>
              </w:rPr>
            </w:pPr>
            <w:r w:rsidRPr="00FD4AF7">
              <w:rPr>
                <w:rFonts w:eastAsiaTheme="minorEastAsia" w:cs="Arial"/>
                <w:sz w:val="18"/>
                <w:szCs w:val="18"/>
              </w:rPr>
              <w:t xml:space="preserve">Highlights not only the importance of supervisor support and a timeout period immediately following a critical incident, but also the barriers to these forms of support being provided. Of note, the interventions suggested or valued by participants differ from the traditional Critical Incident Stress Debriefing Format. </w:t>
            </w:r>
          </w:p>
        </w:tc>
      </w:tr>
      <w:tr w:rsidR="00984E91" w:rsidRPr="00FD4AF7" w14:paraId="1D793CC1" w14:textId="77777777" w:rsidTr="004A01C3">
        <w:tc>
          <w:tcPr>
            <w:tcW w:w="480" w:type="pct"/>
          </w:tcPr>
          <w:p w14:paraId="47E2EECE" w14:textId="794C2AB5" w:rsidR="00984E91" w:rsidRPr="00FD4AF7" w:rsidRDefault="00984E91" w:rsidP="004A01C3">
            <w:pPr>
              <w:spacing w:after="0"/>
              <w:rPr>
                <w:rStyle w:val="normaltextrun"/>
                <w:rFonts w:eastAsiaTheme="majorEastAsia" w:cs="Arial"/>
                <w:color w:val="000000"/>
                <w:sz w:val="18"/>
                <w:szCs w:val="18"/>
                <w:shd w:val="clear" w:color="auto" w:fill="FFFFFF"/>
              </w:rPr>
            </w:pPr>
            <w:r w:rsidRPr="00FD4AF7">
              <w:rPr>
                <w:rStyle w:val="normaltextrun"/>
                <w:rFonts w:eastAsiaTheme="majorEastAsia" w:cs="Arial"/>
                <w:color w:val="000000"/>
                <w:sz w:val="18"/>
                <w:szCs w:val="18"/>
                <w:shd w:val="clear" w:color="auto" w:fill="FFFFFF"/>
              </w:rPr>
              <w:t>Hegg-Deloye et al.</w:t>
            </w:r>
            <w:r>
              <w:rPr>
                <w:rStyle w:val="normaltextrun"/>
                <w:rFonts w:eastAsiaTheme="majorEastAsia" w:cs="Arial"/>
                <w:color w:val="000000"/>
                <w:sz w:val="18"/>
                <w:szCs w:val="18"/>
                <w:shd w:val="clear" w:color="auto" w:fill="FFFFFF"/>
              </w:rPr>
              <w:t xml:space="preserve"> [3</w:t>
            </w:r>
            <w:r w:rsidR="00BD1550">
              <w:rPr>
                <w:rStyle w:val="normaltextrun"/>
                <w:rFonts w:eastAsiaTheme="majorEastAsia" w:cs="Arial"/>
                <w:color w:val="000000"/>
                <w:sz w:val="18"/>
                <w:szCs w:val="18"/>
                <w:shd w:val="clear" w:color="auto" w:fill="FFFFFF"/>
              </w:rPr>
              <w:t>6</w:t>
            </w:r>
            <w:r>
              <w:rPr>
                <w:rStyle w:val="normaltextrun"/>
                <w:rFonts w:eastAsiaTheme="majorEastAsia" w:cs="Arial"/>
                <w:color w:val="000000"/>
                <w:sz w:val="18"/>
                <w:szCs w:val="18"/>
                <w:shd w:val="clear" w:color="auto" w:fill="FFFFFF"/>
              </w:rPr>
              <w:t>]</w:t>
            </w:r>
            <w:r w:rsidRPr="00FD4AF7">
              <w:rPr>
                <w:rStyle w:val="normaltextrun"/>
                <w:rFonts w:eastAsiaTheme="majorEastAsia" w:cs="Arial"/>
                <w:color w:val="000000"/>
                <w:sz w:val="18"/>
                <w:szCs w:val="18"/>
                <w:shd w:val="clear" w:color="auto" w:fill="FFFFFF"/>
              </w:rPr>
              <w:t xml:space="preserve"> </w:t>
            </w:r>
          </w:p>
          <w:p w14:paraId="67F0380A" w14:textId="77777777" w:rsidR="00984E91" w:rsidRPr="00FD4AF7" w:rsidRDefault="00984E91" w:rsidP="004A01C3">
            <w:pPr>
              <w:spacing w:after="0"/>
              <w:rPr>
                <w:rFonts w:eastAsia="Calibri" w:cs="Arial"/>
                <w:sz w:val="18"/>
                <w:szCs w:val="18"/>
              </w:rPr>
            </w:pPr>
            <w:r w:rsidRPr="00FD4AF7">
              <w:rPr>
                <w:rStyle w:val="normaltextrun"/>
                <w:rFonts w:eastAsiaTheme="majorEastAsia" w:cs="Arial"/>
                <w:color w:val="000000"/>
                <w:sz w:val="18"/>
                <w:szCs w:val="18"/>
                <w:shd w:val="clear" w:color="auto" w:fill="FFFFFF"/>
              </w:rPr>
              <w:t>2014</w:t>
            </w:r>
          </w:p>
        </w:tc>
        <w:tc>
          <w:tcPr>
            <w:tcW w:w="219" w:type="pct"/>
          </w:tcPr>
          <w:p w14:paraId="05A2C45C" w14:textId="77777777" w:rsidR="00984E91" w:rsidRPr="00FD4AF7" w:rsidRDefault="00984E91" w:rsidP="004A01C3">
            <w:pPr>
              <w:spacing w:after="0"/>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053A00A" w14:textId="77777777" w:rsidR="00984E91" w:rsidRPr="00FD4AF7" w:rsidRDefault="00984E91" w:rsidP="004A01C3">
            <w:pPr>
              <w:spacing w:after="0"/>
              <w:rPr>
                <w:rFonts w:eastAsia="Calibri" w:cs="Arial"/>
                <w:color w:val="333333"/>
                <w:sz w:val="18"/>
                <w:szCs w:val="18"/>
              </w:rPr>
            </w:pPr>
            <w:r w:rsidRPr="00FD4AF7">
              <w:rPr>
                <w:rFonts w:eastAsia="Calibri" w:cs="Arial"/>
                <w:color w:val="333333"/>
                <w:sz w:val="18"/>
                <w:szCs w:val="18"/>
              </w:rPr>
              <w:t>N/A</w:t>
            </w:r>
          </w:p>
        </w:tc>
        <w:tc>
          <w:tcPr>
            <w:tcW w:w="250" w:type="pct"/>
          </w:tcPr>
          <w:p w14:paraId="332F7653" w14:textId="77777777" w:rsidR="00984E91" w:rsidRPr="00FD4AF7" w:rsidRDefault="00984E91" w:rsidP="004A01C3">
            <w:pPr>
              <w:spacing w:after="0"/>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EDB2E10" w14:textId="77777777" w:rsidR="00984E91" w:rsidRPr="00FD4AF7" w:rsidRDefault="00984E91" w:rsidP="004A01C3">
            <w:pPr>
              <w:spacing w:after="0"/>
              <w:rPr>
                <w:rFonts w:eastAsia="Calibri" w:cs="Arial"/>
                <w:color w:val="333333"/>
                <w:sz w:val="18"/>
                <w:szCs w:val="18"/>
              </w:rPr>
            </w:pPr>
            <w:r w:rsidRPr="00FD4AF7">
              <w:rPr>
                <w:rFonts w:eastAsia="Calibri" w:cs="Arial"/>
                <w:color w:val="333333"/>
                <w:sz w:val="18"/>
                <w:szCs w:val="18"/>
              </w:rPr>
              <w:t>N/A</w:t>
            </w:r>
          </w:p>
        </w:tc>
        <w:tc>
          <w:tcPr>
            <w:tcW w:w="250" w:type="pct"/>
          </w:tcPr>
          <w:p w14:paraId="7982E277" w14:textId="77777777" w:rsidR="00984E91" w:rsidRPr="00FD4AF7" w:rsidRDefault="00984E91" w:rsidP="004A01C3">
            <w:pPr>
              <w:spacing w:after="0"/>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D36FA73" w14:textId="77777777" w:rsidR="00984E91" w:rsidRPr="00FD4AF7" w:rsidRDefault="00984E91" w:rsidP="004A01C3">
            <w:pPr>
              <w:spacing w:after="0"/>
              <w:rPr>
                <w:rFonts w:eastAsia="Calibri" w:cs="Arial"/>
                <w:color w:val="333333"/>
                <w:sz w:val="18"/>
                <w:szCs w:val="18"/>
              </w:rPr>
            </w:pPr>
            <w:r w:rsidRPr="00FD4AF7">
              <w:rPr>
                <w:rFonts w:eastAsia="Calibri" w:cs="Arial"/>
                <w:color w:val="333333"/>
                <w:sz w:val="18"/>
                <w:szCs w:val="18"/>
              </w:rPr>
              <w:t>N/A</w:t>
            </w:r>
          </w:p>
        </w:tc>
        <w:tc>
          <w:tcPr>
            <w:tcW w:w="250" w:type="pct"/>
          </w:tcPr>
          <w:p w14:paraId="3132D423" w14:textId="77777777" w:rsidR="00984E91" w:rsidRPr="00FD4AF7" w:rsidRDefault="00984E91" w:rsidP="004A01C3">
            <w:pPr>
              <w:spacing w:after="0"/>
              <w:rPr>
                <w:rFonts w:eastAsia="Calibri" w:cs="Arial"/>
                <w:color w:val="333333"/>
                <w:sz w:val="18"/>
                <w:szCs w:val="18"/>
              </w:rPr>
            </w:pPr>
            <w:r w:rsidRPr="00FD4AF7">
              <w:rPr>
                <w:rFonts w:eastAsia="Calibri" w:cs="Arial"/>
                <w:color w:val="333333"/>
                <w:sz w:val="18"/>
                <w:szCs w:val="18"/>
              </w:rPr>
              <w:t>N/A</w:t>
            </w:r>
          </w:p>
        </w:tc>
        <w:tc>
          <w:tcPr>
            <w:tcW w:w="250" w:type="pct"/>
          </w:tcPr>
          <w:p w14:paraId="06010BB3" w14:textId="77777777" w:rsidR="00984E91" w:rsidRPr="00FD4AF7" w:rsidRDefault="00984E91" w:rsidP="004A01C3">
            <w:pPr>
              <w:spacing w:after="0"/>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12A825A" w14:textId="77777777" w:rsidR="00984E91" w:rsidRPr="00FD4AF7" w:rsidRDefault="00984E91" w:rsidP="004A01C3">
            <w:pPr>
              <w:spacing w:after="0"/>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06D7BCF8" w14:textId="77777777" w:rsidR="00984E91" w:rsidRPr="00FD4AF7" w:rsidRDefault="00984E91" w:rsidP="004A01C3">
            <w:pPr>
              <w:spacing w:after="0"/>
              <w:rPr>
                <w:rFonts w:eastAsiaTheme="minorEastAsia" w:cs="Arial"/>
                <w:sz w:val="18"/>
                <w:szCs w:val="18"/>
              </w:rPr>
            </w:pPr>
            <w:r w:rsidRPr="00FD4AF7">
              <w:rPr>
                <w:rFonts w:cs="Arial"/>
                <w:sz w:val="18"/>
                <w:szCs w:val="18"/>
              </w:rPr>
              <w:t>The majority of studies included were quantitative. The authors identify areas for future research and the need for interventions, both at an individual and organisational level, to minimise emotional disorders among paramedics.</w:t>
            </w:r>
          </w:p>
        </w:tc>
      </w:tr>
      <w:tr w:rsidR="00984E91" w:rsidRPr="00FD4AF7" w14:paraId="26335164" w14:textId="77777777" w:rsidTr="004A01C3">
        <w:tc>
          <w:tcPr>
            <w:tcW w:w="480" w:type="pct"/>
          </w:tcPr>
          <w:p w14:paraId="4F1C769A" w14:textId="0173A9BB" w:rsidR="00984E91" w:rsidRPr="00FD4AF7" w:rsidRDefault="00984E91" w:rsidP="004A01C3">
            <w:pPr>
              <w:spacing w:after="0"/>
              <w:rPr>
                <w:rFonts w:eastAsia="Calibri" w:cs="Arial"/>
                <w:sz w:val="18"/>
                <w:szCs w:val="18"/>
              </w:rPr>
            </w:pPr>
            <w:r w:rsidRPr="00FD4AF7">
              <w:rPr>
                <w:rFonts w:eastAsia="Calibri" w:cs="Arial"/>
                <w:sz w:val="18"/>
                <w:szCs w:val="18"/>
              </w:rPr>
              <w:t>Hugelius et al.</w:t>
            </w:r>
            <w:r>
              <w:rPr>
                <w:rFonts w:eastAsia="Calibri" w:cs="Arial"/>
                <w:sz w:val="18"/>
                <w:szCs w:val="18"/>
              </w:rPr>
              <w:t xml:space="preserve"> [</w:t>
            </w:r>
            <w:r w:rsidR="00BD1550">
              <w:rPr>
                <w:rFonts w:eastAsia="Calibri" w:cs="Arial"/>
                <w:sz w:val="18"/>
                <w:szCs w:val="18"/>
              </w:rPr>
              <w:t>41</w:t>
            </w:r>
            <w:r>
              <w:rPr>
                <w:rFonts w:eastAsia="Calibri" w:cs="Arial"/>
                <w:sz w:val="18"/>
                <w:szCs w:val="18"/>
              </w:rPr>
              <w:t>]</w:t>
            </w:r>
            <w:r w:rsidRPr="00FD4AF7">
              <w:rPr>
                <w:rFonts w:eastAsia="Calibri" w:cs="Arial"/>
                <w:sz w:val="18"/>
                <w:szCs w:val="18"/>
              </w:rPr>
              <w:t xml:space="preserve"> </w:t>
            </w:r>
          </w:p>
          <w:p w14:paraId="11FEDE85" w14:textId="77777777" w:rsidR="00984E91" w:rsidRPr="00FD4AF7" w:rsidRDefault="00984E91" w:rsidP="004A01C3">
            <w:pPr>
              <w:spacing w:after="0"/>
              <w:rPr>
                <w:rFonts w:eastAsia="Calibri" w:cs="Arial"/>
                <w:sz w:val="18"/>
                <w:szCs w:val="18"/>
              </w:rPr>
            </w:pPr>
            <w:r w:rsidRPr="00FD4AF7">
              <w:rPr>
                <w:rFonts w:eastAsia="Calibri" w:cs="Arial"/>
                <w:sz w:val="18"/>
                <w:szCs w:val="18"/>
              </w:rPr>
              <w:t>2014</w:t>
            </w:r>
          </w:p>
        </w:tc>
        <w:tc>
          <w:tcPr>
            <w:tcW w:w="219" w:type="pct"/>
          </w:tcPr>
          <w:p w14:paraId="79AB4F5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C105B5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A8D914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40BBEE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1A7FA9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44535B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E29A20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E3A323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9A49CD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5B2143CF" w14:textId="77777777" w:rsidR="00984E91" w:rsidRPr="00FD4AF7" w:rsidRDefault="00984E91" w:rsidP="004A01C3">
            <w:pPr>
              <w:spacing w:after="0"/>
              <w:rPr>
                <w:rFonts w:eastAsiaTheme="minorEastAsia" w:cs="Arial"/>
                <w:sz w:val="18"/>
                <w:szCs w:val="18"/>
              </w:rPr>
            </w:pPr>
            <w:r>
              <w:rPr>
                <w:rFonts w:eastAsiaTheme="minorEastAsia" w:cs="Arial"/>
                <w:sz w:val="18"/>
                <w:szCs w:val="18"/>
              </w:rPr>
              <w:t>U</w:t>
            </w:r>
            <w:r w:rsidRPr="00FD4AF7">
              <w:rPr>
                <w:rFonts w:eastAsiaTheme="minorEastAsia" w:cs="Arial"/>
                <w:sz w:val="18"/>
                <w:szCs w:val="18"/>
              </w:rPr>
              <w:t>seful</w:t>
            </w:r>
            <w:r>
              <w:rPr>
                <w:rFonts w:eastAsiaTheme="minorEastAsia" w:cs="Arial"/>
                <w:sz w:val="18"/>
                <w:szCs w:val="18"/>
              </w:rPr>
              <w:t xml:space="preserve"> insight into </w:t>
            </w:r>
            <w:r w:rsidRPr="00FD4AF7">
              <w:rPr>
                <w:rFonts w:eastAsiaTheme="minorEastAsia" w:cs="Arial"/>
                <w:sz w:val="18"/>
                <w:szCs w:val="18"/>
              </w:rPr>
              <w:t>crisis support inte</w:t>
            </w:r>
            <w:r>
              <w:rPr>
                <w:rFonts w:eastAsiaTheme="minorEastAsia" w:cs="Arial"/>
                <w:sz w:val="18"/>
                <w:szCs w:val="18"/>
              </w:rPr>
              <w:t>rventions provided to personnel in Sweden. L</w:t>
            </w:r>
            <w:r w:rsidRPr="00FD4AF7">
              <w:rPr>
                <w:rFonts w:eastAsiaTheme="minorEastAsia" w:cs="Arial"/>
                <w:sz w:val="18"/>
                <w:szCs w:val="18"/>
              </w:rPr>
              <w:t xml:space="preserve">arger sample size </w:t>
            </w:r>
            <w:r>
              <w:rPr>
                <w:rFonts w:eastAsiaTheme="minorEastAsia" w:cs="Arial"/>
                <w:sz w:val="18"/>
                <w:szCs w:val="18"/>
              </w:rPr>
              <w:t xml:space="preserve">needed. Consensus reached by </w:t>
            </w:r>
            <w:r w:rsidRPr="00FD4AF7">
              <w:rPr>
                <w:rFonts w:eastAsiaTheme="minorEastAsia" w:cs="Arial"/>
                <w:sz w:val="18"/>
                <w:szCs w:val="18"/>
              </w:rPr>
              <w:t>participants, indica</w:t>
            </w:r>
            <w:r>
              <w:rPr>
                <w:rFonts w:eastAsiaTheme="minorEastAsia" w:cs="Arial"/>
                <w:sz w:val="18"/>
                <w:szCs w:val="18"/>
              </w:rPr>
              <w:t>ting some transferability. V</w:t>
            </w:r>
            <w:r w:rsidRPr="00FD4AF7">
              <w:rPr>
                <w:rFonts w:eastAsiaTheme="minorEastAsia" w:cs="Arial"/>
                <w:sz w:val="18"/>
                <w:szCs w:val="18"/>
              </w:rPr>
              <w:t xml:space="preserve">alidity </w:t>
            </w:r>
            <w:r>
              <w:rPr>
                <w:rFonts w:eastAsiaTheme="minorEastAsia" w:cs="Arial"/>
                <w:sz w:val="18"/>
                <w:szCs w:val="18"/>
              </w:rPr>
              <w:t xml:space="preserve">could be </w:t>
            </w:r>
            <w:r w:rsidRPr="00FD4AF7">
              <w:rPr>
                <w:rFonts w:eastAsiaTheme="minorEastAsia" w:cs="Arial"/>
                <w:sz w:val="18"/>
                <w:szCs w:val="18"/>
              </w:rPr>
              <w:t>imp</w:t>
            </w:r>
            <w:r>
              <w:rPr>
                <w:rFonts w:eastAsiaTheme="minorEastAsia" w:cs="Arial"/>
                <w:sz w:val="18"/>
                <w:szCs w:val="18"/>
              </w:rPr>
              <w:t>roved if analysis</w:t>
            </w:r>
            <w:r w:rsidRPr="00FD4AF7">
              <w:rPr>
                <w:rFonts w:eastAsiaTheme="minorEastAsia" w:cs="Arial"/>
                <w:sz w:val="18"/>
                <w:szCs w:val="18"/>
              </w:rPr>
              <w:t xml:space="preserve"> conducted on transcripts derived from audio-recordings rather than</w:t>
            </w:r>
            <w:r>
              <w:rPr>
                <w:rFonts w:eastAsiaTheme="minorEastAsia" w:cs="Arial"/>
                <w:sz w:val="18"/>
                <w:szCs w:val="18"/>
              </w:rPr>
              <w:t xml:space="preserve"> interview</w:t>
            </w:r>
            <w:r w:rsidRPr="00FD4AF7">
              <w:rPr>
                <w:rFonts w:eastAsiaTheme="minorEastAsia" w:cs="Arial"/>
                <w:sz w:val="18"/>
                <w:szCs w:val="18"/>
              </w:rPr>
              <w:t xml:space="preserve"> n</w:t>
            </w:r>
            <w:r>
              <w:rPr>
                <w:rFonts w:eastAsiaTheme="minorEastAsia" w:cs="Arial"/>
                <w:sz w:val="18"/>
                <w:szCs w:val="18"/>
              </w:rPr>
              <w:t>otes only</w:t>
            </w:r>
            <w:r w:rsidRPr="00FD4AF7">
              <w:rPr>
                <w:rFonts w:eastAsiaTheme="minorEastAsia" w:cs="Arial"/>
                <w:sz w:val="18"/>
                <w:szCs w:val="18"/>
              </w:rPr>
              <w:t xml:space="preserve">. </w:t>
            </w:r>
          </w:p>
        </w:tc>
      </w:tr>
      <w:tr w:rsidR="00984E91" w:rsidRPr="00FD4AF7" w14:paraId="115A22D6" w14:textId="77777777" w:rsidTr="004A01C3">
        <w:tc>
          <w:tcPr>
            <w:tcW w:w="480" w:type="pct"/>
          </w:tcPr>
          <w:p w14:paraId="19C6201A" w14:textId="23822D5A" w:rsidR="00984E91" w:rsidRPr="00FD4AF7" w:rsidRDefault="00984E91" w:rsidP="004A01C3">
            <w:pPr>
              <w:spacing w:after="0"/>
              <w:rPr>
                <w:rFonts w:eastAsia="Calibri" w:cs="Arial"/>
                <w:sz w:val="18"/>
                <w:szCs w:val="18"/>
              </w:rPr>
            </w:pPr>
            <w:r w:rsidRPr="00FD4AF7">
              <w:rPr>
                <w:rFonts w:eastAsia="Calibri" w:cs="Arial"/>
                <w:sz w:val="18"/>
                <w:szCs w:val="18"/>
              </w:rPr>
              <w:t>Jonsson &amp; Segesten</w:t>
            </w:r>
            <w:r>
              <w:rPr>
                <w:rFonts w:eastAsia="Calibri" w:cs="Arial"/>
                <w:sz w:val="18"/>
                <w:szCs w:val="18"/>
              </w:rPr>
              <w:t xml:space="preserve"> [4</w:t>
            </w:r>
            <w:r w:rsidR="00BD1550">
              <w:rPr>
                <w:rFonts w:eastAsia="Calibri" w:cs="Arial"/>
                <w:sz w:val="18"/>
                <w:szCs w:val="18"/>
              </w:rPr>
              <w:t>2</w:t>
            </w:r>
            <w:r>
              <w:rPr>
                <w:rFonts w:eastAsia="Calibri" w:cs="Arial"/>
                <w:sz w:val="18"/>
                <w:szCs w:val="18"/>
              </w:rPr>
              <w:t>]</w:t>
            </w:r>
          </w:p>
          <w:p w14:paraId="60CA56D1" w14:textId="77777777" w:rsidR="00984E91" w:rsidRPr="00FD4AF7" w:rsidRDefault="00984E91" w:rsidP="004A01C3">
            <w:pPr>
              <w:spacing w:after="0"/>
              <w:rPr>
                <w:rFonts w:eastAsia="Calibri" w:cs="Arial"/>
                <w:sz w:val="18"/>
                <w:szCs w:val="18"/>
              </w:rPr>
            </w:pPr>
            <w:r w:rsidRPr="00FD4AF7">
              <w:rPr>
                <w:rFonts w:eastAsia="Calibri" w:cs="Arial"/>
                <w:sz w:val="18"/>
                <w:szCs w:val="18"/>
              </w:rPr>
              <w:t>2004</w:t>
            </w:r>
          </w:p>
        </w:tc>
        <w:tc>
          <w:tcPr>
            <w:tcW w:w="219" w:type="pct"/>
          </w:tcPr>
          <w:p w14:paraId="4D7173C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474848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50DB91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A83679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E2A3F2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5C5D4E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186311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415DA2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55FF1C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1CCA20D4"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 xml:space="preserve">The findings provide a detailed description of the emotions experienced by ambulance personnel at all stages of a traumatic experience, from pre-arrival through to post-event. </w:t>
            </w:r>
          </w:p>
        </w:tc>
      </w:tr>
      <w:tr w:rsidR="00984E91" w:rsidRPr="00FD4AF7" w14:paraId="6F098768" w14:textId="77777777" w:rsidTr="004A01C3">
        <w:tc>
          <w:tcPr>
            <w:tcW w:w="480" w:type="pct"/>
          </w:tcPr>
          <w:p w14:paraId="49F71999" w14:textId="6B695200" w:rsidR="00984E91" w:rsidRPr="00FD4AF7" w:rsidRDefault="00984E91" w:rsidP="004A01C3">
            <w:pPr>
              <w:spacing w:after="0"/>
              <w:rPr>
                <w:rFonts w:eastAsia="Calibri" w:cs="Arial"/>
                <w:sz w:val="18"/>
                <w:szCs w:val="18"/>
              </w:rPr>
            </w:pPr>
            <w:r w:rsidRPr="00FD4AF7">
              <w:rPr>
                <w:rFonts w:eastAsia="Calibri" w:cs="Arial"/>
                <w:sz w:val="18"/>
                <w:szCs w:val="18"/>
              </w:rPr>
              <w:t>Klimley et al.</w:t>
            </w:r>
            <w:r>
              <w:rPr>
                <w:rFonts w:eastAsia="Calibri" w:cs="Arial"/>
                <w:sz w:val="18"/>
                <w:szCs w:val="18"/>
              </w:rPr>
              <w:t xml:space="preserve"> [2</w:t>
            </w:r>
            <w:r w:rsidR="00BD1550">
              <w:rPr>
                <w:rFonts w:eastAsia="Calibri" w:cs="Arial"/>
                <w:sz w:val="18"/>
                <w:szCs w:val="18"/>
              </w:rPr>
              <w:t>4</w:t>
            </w:r>
            <w:r>
              <w:rPr>
                <w:rFonts w:eastAsia="Calibri" w:cs="Arial"/>
                <w:sz w:val="18"/>
                <w:szCs w:val="18"/>
              </w:rPr>
              <w:t>]</w:t>
            </w:r>
            <w:r w:rsidRPr="00FD4AF7">
              <w:rPr>
                <w:rFonts w:eastAsia="Calibri" w:cs="Arial"/>
                <w:sz w:val="18"/>
                <w:szCs w:val="18"/>
              </w:rPr>
              <w:t xml:space="preserve"> </w:t>
            </w:r>
          </w:p>
          <w:p w14:paraId="279DE2B8" w14:textId="77777777" w:rsidR="00984E91" w:rsidRPr="00FD4AF7" w:rsidRDefault="00984E91" w:rsidP="004A01C3">
            <w:pPr>
              <w:spacing w:after="0"/>
              <w:rPr>
                <w:rFonts w:eastAsia="Calibri" w:cs="Arial"/>
                <w:sz w:val="18"/>
                <w:szCs w:val="18"/>
              </w:rPr>
            </w:pPr>
            <w:r w:rsidRPr="00FD4AF7">
              <w:rPr>
                <w:rFonts w:eastAsia="Calibri" w:cs="Arial"/>
                <w:sz w:val="18"/>
                <w:szCs w:val="18"/>
              </w:rPr>
              <w:t>2018</w:t>
            </w:r>
          </w:p>
        </w:tc>
        <w:tc>
          <w:tcPr>
            <w:tcW w:w="219" w:type="pct"/>
          </w:tcPr>
          <w:p w14:paraId="6F0F620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C31187D"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42853AD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C2E41BD"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659CB30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78CABF8"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AAE2B2C"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06BB2E46"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55EAED8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0A61893"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 xml:space="preserve">The majority of the articles included in the review that pertain to emergency medical dispatchers appear to be either quantitative in nature or were published prior to the year 2000, highlighting a need for further qualitative research into the mental health of this group of emergency service workers. </w:t>
            </w:r>
          </w:p>
        </w:tc>
      </w:tr>
      <w:tr w:rsidR="00984E91" w:rsidRPr="00FD4AF7" w14:paraId="3B782971" w14:textId="77777777" w:rsidTr="004A01C3">
        <w:tc>
          <w:tcPr>
            <w:tcW w:w="480" w:type="pct"/>
          </w:tcPr>
          <w:p w14:paraId="5B9C8FF9" w14:textId="1FC738B6" w:rsidR="00984E91" w:rsidRPr="00FD4AF7" w:rsidRDefault="00984E91" w:rsidP="004A01C3">
            <w:pPr>
              <w:spacing w:after="0"/>
              <w:rPr>
                <w:rFonts w:eastAsia="Calibri" w:cs="Arial"/>
                <w:sz w:val="18"/>
                <w:szCs w:val="18"/>
              </w:rPr>
            </w:pPr>
            <w:r w:rsidRPr="00FD4AF7">
              <w:rPr>
                <w:rFonts w:eastAsia="Calibri" w:cs="Arial"/>
                <w:sz w:val="18"/>
                <w:szCs w:val="18"/>
              </w:rPr>
              <w:t>Lindahl</w:t>
            </w:r>
            <w:r>
              <w:rPr>
                <w:rFonts w:eastAsia="Calibri" w:cs="Arial"/>
                <w:sz w:val="18"/>
                <w:szCs w:val="18"/>
              </w:rPr>
              <w:t xml:space="preserve"> [2</w:t>
            </w:r>
            <w:r w:rsidR="00BD1550">
              <w:rPr>
                <w:rFonts w:eastAsia="Calibri" w:cs="Arial"/>
                <w:sz w:val="18"/>
                <w:szCs w:val="18"/>
              </w:rPr>
              <w:t>8</w:t>
            </w:r>
            <w:r>
              <w:rPr>
                <w:rFonts w:eastAsia="Calibri" w:cs="Arial"/>
                <w:sz w:val="18"/>
                <w:szCs w:val="18"/>
              </w:rPr>
              <w:t>]</w:t>
            </w:r>
          </w:p>
          <w:p w14:paraId="204C3294" w14:textId="77777777" w:rsidR="00984E91" w:rsidRPr="00FD4AF7" w:rsidRDefault="00984E91" w:rsidP="004A01C3">
            <w:pPr>
              <w:spacing w:after="0"/>
              <w:rPr>
                <w:rFonts w:eastAsia="Calibri" w:cs="Arial"/>
                <w:sz w:val="18"/>
                <w:szCs w:val="18"/>
              </w:rPr>
            </w:pPr>
            <w:r w:rsidRPr="00FD4AF7">
              <w:rPr>
                <w:rFonts w:eastAsia="Calibri" w:cs="Arial"/>
                <w:sz w:val="18"/>
                <w:szCs w:val="18"/>
              </w:rPr>
              <w:t>2004</w:t>
            </w:r>
          </w:p>
        </w:tc>
        <w:tc>
          <w:tcPr>
            <w:tcW w:w="219" w:type="pct"/>
          </w:tcPr>
          <w:p w14:paraId="263D198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10A227F"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4CDA27A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830BA8A" w14:textId="77777777" w:rsidR="00984E91" w:rsidRPr="00FD4AF7" w:rsidRDefault="00984E91" w:rsidP="004A01C3">
            <w:pPr>
              <w:spacing w:after="0"/>
              <w:jc w:val="center"/>
              <w:rPr>
                <w:rFonts w:cs="Arial"/>
                <w:b/>
                <w:bCs/>
                <w:sz w:val="18"/>
                <w:szCs w:val="18"/>
              </w:rPr>
            </w:pPr>
            <w:r w:rsidRPr="00FD4AF7">
              <w:rPr>
                <w:rFonts w:eastAsia="Calibri" w:cs="Arial"/>
                <w:color w:val="333333"/>
                <w:sz w:val="18"/>
                <w:szCs w:val="18"/>
              </w:rPr>
              <w:t>N/A</w:t>
            </w:r>
          </w:p>
        </w:tc>
        <w:tc>
          <w:tcPr>
            <w:tcW w:w="250" w:type="pct"/>
          </w:tcPr>
          <w:p w14:paraId="30711DCB"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E90D088"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149CDECE"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11C3FCE"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13C899CE"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301" w:type="pct"/>
          </w:tcPr>
          <w:p w14:paraId="11C130C1"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No limitations identified by author.</w:t>
            </w:r>
          </w:p>
        </w:tc>
      </w:tr>
      <w:tr w:rsidR="00984E91" w:rsidRPr="00FD4AF7" w14:paraId="568EC488" w14:textId="77777777" w:rsidTr="004A01C3">
        <w:tc>
          <w:tcPr>
            <w:tcW w:w="480" w:type="pct"/>
          </w:tcPr>
          <w:p w14:paraId="0BDA98EA" w14:textId="370EA9A4" w:rsidR="00984E91" w:rsidRPr="00FD4AF7" w:rsidRDefault="00984E91" w:rsidP="004A01C3">
            <w:pPr>
              <w:spacing w:after="0"/>
              <w:rPr>
                <w:rFonts w:eastAsia="Calibri" w:cs="Arial"/>
                <w:sz w:val="18"/>
                <w:szCs w:val="18"/>
              </w:rPr>
            </w:pPr>
            <w:r w:rsidRPr="00FD4AF7">
              <w:rPr>
                <w:rFonts w:eastAsia="Calibri" w:cs="Arial"/>
                <w:sz w:val="18"/>
                <w:szCs w:val="18"/>
              </w:rPr>
              <w:t>Mahony</w:t>
            </w:r>
            <w:r>
              <w:rPr>
                <w:rFonts w:eastAsia="Calibri" w:cs="Arial"/>
                <w:sz w:val="18"/>
                <w:szCs w:val="18"/>
              </w:rPr>
              <w:t xml:space="preserve"> [4</w:t>
            </w:r>
            <w:r w:rsidR="00BD1550">
              <w:rPr>
                <w:rFonts w:eastAsia="Calibri" w:cs="Arial"/>
                <w:sz w:val="18"/>
                <w:szCs w:val="18"/>
              </w:rPr>
              <w:t>8</w:t>
            </w:r>
            <w:r>
              <w:rPr>
                <w:rFonts w:eastAsia="Calibri" w:cs="Arial"/>
                <w:sz w:val="18"/>
                <w:szCs w:val="18"/>
              </w:rPr>
              <w:t>]</w:t>
            </w:r>
          </w:p>
          <w:p w14:paraId="5C28F9B6" w14:textId="77777777" w:rsidR="00984E91" w:rsidRPr="00FD4AF7" w:rsidRDefault="00984E91" w:rsidP="004A01C3">
            <w:pPr>
              <w:spacing w:after="0"/>
              <w:rPr>
                <w:rFonts w:eastAsia="Calibri" w:cs="Arial"/>
                <w:sz w:val="18"/>
                <w:szCs w:val="18"/>
              </w:rPr>
            </w:pPr>
            <w:r w:rsidRPr="00FD4AF7">
              <w:rPr>
                <w:rFonts w:eastAsia="Calibri" w:cs="Arial"/>
                <w:sz w:val="18"/>
                <w:szCs w:val="18"/>
              </w:rPr>
              <w:t>2005</w:t>
            </w:r>
          </w:p>
        </w:tc>
        <w:tc>
          <w:tcPr>
            <w:tcW w:w="219" w:type="pct"/>
          </w:tcPr>
          <w:p w14:paraId="2B00978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0C1084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867728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3A13347" w14:textId="77777777" w:rsidR="00984E91" w:rsidRPr="00FD4AF7" w:rsidRDefault="00984E91" w:rsidP="004A01C3">
            <w:pPr>
              <w:spacing w:after="0"/>
              <w:jc w:val="center"/>
              <w:rPr>
                <w:rFonts w:cs="Arial"/>
                <w:bCs/>
                <w:sz w:val="18"/>
                <w:szCs w:val="18"/>
              </w:rPr>
            </w:pPr>
            <w:r w:rsidRPr="00FD4AF7">
              <w:rPr>
                <w:rFonts w:cs="Arial"/>
                <w:bCs/>
                <w:sz w:val="18"/>
                <w:szCs w:val="18"/>
              </w:rPr>
              <w:t>?</w:t>
            </w:r>
          </w:p>
        </w:tc>
        <w:tc>
          <w:tcPr>
            <w:tcW w:w="250" w:type="pct"/>
          </w:tcPr>
          <w:p w14:paraId="6A39184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B64AAA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FF3296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E88F7E4" w14:textId="77777777" w:rsidR="00984E91" w:rsidRPr="00FD4AF7" w:rsidRDefault="00984E91" w:rsidP="004A01C3">
            <w:pPr>
              <w:spacing w:after="0"/>
              <w:jc w:val="center"/>
              <w:rPr>
                <w:rFonts w:cs="Arial"/>
                <w:bCs/>
                <w:sz w:val="18"/>
                <w:szCs w:val="18"/>
              </w:rPr>
            </w:pPr>
            <w:r w:rsidRPr="00FD4AF7">
              <w:rPr>
                <w:rFonts w:cs="Arial"/>
                <w:bCs/>
                <w:sz w:val="18"/>
                <w:szCs w:val="18"/>
              </w:rPr>
              <w:t>?</w:t>
            </w:r>
          </w:p>
        </w:tc>
        <w:tc>
          <w:tcPr>
            <w:tcW w:w="250" w:type="pct"/>
          </w:tcPr>
          <w:p w14:paraId="279AAFA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450B077"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The article highlights the range of organisational stressors experienced by ambulance officers as a result of corporate restructuring, many of which arise from increased workload intensity.</w:t>
            </w:r>
          </w:p>
        </w:tc>
      </w:tr>
      <w:tr w:rsidR="00984E91" w:rsidRPr="00FD4AF7" w14:paraId="2E8B9B3C" w14:textId="77777777" w:rsidTr="004A01C3">
        <w:tc>
          <w:tcPr>
            <w:tcW w:w="480" w:type="pct"/>
          </w:tcPr>
          <w:p w14:paraId="3E1686A0" w14:textId="76588A6F" w:rsidR="00984E91" w:rsidRPr="00FD4AF7" w:rsidRDefault="00984E91" w:rsidP="004A01C3">
            <w:pPr>
              <w:spacing w:after="0"/>
              <w:rPr>
                <w:rFonts w:eastAsia="Calibri" w:cs="Arial"/>
                <w:sz w:val="18"/>
                <w:szCs w:val="18"/>
              </w:rPr>
            </w:pPr>
            <w:r w:rsidRPr="00FD4AF7">
              <w:rPr>
                <w:rFonts w:eastAsia="Calibri" w:cs="Arial"/>
                <w:sz w:val="18"/>
                <w:szCs w:val="18"/>
              </w:rPr>
              <w:t>Mahony</w:t>
            </w:r>
            <w:r>
              <w:rPr>
                <w:rFonts w:eastAsia="Calibri" w:cs="Arial"/>
                <w:sz w:val="18"/>
                <w:szCs w:val="18"/>
              </w:rPr>
              <w:t xml:space="preserve"> [</w:t>
            </w:r>
            <w:r w:rsidR="00BD1550">
              <w:rPr>
                <w:rFonts w:eastAsia="Calibri" w:cs="Arial"/>
                <w:sz w:val="18"/>
                <w:szCs w:val="18"/>
              </w:rPr>
              <w:t>54</w:t>
            </w:r>
            <w:r>
              <w:rPr>
                <w:rFonts w:eastAsia="Calibri" w:cs="Arial"/>
                <w:sz w:val="18"/>
                <w:szCs w:val="18"/>
              </w:rPr>
              <w:t>]</w:t>
            </w:r>
          </w:p>
          <w:p w14:paraId="01376D37" w14:textId="77777777" w:rsidR="00984E91" w:rsidRPr="00FD4AF7" w:rsidRDefault="00984E91" w:rsidP="004A01C3">
            <w:pPr>
              <w:spacing w:after="0"/>
              <w:rPr>
                <w:rFonts w:eastAsia="Calibri" w:cs="Arial"/>
                <w:sz w:val="18"/>
                <w:szCs w:val="18"/>
              </w:rPr>
            </w:pPr>
            <w:r w:rsidRPr="00FD4AF7">
              <w:rPr>
                <w:rFonts w:eastAsia="Calibri" w:cs="Arial"/>
                <w:sz w:val="18"/>
                <w:szCs w:val="18"/>
              </w:rPr>
              <w:t>2001</w:t>
            </w:r>
          </w:p>
        </w:tc>
        <w:tc>
          <w:tcPr>
            <w:tcW w:w="219" w:type="pct"/>
          </w:tcPr>
          <w:p w14:paraId="4665763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D755F18" w14:textId="77777777" w:rsidR="00984E91" w:rsidRPr="00FD4AF7" w:rsidRDefault="00984E91" w:rsidP="004A01C3">
            <w:pPr>
              <w:spacing w:after="0"/>
              <w:jc w:val="center"/>
              <w:rPr>
                <w:rFonts w:cs="Arial"/>
                <w:b/>
                <w:bCs/>
                <w:sz w:val="18"/>
                <w:szCs w:val="18"/>
              </w:rPr>
            </w:pPr>
            <w:r w:rsidRPr="00FD4AF7">
              <w:rPr>
                <w:rFonts w:ascii="Segoe UI Symbol" w:eastAsia="MS Gothic" w:hAnsi="Segoe UI Symbol" w:cs="Segoe UI Symbol"/>
                <w:color w:val="333333"/>
                <w:sz w:val="18"/>
                <w:szCs w:val="18"/>
              </w:rPr>
              <w:t>✓</w:t>
            </w:r>
          </w:p>
        </w:tc>
        <w:tc>
          <w:tcPr>
            <w:tcW w:w="250" w:type="pct"/>
          </w:tcPr>
          <w:p w14:paraId="5ACE00B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BFE8D5A"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5F818ED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8526D9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D43AB6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8143F74" w14:textId="77777777" w:rsidR="00984E91" w:rsidRPr="00FD4AF7" w:rsidRDefault="00984E91" w:rsidP="004A01C3">
            <w:pPr>
              <w:spacing w:after="0"/>
              <w:jc w:val="center"/>
              <w:rPr>
                <w:rFonts w:eastAsia="Calibri" w:cs="Arial"/>
                <w:color w:val="333333"/>
                <w:sz w:val="18"/>
                <w:szCs w:val="18"/>
              </w:rPr>
            </w:pPr>
            <w:r w:rsidRPr="00FD4AF7">
              <w:rPr>
                <w:rFonts w:cs="Arial"/>
                <w:bCs/>
                <w:sz w:val="18"/>
                <w:szCs w:val="18"/>
              </w:rPr>
              <w:t>?</w:t>
            </w:r>
          </w:p>
        </w:tc>
        <w:tc>
          <w:tcPr>
            <w:tcW w:w="250" w:type="pct"/>
          </w:tcPr>
          <w:p w14:paraId="0BD30A3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A3C18AE" w14:textId="77777777" w:rsidR="00984E91" w:rsidRPr="00FD4AF7" w:rsidRDefault="00984E91" w:rsidP="004A01C3">
            <w:pPr>
              <w:spacing w:after="0"/>
              <w:rPr>
                <w:rFonts w:eastAsiaTheme="minorEastAsia" w:cs="Arial"/>
                <w:sz w:val="18"/>
                <w:szCs w:val="18"/>
              </w:rPr>
            </w:pPr>
            <w:r>
              <w:rPr>
                <w:rFonts w:eastAsiaTheme="minorEastAsia" w:cs="Arial"/>
                <w:sz w:val="18"/>
                <w:szCs w:val="18"/>
              </w:rPr>
              <w:t>A</w:t>
            </w:r>
            <w:r w:rsidRPr="00FD4AF7">
              <w:rPr>
                <w:rFonts w:eastAsiaTheme="minorEastAsia" w:cs="Arial"/>
                <w:sz w:val="18"/>
                <w:szCs w:val="18"/>
              </w:rPr>
              <w:t>n in-depth exploration of occupational stressors experienced by ambulance personn</w:t>
            </w:r>
            <w:r>
              <w:rPr>
                <w:rFonts w:eastAsiaTheme="minorEastAsia" w:cs="Arial"/>
                <w:sz w:val="18"/>
                <w:szCs w:val="18"/>
              </w:rPr>
              <w:t xml:space="preserve">el. It is acknowledged that stressors reported by </w:t>
            </w:r>
            <w:r w:rsidRPr="00FD4AF7">
              <w:rPr>
                <w:rFonts w:eastAsiaTheme="minorEastAsia" w:cs="Arial"/>
                <w:sz w:val="18"/>
                <w:szCs w:val="18"/>
              </w:rPr>
              <w:t>participants were similar to those that could be found in other organisations.</w:t>
            </w:r>
          </w:p>
        </w:tc>
      </w:tr>
      <w:tr w:rsidR="00984E91" w:rsidRPr="00FD4AF7" w14:paraId="4F13D485" w14:textId="77777777" w:rsidTr="004A01C3">
        <w:tc>
          <w:tcPr>
            <w:tcW w:w="480" w:type="pct"/>
          </w:tcPr>
          <w:p w14:paraId="3CCF2656" w14:textId="4355421C" w:rsidR="00984E91" w:rsidRPr="00FD4AF7" w:rsidRDefault="00984E91" w:rsidP="004A01C3">
            <w:pPr>
              <w:spacing w:after="0"/>
              <w:rPr>
                <w:rFonts w:eastAsia="Calibri" w:cs="Arial"/>
                <w:sz w:val="18"/>
                <w:szCs w:val="18"/>
              </w:rPr>
            </w:pPr>
            <w:r w:rsidRPr="00FD4AF7">
              <w:rPr>
                <w:rFonts w:eastAsia="Calibri" w:cs="Arial"/>
                <w:sz w:val="18"/>
                <w:szCs w:val="18"/>
              </w:rPr>
              <w:t>Paterson et al.</w:t>
            </w:r>
            <w:r>
              <w:rPr>
                <w:rFonts w:eastAsia="Calibri" w:cs="Arial"/>
                <w:sz w:val="18"/>
                <w:szCs w:val="18"/>
              </w:rPr>
              <w:t xml:space="preserve"> [</w:t>
            </w:r>
            <w:r w:rsidR="00BD1550">
              <w:rPr>
                <w:rFonts w:eastAsia="Calibri" w:cs="Arial"/>
                <w:sz w:val="18"/>
                <w:szCs w:val="18"/>
              </w:rPr>
              <w:t>10</w:t>
            </w:r>
            <w:r>
              <w:rPr>
                <w:rFonts w:eastAsia="Calibri" w:cs="Arial"/>
                <w:sz w:val="18"/>
                <w:szCs w:val="18"/>
              </w:rPr>
              <w:t>]</w:t>
            </w:r>
            <w:r w:rsidRPr="00FD4AF7">
              <w:rPr>
                <w:rFonts w:eastAsia="Calibri" w:cs="Arial"/>
                <w:sz w:val="18"/>
                <w:szCs w:val="18"/>
              </w:rPr>
              <w:t xml:space="preserve"> </w:t>
            </w:r>
          </w:p>
          <w:p w14:paraId="71FE8D67" w14:textId="77777777" w:rsidR="00984E91" w:rsidRPr="00FD4AF7" w:rsidRDefault="00984E91" w:rsidP="004A01C3">
            <w:pPr>
              <w:spacing w:after="0"/>
              <w:rPr>
                <w:rFonts w:eastAsia="Calibri" w:cs="Arial"/>
                <w:sz w:val="18"/>
                <w:szCs w:val="18"/>
              </w:rPr>
            </w:pPr>
            <w:r w:rsidRPr="00FD4AF7">
              <w:rPr>
                <w:rFonts w:eastAsia="Calibri" w:cs="Arial"/>
                <w:sz w:val="18"/>
                <w:szCs w:val="18"/>
              </w:rPr>
              <w:t>2014</w:t>
            </w:r>
          </w:p>
        </w:tc>
        <w:tc>
          <w:tcPr>
            <w:tcW w:w="219" w:type="pct"/>
          </w:tcPr>
          <w:p w14:paraId="4D83924B"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B90140C" w14:textId="77777777" w:rsidR="00984E91" w:rsidRPr="00FD4AF7" w:rsidRDefault="00984E91" w:rsidP="004A01C3">
            <w:pPr>
              <w:spacing w:after="0"/>
              <w:jc w:val="center"/>
              <w:rPr>
                <w:rFonts w:cs="Arial"/>
                <w:b/>
                <w:bCs/>
                <w:sz w:val="18"/>
                <w:szCs w:val="18"/>
              </w:rPr>
            </w:pPr>
            <w:r w:rsidRPr="00FD4AF7">
              <w:rPr>
                <w:rFonts w:ascii="Segoe UI Symbol" w:eastAsia="MS Gothic" w:hAnsi="Segoe UI Symbol" w:cs="Segoe UI Symbol"/>
                <w:color w:val="333333"/>
                <w:sz w:val="18"/>
                <w:szCs w:val="18"/>
              </w:rPr>
              <w:t>✓</w:t>
            </w:r>
          </w:p>
        </w:tc>
        <w:tc>
          <w:tcPr>
            <w:tcW w:w="250" w:type="pct"/>
          </w:tcPr>
          <w:p w14:paraId="715DF12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BF9CC2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91A8DD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ABFA95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5CFAEB0" w14:textId="77777777" w:rsidR="00984E91" w:rsidRPr="00FD4AF7" w:rsidRDefault="00984E91" w:rsidP="004A01C3">
            <w:pPr>
              <w:spacing w:after="0"/>
              <w:jc w:val="center"/>
              <w:rPr>
                <w:rFonts w:eastAsia="Calibri" w:cs="Arial"/>
                <w:color w:val="333333"/>
                <w:sz w:val="18"/>
                <w:szCs w:val="18"/>
              </w:rPr>
            </w:pPr>
            <w:r w:rsidRPr="00FD4AF7">
              <w:rPr>
                <w:rFonts w:cs="Arial"/>
                <w:bCs/>
                <w:sz w:val="18"/>
                <w:szCs w:val="18"/>
              </w:rPr>
              <w:t>?</w:t>
            </w:r>
          </w:p>
        </w:tc>
        <w:tc>
          <w:tcPr>
            <w:tcW w:w="250" w:type="pct"/>
          </w:tcPr>
          <w:p w14:paraId="3B6D987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67ED0E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A20957D" w14:textId="77777777" w:rsidR="00984E91" w:rsidRPr="00FD4AF7" w:rsidRDefault="00984E91" w:rsidP="004A01C3">
            <w:pPr>
              <w:spacing w:after="0"/>
              <w:rPr>
                <w:rFonts w:eastAsiaTheme="minorEastAsia" w:cs="Arial"/>
                <w:sz w:val="18"/>
                <w:szCs w:val="18"/>
              </w:rPr>
            </w:pPr>
            <w:r w:rsidRPr="00FD4AF7">
              <w:rPr>
                <w:rFonts w:eastAsiaTheme="minorEastAsia" w:cs="Arial"/>
                <w:sz w:val="18"/>
                <w:szCs w:val="18"/>
              </w:rPr>
              <w:t>Both organisational and non-organisational factors were identified by paramedics as causing fatigue</w:t>
            </w:r>
            <w:r>
              <w:rPr>
                <w:rFonts w:eastAsiaTheme="minorEastAsia" w:cs="Arial"/>
                <w:sz w:val="18"/>
                <w:szCs w:val="18"/>
              </w:rPr>
              <w:t>. Further exploration</w:t>
            </w:r>
            <w:r w:rsidRPr="00FD4AF7">
              <w:rPr>
                <w:rFonts w:eastAsiaTheme="minorEastAsia" w:cs="Arial"/>
                <w:sz w:val="18"/>
                <w:szCs w:val="18"/>
              </w:rPr>
              <w:t xml:space="preserve"> usi</w:t>
            </w:r>
            <w:r>
              <w:rPr>
                <w:rFonts w:eastAsiaTheme="minorEastAsia" w:cs="Arial"/>
                <w:sz w:val="18"/>
                <w:szCs w:val="18"/>
              </w:rPr>
              <w:t>ng interviews or focus groups would</w:t>
            </w:r>
            <w:r w:rsidRPr="00FD4AF7">
              <w:rPr>
                <w:rFonts w:eastAsiaTheme="minorEastAsia" w:cs="Arial"/>
                <w:sz w:val="18"/>
                <w:szCs w:val="18"/>
              </w:rPr>
              <w:t xml:space="preserve"> allow participants to elaborate on their experiences.</w:t>
            </w:r>
          </w:p>
        </w:tc>
      </w:tr>
      <w:tr w:rsidR="00984E91" w:rsidRPr="00FD4AF7" w14:paraId="20897523" w14:textId="77777777" w:rsidTr="004A01C3">
        <w:tc>
          <w:tcPr>
            <w:tcW w:w="480" w:type="pct"/>
          </w:tcPr>
          <w:p w14:paraId="46CCD2C0" w14:textId="0324F01F" w:rsidR="00984E91" w:rsidRPr="00FD4AF7" w:rsidRDefault="00984E91" w:rsidP="004A01C3">
            <w:pPr>
              <w:spacing w:after="0"/>
              <w:rPr>
                <w:rFonts w:eastAsia="Calibri" w:cs="Arial"/>
                <w:sz w:val="18"/>
                <w:szCs w:val="18"/>
              </w:rPr>
            </w:pPr>
            <w:r w:rsidRPr="00FD4AF7">
              <w:rPr>
                <w:rFonts w:eastAsia="Calibri" w:cs="Arial"/>
                <w:sz w:val="18"/>
                <w:szCs w:val="18"/>
              </w:rPr>
              <w:t>Pow et al.</w:t>
            </w:r>
            <w:r>
              <w:rPr>
                <w:rFonts w:eastAsia="Calibri" w:cs="Arial"/>
                <w:sz w:val="18"/>
                <w:szCs w:val="18"/>
              </w:rPr>
              <w:t xml:space="preserve"> [3</w:t>
            </w:r>
            <w:r w:rsidR="00BD1550">
              <w:rPr>
                <w:rFonts w:eastAsia="Calibri" w:cs="Arial"/>
                <w:sz w:val="18"/>
                <w:szCs w:val="18"/>
              </w:rPr>
              <w:t>7</w:t>
            </w:r>
            <w:r>
              <w:rPr>
                <w:rFonts w:eastAsia="Calibri" w:cs="Arial"/>
                <w:sz w:val="18"/>
                <w:szCs w:val="18"/>
              </w:rPr>
              <w:t>]</w:t>
            </w:r>
            <w:r w:rsidRPr="00FD4AF7">
              <w:rPr>
                <w:rFonts w:eastAsia="Calibri" w:cs="Arial"/>
                <w:sz w:val="18"/>
                <w:szCs w:val="18"/>
              </w:rPr>
              <w:t xml:space="preserve"> </w:t>
            </w:r>
          </w:p>
          <w:p w14:paraId="3ABDE0D3" w14:textId="77777777" w:rsidR="00984E91" w:rsidRPr="00FD4AF7" w:rsidRDefault="00984E91" w:rsidP="004A01C3">
            <w:pPr>
              <w:spacing w:after="0"/>
              <w:rPr>
                <w:rFonts w:eastAsia="Calibri" w:cs="Arial"/>
                <w:sz w:val="18"/>
                <w:szCs w:val="18"/>
              </w:rPr>
            </w:pPr>
            <w:r w:rsidRPr="00FD4AF7">
              <w:rPr>
                <w:rFonts w:eastAsia="Calibri" w:cs="Arial"/>
                <w:sz w:val="18"/>
                <w:szCs w:val="18"/>
              </w:rPr>
              <w:t>2017</w:t>
            </w:r>
          </w:p>
        </w:tc>
        <w:tc>
          <w:tcPr>
            <w:tcW w:w="219" w:type="pct"/>
          </w:tcPr>
          <w:p w14:paraId="2166C6A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EE00A39"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3F51BD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D3955E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BA065B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369FFA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482A1E2" w14:textId="77777777" w:rsidR="00984E91" w:rsidRPr="00FD4AF7" w:rsidRDefault="00984E91" w:rsidP="004A01C3">
            <w:pPr>
              <w:spacing w:after="0"/>
              <w:jc w:val="center"/>
              <w:rPr>
                <w:rFonts w:cs="Arial"/>
                <w:b/>
                <w:bCs/>
                <w:sz w:val="18"/>
                <w:szCs w:val="18"/>
              </w:rPr>
            </w:pPr>
            <w:r w:rsidRPr="00FD4AF7">
              <w:rPr>
                <w:rFonts w:ascii="Segoe UI Symbol" w:eastAsia="MS Gothic" w:hAnsi="Segoe UI Symbol" w:cs="Segoe UI Symbol"/>
                <w:color w:val="333333"/>
                <w:sz w:val="18"/>
                <w:szCs w:val="18"/>
              </w:rPr>
              <w:t>✓</w:t>
            </w:r>
          </w:p>
        </w:tc>
        <w:tc>
          <w:tcPr>
            <w:tcW w:w="250" w:type="pct"/>
          </w:tcPr>
          <w:p w14:paraId="0289359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4DAB20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34EDC41E" w14:textId="77777777" w:rsidR="00984E91" w:rsidRPr="00FD4AF7" w:rsidRDefault="00984E91" w:rsidP="004A01C3">
            <w:pPr>
              <w:spacing w:after="0"/>
              <w:rPr>
                <w:rFonts w:eastAsiaTheme="minorEastAsia" w:cs="Arial"/>
                <w:sz w:val="18"/>
                <w:szCs w:val="18"/>
              </w:rPr>
            </w:pPr>
            <w:r>
              <w:rPr>
                <w:rFonts w:eastAsiaTheme="minorEastAsia" w:cs="Arial"/>
                <w:sz w:val="18"/>
                <w:szCs w:val="18"/>
              </w:rPr>
              <w:t>Q</w:t>
            </w:r>
            <w:r w:rsidRPr="00FD4AF7">
              <w:rPr>
                <w:rFonts w:eastAsiaTheme="minorEastAsia" w:cs="Arial"/>
                <w:sz w:val="18"/>
                <w:szCs w:val="18"/>
              </w:rPr>
              <w:t>uantitative data pro</w:t>
            </w:r>
            <w:r>
              <w:rPr>
                <w:rFonts w:eastAsiaTheme="minorEastAsia" w:cs="Arial"/>
                <w:sz w:val="18"/>
                <w:szCs w:val="18"/>
              </w:rPr>
              <w:t xml:space="preserve">vides useful information on </w:t>
            </w:r>
            <w:r w:rsidRPr="00FD4AF7">
              <w:rPr>
                <w:rFonts w:eastAsiaTheme="minorEastAsia" w:cs="Arial"/>
                <w:sz w:val="18"/>
                <w:szCs w:val="18"/>
              </w:rPr>
              <w:t>beneficial impact of perceived support on s</w:t>
            </w:r>
            <w:r>
              <w:rPr>
                <w:rFonts w:eastAsiaTheme="minorEastAsia" w:cs="Arial"/>
                <w:sz w:val="18"/>
                <w:szCs w:val="18"/>
              </w:rPr>
              <w:t xml:space="preserve">leep quality and minimising </w:t>
            </w:r>
            <w:r w:rsidRPr="00FD4AF7">
              <w:rPr>
                <w:rFonts w:eastAsiaTheme="minorEastAsia" w:cs="Arial"/>
                <w:sz w:val="18"/>
                <w:szCs w:val="18"/>
              </w:rPr>
              <w:t>effects of occupational stress on sleep. Th</w:t>
            </w:r>
            <w:r>
              <w:rPr>
                <w:rFonts w:eastAsiaTheme="minorEastAsia" w:cs="Arial"/>
                <w:sz w:val="18"/>
                <w:szCs w:val="18"/>
              </w:rPr>
              <w:t>e open-ended survey question</w:t>
            </w:r>
            <w:r w:rsidRPr="00FD4AF7">
              <w:rPr>
                <w:rFonts w:eastAsiaTheme="minorEastAsia" w:cs="Arial"/>
                <w:sz w:val="18"/>
                <w:szCs w:val="18"/>
              </w:rPr>
              <w:t xml:space="preserve"> provided an opportunity for participants to identify occupational stressors not already included in the survey instrument.</w:t>
            </w:r>
          </w:p>
        </w:tc>
      </w:tr>
      <w:tr w:rsidR="00984E91" w:rsidRPr="00FD4AF7" w14:paraId="188300B0" w14:textId="77777777" w:rsidTr="004A01C3">
        <w:tc>
          <w:tcPr>
            <w:tcW w:w="480" w:type="pct"/>
          </w:tcPr>
          <w:p w14:paraId="545F8912" w14:textId="52DB93A2" w:rsidR="00984E91" w:rsidRPr="00FD4AF7" w:rsidRDefault="00984E91" w:rsidP="004A01C3">
            <w:pPr>
              <w:spacing w:after="0"/>
              <w:rPr>
                <w:rFonts w:eastAsia="Calibri" w:cs="Arial"/>
                <w:sz w:val="18"/>
                <w:szCs w:val="18"/>
              </w:rPr>
            </w:pPr>
            <w:r w:rsidRPr="00FD4AF7">
              <w:rPr>
                <w:rFonts w:eastAsia="Calibri" w:cs="Arial"/>
                <w:sz w:val="18"/>
                <w:szCs w:val="18"/>
              </w:rPr>
              <w:lastRenderedPageBreak/>
              <w:t>Pyper &amp; Paterson</w:t>
            </w:r>
            <w:r>
              <w:rPr>
                <w:rFonts w:eastAsia="Calibri" w:cs="Arial"/>
                <w:sz w:val="18"/>
                <w:szCs w:val="18"/>
              </w:rPr>
              <w:t xml:space="preserve"> [2</w:t>
            </w:r>
            <w:r w:rsidR="00BD1550">
              <w:rPr>
                <w:rFonts w:eastAsia="Calibri" w:cs="Arial"/>
                <w:sz w:val="18"/>
                <w:szCs w:val="18"/>
              </w:rPr>
              <w:t>9</w:t>
            </w:r>
            <w:r>
              <w:rPr>
                <w:rFonts w:eastAsia="Calibri" w:cs="Arial"/>
                <w:sz w:val="18"/>
                <w:szCs w:val="18"/>
              </w:rPr>
              <w:t>]</w:t>
            </w:r>
          </w:p>
          <w:p w14:paraId="701A4AB5" w14:textId="77777777" w:rsidR="00984E91" w:rsidRPr="00FD4AF7" w:rsidRDefault="00984E91" w:rsidP="004A01C3">
            <w:pPr>
              <w:spacing w:after="0"/>
              <w:rPr>
                <w:rFonts w:cs="Arial"/>
                <w:sz w:val="18"/>
                <w:szCs w:val="18"/>
              </w:rPr>
            </w:pPr>
            <w:r w:rsidRPr="00FD4AF7">
              <w:rPr>
                <w:rFonts w:eastAsia="Calibri" w:cs="Arial"/>
                <w:sz w:val="18"/>
                <w:szCs w:val="18"/>
              </w:rPr>
              <w:t>2016</w:t>
            </w:r>
          </w:p>
        </w:tc>
        <w:tc>
          <w:tcPr>
            <w:tcW w:w="219" w:type="pct"/>
          </w:tcPr>
          <w:p w14:paraId="3BB0F36C"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E773ED8"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0FB2985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18A4FF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229955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052D45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14A8EE1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FC3A69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FDA3FA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2C8B2DF" w14:textId="77777777" w:rsidR="00984E91" w:rsidRPr="00FD4AF7" w:rsidRDefault="00984E91" w:rsidP="004A01C3">
            <w:pPr>
              <w:spacing w:after="0"/>
              <w:rPr>
                <w:rFonts w:cs="Arial"/>
                <w:sz w:val="18"/>
                <w:szCs w:val="18"/>
              </w:rPr>
            </w:pPr>
            <w:r w:rsidRPr="00FD4AF7">
              <w:rPr>
                <w:rFonts w:eastAsiaTheme="minorEastAsia" w:cs="Arial"/>
                <w:sz w:val="18"/>
                <w:szCs w:val="18"/>
              </w:rPr>
              <w:t xml:space="preserve">Predominantly quantitative, but with some relevance through the open question analysis. </w:t>
            </w:r>
          </w:p>
        </w:tc>
      </w:tr>
      <w:tr w:rsidR="00984E91" w:rsidRPr="00FD4AF7" w14:paraId="01535679" w14:textId="77777777" w:rsidTr="004A01C3">
        <w:tc>
          <w:tcPr>
            <w:tcW w:w="480" w:type="pct"/>
          </w:tcPr>
          <w:p w14:paraId="74BE1429" w14:textId="51B8DE51" w:rsidR="00984E91" w:rsidRPr="00FD4AF7" w:rsidRDefault="00984E91" w:rsidP="004A01C3">
            <w:pPr>
              <w:spacing w:after="0"/>
              <w:rPr>
                <w:rFonts w:cs="Arial"/>
                <w:sz w:val="18"/>
                <w:szCs w:val="18"/>
              </w:rPr>
            </w:pPr>
            <w:r w:rsidRPr="00FD4AF7">
              <w:rPr>
                <w:rFonts w:cs="Arial"/>
                <w:sz w:val="18"/>
                <w:szCs w:val="18"/>
              </w:rPr>
              <w:t>Regehr &amp; Millar</w:t>
            </w:r>
            <w:r>
              <w:rPr>
                <w:rFonts w:cs="Arial"/>
                <w:sz w:val="18"/>
                <w:szCs w:val="18"/>
              </w:rPr>
              <w:t xml:space="preserve"> [3</w:t>
            </w:r>
            <w:r w:rsidR="00BD1550">
              <w:rPr>
                <w:rFonts w:cs="Arial"/>
                <w:sz w:val="18"/>
                <w:szCs w:val="18"/>
              </w:rPr>
              <w:t>8</w:t>
            </w:r>
            <w:r>
              <w:rPr>
                <w:rFonts w:cs="Arial"/>
                <w:sz w:val="18"/>
                <w:szCs w:val="18"/>
              </w:rPr>
              <w:t>]</w:t>
            </w:r>
          </w:p>
          <w:p w14:paraId="3B1859E3" w14:textId="77777777" w:rsidR="00984E91" w:rsidRPr="00FD4AF7" w:rsidRDefault="00984E91" w:rsidP="004A01C3">
            <w:pPr>
              <w:spacing w:after="0"/>
              <w:rPr>
                <w:rFonts w:eastAsia="Calibri" w:cs="Arial"/>
                <w:sz w:val="18"/>
                <w:szCs w:val="18"/>
              </w:rPr>
            </w:pPr>
            <w:r w:rsidRPr="00FD4AF7">
              <w:rPr>
                <w:rFonts w:cs="Arial"/>
                <w:sz w:val="18"/>
                <w:szCs w:val="18"/>
              </w:rPr>
              <w:t>2007</w:t>
            </w:r>
          </w:p>
        </w:tc>
        <w:tc>
          <w:tcPr>
            <w:tcW w:w="219" w:type="pct"/>
          </w:tcPr>
          <w:p w14:paraId="303D300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6678EB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DDA37E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7A0633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F0A8F2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3223C69" w14:textId="77777777" w:rsidR="00984E91" w:rsidRPr="00FD4AF7" w:rsidRDefault="00984E91" w:rsidP="004A01C3">
            <w:pPr>
              <w:spacing w:after="0"/>
              <w:jc w:val="center"/>
              <w:rPr>
                <w:rFonts w:eastAsia="Calibri" w:cs="Arial"/>
                <w:color w:val="333333"/>
                <w:sz w:val="18"/>
                <w:szCs w:val="18"/>
              </w:rPr>
            </w:pPr>
            <w:r w:rsidRPr="00FD4AF7">
              <w:rPr>
                <w:rFonts w:cs="Arial"/>
                <w:bCs/>
                <w:sz w:val="18"/>
                <w:szCs w:val="18"/>
              </w:rPr>
              <w:t>?</w:t>
            </w:r>
          </w:p>
        </w:tc>
        <w:tc>
          <w:tcPr>
            <w:tcW w:w="250" w:type="pct"/>
          </w:tcPr>
          <w:p w14:paraId="437443F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E5F2614"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344A99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7C2A6436" w14:textId="77777777" w:rsidR="00984E91" w:rsidRPr="00FD4AF7" w:rsidRDefault="00984E91" w:rsidP="004A01C3">
            <w:pPr>
              <w:spacing w:after="0"/>
              <w:rPr>
                <w:rFonts w:eastAsia="Calibri" w:cs="Arial"/>
                <w:sz w:val="18"/>
                <w:szCs w:val="18"/>
              </w:rPr>
            </w:pPr>
            <w:r w:rsidRPr="00FD4AF7">
              <w:rPr>
                <w:rFonts w:eastAsia="Calibri" w:cs="Arial"/>
                <w:sz w:val="18"/>
                <w:szCs w:val="18"/>
              </w:rPr>
              <w:t xml:space="preserve">Provide a good basis for understanding paramedic challenges with managing organisational stress. </w:t>
            </w:r>
          </w:p>
        </w:tc>
      </w:tr>
      <w:tr w:rsidR="00984E91" w:rsidRPr="00FD4AF7" w14:paraId="0F485923" w14:textId="77777777" w:rsidTr="004A01C3">
        <w:tc>
          <w:tcPr>
            <w:tcW w:w="480" w:type="pct"/>
          </w:tcPr>
          <w:p w14:paraId="752904E5" w14:textId="7177715B" w:rsidR="00984E91" w:rsidRPr="00FD4AF7" w:rsidRDefault="00984E91" w:rsidP="004A01C3">
            <w:pPr>
              <w:spacing w:after="0"/>
              <w:rPr>
                <w:rFonts w:eastAsia="Calibri" w:cs="Arial"/>
                <w:sz w:val="18"/>
                <w:szCs w:val="18"/>
              </w:rPr>
            </w:pPr>
            <w:r w:rsidRPr="00FD4AF7">
              <w:rPr>
                <w:rFonts w:eastAsia="Calibri" w:cs="Arial"/>
                <w:sz w:val="18"/>
                <w:szCs w:val="18"/>
              </w:rPr>
              <w:t>Regehr et al.</w:t>
            </w:r>
            <w:r>
              <w:rPr>
                <w:rFonts w:eastAsia="Calibri" w:cs="Arial"/>
                <w:sz w:val="18"/>
                <w:szCs w:val="18"/>
              </w:rPr>
              <w:t xml:space="preserve"> [3</w:t>
            </w:r>
            <w:r w:rsidR="00BD1550">
              <w:rPr>
                <w:rFonts w:eastAsia="Calibri" w:cs="Arial"/>
                <w:sz w:val="18"/>
                <w:szCs w:val="18"/>
              </w:rPr>
              <w:t>9</w:t>
            </w:r>
            <w:r>
              <w:rPr>
                <w:rFonts w:eastAsia="Calibri" w:cs="Arial"/>
                <w:sz w:val="18"/>
                <w:szCs w:val="18"/>
              </w:rPr>
              <w:t>]</w:t>
            </w:r>
            <w:r w:rsidRPr="00FD4AF7">
              <w:rPr>
                <w:rFonts w:eastAsia="Calibri" w:cs="Arial"/>
                <w:sz w:val="18"/>
                <w:szCs w:val="18"/>
              </w:rPr>
              <w:t xml:space="preserve"> </w:t>
            </w:r>
          </w:p>
          <w:p w14:paraId="41ADB416" w14:textId="77777777" w:rsidR="00984E91" w:rsidRPr="00FD4AF7" w:rsidRDefault="00984E91" w:rsidP="004A01C3">
            <w:pPr>
              <w:spacing w:after="0"/>
              <w:rPr>
                <w:rFonts w:cs="Arial"/>
                <w:sz w:val="18"/>
                <w:szCs w:val="18"/>
              </w:rPr>
            </w:pPr>
            <w:r w:rsidRPr="00FD4AF7">
              <w:rPr>
                <w:rFonts w:eastAsia="Calibri" w:cs="Arial"/>
                <w:sz w:val="18"/>
                <w:szCs w:val="18"/>
              </w:rPr>
              <w:t>2002</w:t>
            </w:r>
          </w:p>
        </w:tc>
        <w:tc>
          <w:tcPr>
            <w:tcW w:w="219" w:type="pct"/>
          </w:tcPr>
          <w:p w14:paraId="3FE28EC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18C398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B8752E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184023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055EED1"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BB7A4EA"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0F3E73E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9F16F6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E4AF63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4CD4803C" w14:textId="77777777" w:rsidR="00984E91" w:rsidRPr="00FD4AF7" w:rsidRDefault="00984E91" w:rsidP="004A01C3">
            <w:pPr>
              <w:spacing w:after="0"/>
              <w:rPr>
                <w:rFonts w:cs="Arial"/>
                <w:sz w:val="18"/>
                <w:szCs w:val="18"/>
              </w:rPr>
            </w:pPr>
            <w:r w:rsidRPr="00FD4AF7">
              <w:rPr>
                <w:rFonts w:eastAsia="Calibri" w:cs="Arial"/>
                <w:sz w:val="18"/>
                <w:szCs w:val="18"/>
              </w:rPr>
              <w:t xml:space="preserve">Outlines the sources and responses to workplace/organisational stress. </w:t>
            </w:r>
          </w:p>
        </w:tc>
      </w:tr>
      <w:tr w:rsidR="00984E91" w:rsidRPr="00FD4AF7" w14:paraId="74988B65" w14:textId="77777777" w:rsidTr="004A01C3">
        <w:tc>
          <w:tcPr>
            <w:tcW w:w="480" w:type="pct"/>
          </w:tcPr>
          <w:p w14:paraId="6590574C" w14:textId="322CA933" w:rsidR="00984E91" w:rsidRPr="00FD4AF7" w:rsidRDefault="00984E91" w:rsidP="004A01C3">
            <w:pPr>
              <w:spacing w:after="0"/>
              <w:rPr>
                <w:rFonts w:cs="Arial"/>
                <w:sz w:val="18"/>
                <w:szCs w:val="18"/>
              </w:rPr>
            </w:pPr>
            <w:r w:rsidRPr="00FD4AF7">
              <w:rPr>
                <w:rFonts w:cs="Arial"/>
                <w:sz w:val="18"/>
                <w:szCs w:val="18"/>
              </w:rPr>
              <w:t>Rice et al.</w:t>
            </w:r>
            <w:r>
              <w:rPr>
                <w:rFonts w:cs="Arial"/>
                <w:sz w:val="18"/>
                <w:szCs w:val="18"/>
              </w:rPr>
              <w:t xml:space="preserve"> [</w:t>
            </w:r>
            <w:r w:rsidR="00BD1550">
              <w:rPr>
                <w:rFonts w:cs="Arial"/>
                <w:sz w:val="18"/>
                <w:szCs w:val="18"/>
              </w:rPr>
              <w:t>30</w:t>
            </w:r>
            <w:r>
              <w:rPr>
                <w:rFonts w:cs="Arial"/>
                <w:sz w:val="18"/>
                <w:szCs w:val="18"/>
              </w:rPr>
              <w:t>]</w:t>
            </w:r>
            <w:r w:rsidRPr="00FD4AF7">
              <w:rPr>
                <w:rFonts w:cs="Arial"/>
                <w:sz w:val="18"/>
                <w:szCs w:val="18"/>
              </w:rPr>
              <w:t xml:space="preserve"> </w:t>
            </w:r>
          </w:p>
          <w:p w14:paraId="6D71F8AA" w14:textId="77777777" w:rsidR="00984E91" w:rsidRPr="00FD4AF7" w:rsidRDefault="00984E91" w:rsidP="004A01C3">
            <w:pPr>
              <w:spacing w:after="0"/>
              <w:rPr>
                <w:rFonts w:cs="Arial"/>
                <w:sz w:val="18"/>
                <w:szCs w:val="18"/>
              </w:rPr>
            </w:pPr>
            <w:r w:rsidRPr="00FD4AF7">
              <w:rPr>
                <w:rFonts w:cs="Arial"/>
                <w:sz w:val="18"/>
                <w:szCs w:val="18"/>
              </w:rPr>
              <w:t>2014</w:t>
            </w:r>
          </w:p>
        </w:tc>
        <w:tc>
          <w:tcPr>
            <w:tcW w:w="219" w:type="pct"/>
          </w:tcPr>
          <w:p w14:paraId="485D8DD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8174327"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F78050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7A660A4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7A42D3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0685DE5"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EE6E0C6"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6A49E9D0" w14:textId="77777777" w:rsidR="00984E91" w:rsidRPr="00FD4AF7" w:rsidRDefault="00984E91" w:rsidP="004A01C3">
            <w:pPr>
              <w:spacing w:after="0"/>
              <w:jc w:val="center"/>
              <w:rPr>
                <w:rFonts w:cs="Arial"/>
                <w:sz w:val="18"/>
                <w:szCs w:val="18"/>
              </w:rPr>
            </w:pPr>
            <w:r w:rsidRPr="00FD4AF7">
              <w:rPr>
                <w:rFonts w:cs="Arial"/>
                <w:bCs/>
                <w:sz w:val="18"/>
                <w:szCs w:val="18"/>
              </w:rPr>
              <w:t>?</w:t>
            </w:r>
          </w:p>
        </w:tc>
        <w:tc>
          <w:tcPr>
            <w:tcW w:w="250" w:type="pct"/>
          </w:tcPr>
          <w:p w14:paraId="309BC14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6251BBA5" w14:textId="77777777" w:rsidR="00984E91" w:rsidRPr="00FD4AF7" w:rsidRDefault="00984E91" w:rsidP="004A01C3">
            <w:pPr>
              <w:spacing w:after="0"/>
              <w:rPr>
                <w:rFonts w:cs="Arial"/>
                <w:sz w:val="18"/>
                <w:szCs w:val="18"/>
              </w:rPr>
            </w:pPr>
            <w:r w:rsidRPr="00FD4AF7">
              <w:rPr>
                <w:rFonts w:eastAsia="Calibri" w:cs="Arial"/>
                <w:sz w:val="18"/>
                <w:szCs w:val="18"/>
              </w:rPr>
              <w:t xml:space="preserve">Some relevance to the question of the relationship between stress and physical health/not predominantly paramedic-focused. </w:t>
            </w:r>
          </w:p>
        </w:tc>
      </w:tr>
      <w:tr w:rsidR="00984E91" w:rsidRPr="00FD4AF7" w14:paraId="336E420F" w14:textId="77777777" w:rsidTr="004A01C3">
        <w:tc>
          <w:tcPr>
            <w:tcW w:w="480" w:type="pct"/>
          </w:tcPr>
          <w:p w14:paraId="1B289575" w14:textId="6EB21A5D" w:rsidR="00984E91" w:rsidRPr="00FD4AF7" w:rsidRDefault="00984E91" w:rsidP="004A01C3">
            <w:pPr>
              <w:spacing w:after="0"/>
              <w:rPr>
                <w:rFonts w:cs="Arial"/>
                <w:sz w:val="18"/>
                <w:szCs w:val="18"/>
              </w:rPr>
            </w:pPr>
            <w:r w:rsidRPr="00FD4AF7">
              <w:rPr>
                <w:rFonts w:cs="Arial"/>
                <w:sz w:val="18"/>
                <w:szCs w:val="18"/>
              </w:rPr>
              <w:t>Roth &amp; Moore</w:t>
            </w:r>
            <w:r>
              <w:rPr>
                <w:rFonts w:cs="Arial"/>
                <w:sz w:val="18"/>
                <w:szCs w:val="18"/>
              </w:rPr>
              <w:t xml:space="preserve"> [2</w:t>
            </w:r>
            <w:r w:rsidR="00BD1550">
              <w:rPr>
                <w:rFonts w:cs="Arial"/>
                <w:sz w:val="18"/>
                <w:szCs w:val="18"/>
              </w:rPr>
              <w:t>4</w:t>
            </w:r>
            <w:r>
              <w:rPr>
                <w:rFonts w:cs="Arial"/>
                <w:sz w:val="18"/>
                <w:szCs w:val="18"/>
              </w:rPr>
              <w:t>]</w:t>
            </w:r>
          </w:p>
          <w:p w14:paraId="7EFA7567" w14:textId="77777777" w:rsidR="00984E91" w:rsidRPr="00FD4AF7" w:rsidRDefault="00984E91" w:rsidP="004A01C3">
            <w:pPr>
              <w:spacing w:after="0"/>
              <w:rPr>
                <w:rFonts w:cs="Arial"/>
                <w:sz w:val="18"/>
                <w:szCs w:val="18"/>
              </w:rPr>
            </w:pPr>
            <w:r w:rsidRPr="00FD4AF7">
              <w:rPr>
                <w:rFonts w:cs="Arial"/>
                <w:sz w:val="18"/>
                <w:szCs w:val="18"/>
              </w:rPr>
              <w:t>2009</w:t>
            </w:r>
          </w:p>
        </w:tc>
        <w:tc>
          <w:tcPr>
            <w:tcW w:w="219" w:type="pct"/>
          </w:tcPr>
          <w:p w14:paraId="6976F0B1"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12FCB54F"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03C4469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1BD576E9"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73F90E0"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0CA5BF1D"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DA177ED"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682A85F"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1D822638"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301" w:type="pct"/>
          </w:tcPr>
          <w:p w14:paraId="250106CA" w14:textId="77777777" w:rsidR="00984E91" w:rsidRPr="00FD4AF7" w:rsidRDefault="00984E91" w:rsidP="004A01C3">
            <w:pPr>
              <w:spacing w:after="0"/>
              <w:rPr>
                <w:rFonts w:cs="Arial"/>
                <w:sz w:val="18"/>
                <w:szCs w:val="18"/>
              </w:rPr>
            </w:pPr>
            <w:r w:rsidRPr="00FD4AF7">
              <w:rPr>
                <w:rFonts w:cs="Arial"/>
                <w:sz w:val="18"/>
                <w:szCs w:val="18"/>
              </w:rPr>
              <w:t>Provides insight into the relationship between family and those that work in emergency services and how the work affects the family system.</w:t>
            </w:r>
          </w:p>
        </w:tc>
      </w:tr>
      <w:tr w:rsidR="00984E91" w:rsidRPr="00FD4AF7" w14:paraId="172DDD9F" w14:textId="77777777" w:rsidTr="004A01C3">
        <w:tc>
          <w:tcPr>
            <w:tcW w:w="480" w:type="pct"/>
          </w:tcPr>
          <w:p w14:paraId="27E908A6" w14:textId="6F2F8A0C" w:rsidR="00984E91" w:rsidRPr="00FD4AF7" w:rsidRDefault="00984E91" w:rsidP="004A01C3">
            <w:pPr>
              <w:spacing w:after="0"/>
              <w:rPr>
                <w:rFonts w:cs="Arial"/>
                <w:sz w:val="18"/>
                <w:szCs w:val="18"/>
              </w:rPr>
            </w:pPr>
            <w:r w:rsidRPr="00FD4AF7">
              <w:rPr>
                <w:rFonts w:cs="Arial"/>
                <w:sz w:val="18"/>
                <w:szCs w:val="18"/>
              </w:rPr>
              <w:t>Sofianopoulos et al.</w:t>
            </w:r>
            <w:r>
              <w:rPr>
                <w:rFonts w:cs="Arial"/>
                <w:sz w:val="18"/>
                <w:szCs w:val="18"/>
              </w:rPr>
              <w:t xml:space="preserve"> [</w:t>
            </w:r>
            <w:r w:rsidR="00BD1550">
              <w:rPr>
                <w:rFonts w:cs="Arial"/>
                <w:sz w:val="18"/>
                <w:szCs w:val="18"/>
              </w:rPr>
              <w:t>31</w:t>
            </w:r>
            <w:r>
              <w:rPr>
                <w:rFonts w:cs="Arial"/>
                <w:sz w:val="18"/>
                <w:szCs w:val="18"/>
              </w:rPr>
              <w:t>]</w:t>
            </w:r>
            <w:r w:rsidRPr="00FD4AF7">
              <w:rPr>
                <w:rFonts w:cs="Arial"/>
                <w:sz w:val="18"/>
                <w:szCs w:val="18"/>
              </w:rPr>
              <w:t xml:space="preserve"> </w:t>
            </w:r>
          </w:p>
          <w:p w14:paraId="31FDA1EC" w14:textId="77777777" w:rsidR="00984E91" w:rsidRPr="00FD4AF7" w:rsidRDefault="00984E91" w:rsidP="004A01C3">
            <w:pPr>
              <w:spacing w:after="0"/>
              <w:rPr>
                <w:rFonts w:cs="Arial"/>
                <w:sz w:val="18"/>
                <w:szCs w:val="18"/>
              </w:rPr>
            </w:pPr>
            <w:r w:rsidRPr="00FD4AF7">
              <w:rPr>
                <w:rFonts w:cs="Arial"/>
                <w:sz w:val="18"/>
                <w:szCs w:val="18"/>
              </w:rPr>
              <w:t>2012</w:t>
            </w:r>
          </w:p>
        </w:tc>
        <w:tc>
          <w:tcPr>
            <w:tcW w:w="219" w:type="pct"/>
          </w:tcPr>
          <w:p w14:paraId="6A399780"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3E75EF41"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4D685DB7"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37E00BCC"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2931748A"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950AD65"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5718DEAC" w14:textId="77777777" w:rsidR="00984E91" w:rsidRPr="00FD4AF7" w:rsidRDefault="00984E91" w:rsidP="004A01C3">
            <w:pPr>
              <w:spacing w:after="0"/>
              <w:jc w:val="center"/>
              <w:rPr>
                <w:rFonts w:cs="Arial"/>
                <w:sz w:val="18"/>
                <w:szCs w:val="18"/>
              </w:rPr>
            </w:pPr>
            <w:r w:rsidRPr="00FD4AF7">
              <w:rPr>
                <w:rFonts w:eastAsia="Calibri" w:cs="Arial"/>
                <w:color w:val="333333"/>
                <w:sz w:val="18"/>
                <w:szCs w:val="18"/>
              </w:rPr>
              <w:t>N/A</w:t>
            </w:r>
          </w:p>
        </w:tc>
        <w:tc>
          <w:tcPr>
            <w:tcW w:w="250" w:type="pct"/>
          </w:tcPr>
          <w:p w14:paraId="7023444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14001352"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301" w:type="pct"/>
          </w:tcPr>
          <w:p w14:paraId="61F1E011" w14:textId="77777777" w:rsidR="00984E91" w:rsidRPr="00FD4AF7" w:rsidRDefault="00984E91" w:rsidP="004A01C3">
            <w:pPr>
              <w:pStyle w:val="TableParagraph"/>
              <w:ind w:left="17"/>
              <w:rPr>
                <w:rFonts w:ascii="Arial" w:hAnsi="Arial" w:cs="Arial"/>
                <w:sz w:val="18"/>
                <w:szCs w:val="18"/>
                <w:lang w:val="en-AU"/>
              </w:rPr>
            </w:pPr>
            <w:r w:rsidRPr="00FD4AF7">
              <w:rPr>
                <w:rFonts w:ascii="Arial" w:hAnsi="Arial" w:cs="Arial"/>
                <w:sz w:val="18"/>
                <w:szCs w:val="18"/>
                <w:lang w:val="en-AU"/>
              </w:rPr>
              <w:t>The review provides a good overview, and the findings suggest that further work is required to examine shift hours and workforce health and safety in the pre-hospital setting.</w:t>
            </w:r>
          </w:p>
        </w:tc>
      </w:tr>
      <w:tr w:rsidR="00984E91" w:rsidRPr="00FD4AF7" w14:paraId="5D3084CA" w14:textId="77777777" w:rsidTr="004A01C3">
        <w:tc>
          <w:tcPr>
            <w:tcW w:w="480" w:type="pct"/>
          </w:tcPr>
          <w:p w14:paraId="559BD063" w14:textId="7B480FEB" w:rsidR="00984E91" w:rsidRPr="00FD4AF7" w:rsidRDefault="00984E91" w:rsidP="004A01C3">
            <w:pPr>
              <w:spacing w:after="0"/>
              <w:rPr>
                <w:rFonts w:cs="Arial"/>
                <w:sz w:val="18"/>
                <w:szCs w:val="18"/>
              </w:rPr>
            </w:pPr>
            <w:r w:rsidRPr="00FD4AF7">
              <w:rPr>
                <w:rFonts w:cs="Arial"/>
                <w:sz w:val="18"/>
                <w:szCs w:val="18"/>
              </w:rPr>
              <w:t>Varker et al.</w:t>
            </w:r>
            <w:r>
              <w:rPr>
                <w:rFonts w:cs="Arial"/>
                <w:sz w:val="18"/>
                <w:szCs w:val="18"/>
              </w:rPr>
              <w:t xml:space="preserve"> [3</w:t>
            </w:r>
            <w:r w:rsidR="00BD1550">
              <w:rPr>
                <w:rFonts w:cs="Arial"/>
                <w:sz w:val="18"/>
                <w:szCs w:val="18"/>
              </w:rPr>
              <w:t>2</w:t>
            </w:r>
            <w:r>
              <w:rPr>
                <w:rFonts w:cs="Arial"/>
                <w:sz w:val="18"/>
                <w:szCs w:val="18"/>
              </w:rPr>
              <w:t>]</w:t>
            </w:r>
            <w:r w:rsidRPr="00FD4AF7">
              <w:rPr>
                <w:rFonts w:cs="Arial"/>
                <w:sz w:val="18"/>
                <w:szCs w:val="18"/>
              </w:rPr>
              <w:t xml:space="preserve"> </w:t>
            </w:r>
          </w:p>
          <w:p w14:paraId="55964593" w14:textId="77777777" w:rsidR="00984E91" w:rsidRPr="00FD4AF7" w:rsidRDefault="00984E91" w:rsidP="004A01C3">
            <w:pPr>
              <w:spacing w:after="0"/>
              <w:rPr>
                <w:rFonts w:cs="Arial"/>
                <w:sz w:val="18"/>
                <w:szCs w:val="18"/>
              </w:rPr>
            </w:pPr>
            <w:r w:rsidRPr="00FD4AF7">
              <w:rPr>
                <w:rFonts w:cs="Arial"/>
                <w:sz w:val="18"/>
                <w:szCs w:val="18"/>
              </w:rPr>
              <w:t>2018</w:t>
            </w:r>
          </w:p>
        </w:tc>
        <w:tc>
          <w:tcPr>
            <w:tcW w:w="219" w:type="pct"/>
          </w:tcPr>
          <w:p w14:paraId="00F7E98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1C79533"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20B38A3D"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2CB1AC2"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4CE3AB9"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6AFB887"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2E46ED68"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20E8AD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2F2498E"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13FC9D70" w14:textId="77777777" w:rsidR="00984E91" w:rsidRPr="00FD4AF7" w:rsidRDefault="00984E91" w:rsidP="004A01C3">
            <w:pPr>
              <w:spacing w:after="0"/>
              <w:rPr>
                <w:rFonts w:eastAsia="Calibri Light" w:cs="Arial"/>
                <w:sz w:val="18"/>
                <w:szCs w:val="18"/>
              </w:rPr>
            </w:pPr>
            <w:r w:rsidRPr="00FD4AF7">
              <w:rPr>
                <w:rFonts w:eastAsia="Calibri Light" w:cs="Arial"/>
                <w:sz w:val="18"/>
                <w:szCs w:val="18"/>
              </w:rPr>
              <w:t>An Evidence Map identifies local areas of need and the gaps.</w:t>
            </w:r>
          </w:p>
        </w:tc>
      </w:tr>
      <w:tr w:rsidR="00984E91" w:rsidRPr="00FD4AF7" w14:paraId="52123E90" w14:textId="77777777" w:rsidTr="004A01C3">
        <w:tc>
          <w:tcPr>
            <w:tcW w:w="480" w:type="pct"/>
          </w:tcPr>
          <w:p w14:paraId="29630E94" w14:textId="523E4952" w:rsidR="00984E91" w:rsidRPr="00FD4AF7" w:rsidRDefault="00984E91" w:rsidP="004A01C3">
            <w:pPr>
              <w:spacing w:after="0"/>
              <w:rPr>
                <w:rFonts w:cs="Arial"/>
                <w:sz w:val="18"/>
                <w:szCs w:val="18"/>
              </w:rPr>
            </w:pPr>
            <w:r w:rsidRPr="00FD4AF7">
              <w:rPr>
                <w:rFonts w:cs="Arial"/>
                <w:sz w:val="18"/>
                <w:szCs w:val="18"/>
              </w:rPr>
              <w:t>Wiitavaaraa et al.</w:t>
            </w:r>
            <w:r>
              <w:rPr>
                <w:rFonts w:cs="Arial"/>
                <w:sz w:val="18"/>
                <w:szCs w:val="18"/>
              </w:rPr>
              <w:t xml:space="preserve"> [4</w:t>
            </w:r>
            <w:r w:rsidR="00BD1550">
              <w:rPr>
                <w:rFonts w:cs="Arial"/>
                <w:sz w:val="18"/>
                <w:szCs w:val="18"/>
              </w:rPr>
              <w:t>0</w:t>
            </w:r>
            <w:r>
              <w:rPr>
                <w:rFonts w:cs="Arial"/>
                <w:sz w:val="18"/>
                <w:szCs w:val="18"/>
              </w:rPr>
              <w:t>]</w:t>
            </w:r>
            <w:r w:rsidRPr="00FD4AF7">
              <w:rPr>
                <w:rFonts w:cs="Arial"/>
                <w:sz w:val="18"/>
                <w:szCs w:val="18"/>
              </w:rPr>
              <w:t xml:space="preserve"> </w:t>
            </w:r>
          </w:p>
          <w:p w14:paraId="58330B65" w14:textId="77777777" w:rsidR="00984E91" w:rsidRPr="00FD4AF7" w:rsidRDefault="00984E91" w:rsidP="004A01C3">
            <w:pPr>
              <w:spacing w:after="0"/>
              <w:rPr>
                <w:rFonts w:cs="Arial"/>
                <w:sz w:val="18"/>
                <w:szCs w:val="18"/>
              </w:rPr>
            </w:pPr>
            <w:r w:rsidRPr="00FD4AF7">
              <w:rPr>
                <w:rFonts w:cs="Arial"/>
                <w:sz w:val="18"/>
                <w:szCs w:val="18"/>
              </w:rPr>
              <w:t>2007</w:t>
            </w:r>
          </w:p>
        </w:tc>
        <w:tc>
          <w:tcPr>
            <w:tcW w:w="219" w:type="pct"/>
          </w:tcPr>
          <w:p w14:paraId="39491468"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3A0B724"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079EC65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712C6892"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4FB4AF3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1B376E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3CE62BAE"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652673EC"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50" w:type="pct"/>
          </w:tcPr>
          <w:p w14:paraId="0F3A0A0A" w14:textId="77777777" w:rsidR="00984E91" w:rsidRPr="00FD4AF7" w:rsidRDefault="00984E91" w:rsidP="004A01C3">
            <w:pPr>
              <w:spacing w:after="0"/>
              <w:jc w:val="center"/>
              <w:rPr>
                <w:rFonts w:cs="Arial"/>
                <w:sz w:val="18"/>
                <w:szCs w:val="18"/>
              </w:rPr>
            </w:pPr>
            <w:r w:rsidRPr="00FD4AF7">
              <w:rPr>
                <w:rFonts w:ascii="Segoe UI Symbol" w:eastAsia="MS Gothic" w:hAnsi="Segoe UI Symbol" w:cs="Segoe UI Symbol"/>
                <w:color w:val="333333"/>
                <w:sz w:val="18"/>
                <w:szCs w:val="18"/>
              </w:rPr>
              <w:t>✓</w:t>
            </w:r>
          </w:p>
        </w:tc>
        <w:tc>
          <w:tcPr>
            <w:tcW w:w="2301" w:type="pct"/>
          </w:tcPr>
          <w:p w14:paraId="409FEB4A" w14:textId="77777777" w:rsidR="00984E91" w:rsidRPr="00FD4AF7" w:rsidRDefault="00984E91" w:rsidP="004A01C3">
            <w:pPr>
              <w:spacing w:after="0"/>
              <w:rPr>
                <w:rFonts w:cs="Arial"/>
                <w:sz w:val="18"/>
                <w:szCs w:val="18"/>
              </w:rPr>
            </w:pPr>
            <w:r w:rsidRPr="00FD4AF7">
              <w:rPr>
                <w:rFonts w:eastAsia="Calibri Light" w:cs="Arial"/>
                <w:sz w:val="18"/>
                <w:szCs w:val="18"/>
              </w:rPr>
              <w:t>Valuable in terms of understanding how physical illness is perceived and conceptualised for ambulance personnel</w:t>
            </w:r>
          </w:p>
        </w:tc>
      </w:tr>
      <w:tr w:rsidR="00984E91" w:rsidRPr="00FD4AF7" w14:paraId="29CF4F6A" w14:textId="77777777" w:rsidTr="004A01C3">
        <w:tc>
          <w:tcPr>
            <w:tcW w:w="480" w:type="pct"/>
          </w:tcPr>
          <w:p w14:paraId="20F6FB7F" w14:textId="349E1627" w:rsidR="00984E91" w:rsidRPr="00FD4AF7" w:rsidRDefault="00984E91" w:rsidP="004A01C3">
            <w:pPr>
              <w:spacing w:after="0"/>
              <w:rPr>
                <w:rFonts w:cs="Arial"/>
                <w:sz w:val="18"/>
                <w:szCs w:val="18"/>
              </w:rPr>
            </w:pPr>
            <w:r w:rsidRPr="00FD4AF7">
              <w:rPr>
                <w:rFonts w:cs="Arial"/>
                <w:sz w:val="18"/>
                <w:szCs w:val="18"/>
              </w:rPr>
              <w:t>Wolkow et al.</w:t>
            </w:r>
            <w:r>
              <w:rPr>
                <w:rFonts w:cs="Arial"/>
                <w:sz w:val="18"/>
                <w:szCs w:val="18"/>
              </w:rPr>
              <w:t xml:space="preserve"> [3</w:t>
            </w:r>
            <w:r w:rsidR="00BD1550">
              <w:rPr>
                <w:rFonts w:cs="Arial"/>
                <w:sz w:val="18"/>
                <w:szCs w:val="18"/>
              </w:rPr>
              <w:t>3</w:t>
            </w:r>
            <w:r>
              <w:rPr>
                <w:rFonts w:cs="Arial"/>
                <w:sz w:val="18"/>
                <w:szCs w:val="18"/>
              </w:rPr>
              <w:t>]</w:t>
            </w:r>
            <w:r w:rsidRPr="00FD4AF7">
              <w:rPr>
                <w:rFonts w:cs="Arial"/>
                <w:sz w:val="18"/>
                <w:szCs w:val="18"/>
              </w:rPr>
              <w:t xml:space="preserve"> </w:t>
            </w:r>
          </w:p>
          <w:p w14:paraId="3E1B012B" w14:textId="77777777" w:rsidR="00984E91" w:rsidRPr="00FD4AF7" w:rsidRDefault="00984E91" w:rsidP="004A01C3">
            <w:pPr>
              <w:spacing w:after="0"/>
              <w:rPr>
                <w:rFonts w:cs="Arial"/>
                <w:sz w:val="18"/>
                <w:szCs w:val="18"/>
              </w:rPr>
            </w:pPr>
            <w:r w:rsidRPr="00FD4AF7">
              <w:rPr>
                <w:rFonts w:cs="Arial"/>
                <w:sz w:val="18"/>
                <w:szCs w:val="18"/>
              </w:rPr>
              <w:t>2015</w:t>
            </w:r>
          </w:p>
        </w:tc>
        <w:tc>
          <w:tcPr>
            <w:tcW w:w="219" w:type="pct"/>
          </w:tcPr>
          <w:p w14:paraId="2D0893C8"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3D1A2C3C"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301FC5B3"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4DF03DF1"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14851F32"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520A7012"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757A3123" w14:textId="77777777" w:rsidR="00984E91" w:rsidRPr="00FD4AF7" w:rsidRDefault="00984E91" w:rsidP="004A01C3">
            <w:pPr>
              <w:spacing w:after="0"/>
              <w:jc w:val="center"/>
              <w:rPr>
                <w:rFonts w:eastAsia="Calibri" w:cs="Arial"/>
                <w:color w:val="333333"/>
                <w:sz w:val="18"/>
                <w:szCs w:val="18"/>
              </w:rPr>
            </w:pPr>
            <w:r w:rsidRPr="00FD4AF7">
              <w:rPr>
                <w:rFonts w:eastAsia="Calibri" w:cs="Arial"/>
                <w:color w:val="333333"/>
                <w:sz w:val="18"/>
                <w:szCs w:val="18"/>
              </w:rPr>
              <w:t>N/A</w:t>
            </w:r>
          </w:p>
        </w:tc>
        <w:tc>
          <w:tcPr>
            <w:tcW w:w="250" w:type="pct"/>
          </w:tcPr>
          <w:p w14:paraId="6BBBFA4F"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50" w:type="pct"/>
          </w:tcPr>
          <w:p w14:paraId="257E8670" w14:textId="77777777" w:rsidR="00984E91" w:rsidRPr="00FD4AF7" w:rsidRDefault="00984E91" w:rsidP="004A01C3">
            <w:pPr>
              <w:spacing w:after="0"/>
              <w:jc w:val="center"/>
              <w:rPr>
                <w:rFonts w:eastAsia="Calibri" w:cs="Arial"/>
                <w:color w:val="333333"/>
                <w:sz w:val="18"/>
                <w:szCs w:val="18"/>
              </w:rPr>
            </w:pPr>
            <w:r w:rsidRPr="00FD4AF7">
              <w:rPr>
                <w:rFonts w:ascii="Segoe UI Symbol" w:eastAsia="MS Gothic" w:hAnsi="Segoe UI Symbol" w:cs="Segoe UI Symbol"/>
                <w:color w:val="333333"/>
                <w:sz w:val="18"/>
                <w:szCs w:val="18"/>
              </w:rPr>
              <w:t>✓</w:t>
            </w:r>
          </w:p>
        </w:tc>
        <w:tc>
          <w:tcPr>
            <w:tcW w:w="2301" w:type="pct"/>
          </w:tcPr>
          <w:p w14:paraId="01F83329" w14:textId="77777777" w:rsidR="00984E91" w:rsidRPr="00FD4AF7" w:rsidRDefault="00984E91" w:rsidP="004A01C3">
            <w:pPr>
              <w:spacing w:after="0"/>
              <w:ind w:left="17"/>
              <w:rPr>
                <w:rFonts w:eastAsia="Calibri Light" w:cs="Arial"/>
                <w:sz w:val="18"/>
                <w:szCs w:val="18"/>
              </w:rPr>
            </w:pPr>
            <w:r w:rsidRPr="00FD4AF7">
              <w:rPr>
                <w:rFonts w:eastAsia="Calibri Light" w:cs="Arial"/>
                <w:sz w:val="18"/>
                <w:szCs w:val="18"/>
              </w:rPr>
              <w:t>Extreme sleep restriction over multiple days of emergency work can disrupt the circadian cortisol rhythm, disrupt pro- and anti-inflammatory cytokine levels, elicit adverse psychological responses, and cause a simultaneous increase in both cortisol and cytokine levels.</w:t>
            </w:r>
          </w:p>
        </w:tc>
      </w:tr>
    </w:tbl>
    <w:p w14:paraId="11264CBC" w14:textId="77777777" w:rsidR="00984E91" w:rsidRPr="00C27F2C" w:rsidRDefault="00984E91" w:rsidP="00984E91">
      <w:pPr>
        <w:jc w:val="both"/>
        <w:rPr>
          <w:rFonts w:eastAsia="Calibri" w:cs="Arial"/>
          <w:sz w:val="18"/>
          <w:szCs w:val="18"/>
        </w:rPr>
      </w:pPr>
      <w:r w:rsidRPr="00C27F2C">
        <w:rPr>
          <w:rFonts w:ascii="Segoe UI Symbol" w:eastAsia="Calibri" w:hAnsi="Segoe UI Symbol" w:cs="Calibri"/>
          <w:sz w:val="18"/>
          <w:szCs w:val="18"/>
        </w:rPr>
        <w:t xml:space="preserve">✓ </w:t>
      </w:r>
      <w:r w:rsidRPr="00C27F2C">
        <w:rPr>
          <w:rFonts w:eastAsia="Calibri" w:cs="Segoe UI Symbol"/>
          <w:sz w:val="18"/>
          <w:szCs w:val="18"/>
        </w:rPr>
        <w:t xml:space="preserve">- </w:t>
      </w:r>
      <w:r w:rsidRPr="00C27F2C">
        <w:rPr>
          <w:rFonts w:eastAsia="Calibri" w:cs="Arial"/>
          <w:sz w:val="18"/>
          <w:szCs w:val="18"/>
        </w:rPr>
        <w:t>Yes</w:t>
      </w:r>
      <w:r>
        <w:rPr>
          <w:rFonts w:eastAsia="Calibri" w:cs="Arial"/>
          <w:sz w:val="18"/>
          <w:szCs w:val="18"/>
        </w:rPr>
        <w:t xml:space="preserve">, </w:t>
      </w:r>
      <w:r w:rsidRPr="00C27F2C">
        <w:rPr>
          <w:rFonts w:ascii="Segoe UI Symbol" w:eastAsia="Calibri" w:hAnsi="Segoe UI Symbol" w:cs="Segoe UI Symbol"/>
          <w:sz w:val="18"/>
          <w:szCs w:val="18"/>
        </w:rPr>
        <w:t>✕</w:t>
      </w:r>
      <w:r w:rsidRPr="00C27F2C">
        <w:rPr>
          <w:rFonts w:eastAsia="Calibri" w:cs="Arial"/>
          <w:sz w:val="18"/>
          <w:szCs w:val="18"/>
        </w:rPr>
        <w:t xml:space="preserve"> - No</w:t>
      </w:r>
      <w:r>
        <w:rPr>
          <w:rFonts w:eastAsia="Calibri" w:cs="Arial"/>
          <w:sz w:val="18"/>
          <w:szCs w:val="18"/>
        </w:rPr>
        <w:t xml:space="preserve">, </w:t>
      </w:r>
      <w:r w:rsidRPr="00C27F2C">
        <w:rPr>
          <w:rFonts w:ascii="Segoe UI Symbol" w:eastAsia="Calibri" w:hAnsi="Segoe UI Symbol" w:cs="Arial"/>
          <w:sz w:val="18"/>
          <w:szCs w:val="18"/>
        </w:rPr>
        <w:t>?</w:t>
      </w:r>
      <w:r w:rsidRPr="00C27F2C">
        <w:rPr>
          <w:rFonts w:eastAsia="Calibri" w:cs="Arial"/>
          <w:sz w:val="18"/>
          <w:szCs w:val="18"/>
        </w:rPr>
        <w:t xml:space="preserve"> – Could not be determined</w:t>
      </w:r>
      <w:r>
        <w:rPr>
          <w:rFonts w:eastAsia="Calibri" w:cs="Arial"/>
          <w:sz w:val="18"/>
          <w:szCs w:val="18"/>
        </w:rPr>
        <w:t xml:space="preserve">, </w:t>
      </w:r>
      <w:r w:rsidRPr="00C27F2C">
        <w:rPr>
          <w:rFonts w:ascii="Segoe UI Symbol" w:eastAsia="Calibri" w:hAnsi="Segoe UI Symbol" w:cs="Arial"/>
          <w:sz w:val="18"/>
          <w:szCs w:val="18"/>
        </w:rPr>
        <w:t>N/A</w:t>
      </w:r>
      <w:r w:rsidRPr="00C27F2C">
        <w:rPr>
          <w:rFonts w:eastAsia="Calibri" w:cs="Arial"/>
          <w:sz w:val="18"/>
          <w:szCs w:val="18"/>
        </w:rPr>
        <w:t xml:space="preserve"> – Not applicable</w:t>
      </w:r>
    </w:p>
    <w:p w14:paraId="055A8DC2" w14:textId="77777777" w:rsidR="00984E91" w:rsidRDefault="00984E91" w:rsidP="00984E91">
      <w:pPr>
        <w:jc w:val="both"/>
        <w:rPr>
          <w:rFonts w:cs="Arial"/>
          <w:b/>
        </w:rPr>
      </w:pPr>
    </w:p>
    <w:sectPr w:rsidR="00984E91" w:rsidSect="00F14D2C">
      <w:footerReference w:type="default" r:id="rId7"/>
      <w:headerReference w:type="first" r:id="rId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40D2" w14:textId="77777777" w:rsidR="00042D28" w:rsidRDefault="00042D28">
      <w:pPr>
        <w:spacing w:after="0"/>
      </w:pPr>
      <w:r>
        <w:separator/>
      </w:r>
    </w:p>
  </w:endnote>
  <w:endnote w:type="continuationSeparator" w:id="0">
    <w:p w14:paraId="1D0DB5DE" w14:textId="77777777" w:rsidR="00042D28" w:rsidRDefault="00042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519626"/>
      <w:docPartObj>
        <w:docPartGallery w:val="Page Numbers (Bottom of Page)"/>
        <w:docPartUnique/>
      </w:docPartObj>
    </w:sdtPr>
    <w:sdtEndPr>
      <w:rPr>
        <w:noProof/>
      </w:rPr>
    </w:sdtEndPr>
    <w:sdtContent>
      <w:p w14:paraId="109D7369" w14:textId="77777777" w:rsidR="00AD52BC" w:rsidRDefault="00F14D2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3612FCE" w14:textId="77777777" w:rsidR="00AD52BC" w:rsidRDefault="0004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7D7D" w14:textId="77777777" w:rsidR="00042D28" w:rsidRDefault="00042D28">
      <w:pPr>
        <w:spacing w:after="0"/>
      </w:pPr>
      <w:r>
        <w:separator/>
      </w:r>
    </w:p>
  </w:footnote>
  <w:footnote w:type="continuationSeparator" w:id="0">
    <w:p w14:paraId="22B678F4" w14:textId="77777777" w:rsidR="00042D28" w:rsidRDefault="00042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653"/>
      <w:gridCol w:w="4653"/>
      <w:gridCol w:w="4653"/>
    </w:tblGrid>
    <w:tr w:rsidR="00C76A8E" w14:paraId="25336197" w14:textId="77777777" w:rsidTr="008F4E81">
      <w:tc>
        <w:tcPr>
          <w:tcW w:w="4653" w:type="dxa"/>
        </w:tcPr>
        <w:p w14:paraId="6B152EA9" w14:textId="77777777" w:rsidR="00C76A8E" w:rsidRDefault="00042D28" w:rsidP="008F4E81">
          <w:pPr>
            <w:pStyle w:val="Header"/>
            <w:ind w:left="-115"/>
          </w:pPr>
        </w:p>
      </w:tc>
      <w:tc>
        <w:tcPr>
          <w:tcW w:w="4653" w:type="dxa"/>
        </w:tcPr>
        <w:p w14:paraId="26AC0241" w14:textId="77777777" w:rsidR="00C76A8E" w:rsidRDefault="00042D28" w:rsidP="008F4E81">
          <w:pPr>
            <w:pStyle w:val="Header"/>
            <w:jc w:val="center"/>
          </w:pPr>
        </w:p>
      </w:tc>
      <w:tc>
        <w:tcPr>
          <w:tcW w:w="4653" w:type="dxa"/>
        </w:tcPr>
        <w:p w14:paraId="2FDF5101" w14:textId="77777777" w:rsidR="00C76A8E" w:rsidRDefault="00042D28" w:rsidP="008F4E81">
          <w:pPr>
            <w:pStyle w:val="Header"/>
            <w:ind w:right="-115"/>
            <w:jc w:val="right"/>
          </w:pPr>
        </w:p>
      </w:tc>
    </w:tr>
  </w:tbl>
  <w:p w14:paraId="3F33A99C" w14:textId="77777777" w:rsidR="00C76A8E" w:rsidRDefault="00042D28" w:rsidP="008F4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1"/>
    <w:rsid w:val="00042D28"/>
    <w:rsid w:val="004C667A"/>
    <w:rsid w:val="005D1F1D"/>
    <w:rsid w:val="006048A8"/>
    <w:rsid w:val="00984E91"/>
    <w:rsid w:val="00B06042"/>
    <w:rsid w:val="00BD1550"/>
    <w:rsid w:val="00F14D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BBA6"/>
  <w15:chartTrackingRefBased/>
  <w15:docId w15:val="{EEA55E27-90AC-4CFA-9981-A915C669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91"/>
    <w:pPr>
      <w:spacing w:after="120" w:line="240" w:lineRule="auto"/>
      <w:jc w:val="left"/>
    </w:pPr>
    <w:rPr>
      <w:rFonts w:ascii="Arial" w:eastAsia="Times New Roman" w:hAnsi="Arial" w:cs="Times New Roman"/>
      <w:lang w:bidi="en-US"/>
    </w:rPr>
  </w:style>
  <w:style w:type="paragraph" w:styleId="Heading1">
    <w:name w:val="heading 1"/>
    <w:basedOn w:val="Normal"/>
    <w:next w:val="Normal"/>
    <w:link w:val="Heading1Char"/>
    <w:uiPriority w:val="9"/>
    <w:qFormat/>
    <w:rsid w:val="005D1F1D"/>
    <w:pPr>
      <w:keepNext/>
      <w:keepLines/>
      <w:spacing w:before="320" w:after="40" w:line="252" w:lineRule="auto"/>
      <w:jc w:val="both"/>
      <w:outlineLvl w:val="0"/>
    </w:pPr>
    <w:rPr>
      <w:rFonts w:asciiTheme="majorHAnsi" w:eastAsiaTheme="majorEastAsia" w:hAnsiTheme="majorHAnsi" w:cstheme="majorBidi"/>
      <w:b/>
      <w:bCs/>
      <w:caps/>
      <w:spacing w:val="4"/>
      <w:sz w:val="28"/>
      <w:szCs w:val="28"/>
      <w:lang w:bidi="ar-SA"/>
    </w:rPr>
  </w:style>
  <w:style w:type="paragraph" w:styleId="Heading2">
    <w:name w:val="heading 2"/>
    <w:basedOn w:val="Normal"/>
    <w:next w:val="Normal"/>
    <w:link w:val="Heading2Char"/>
    <w:uiPriority w:val="9"/>
    <w:semiHidden/>
    <w:unhideWhenUsed/>
    <w:qFormat/>
    <w:rsid w:val="005D1F1D"/>
    <w:pPr>
      <w:keepNext/>
      <w:keepLines/>
      <w:spacing w:before="120" w:after="0" w:line="252" w:lineRule="auto"/>
      <w:jc w:val="both"/>
      <w:outlineLvl w:val="1"/>
    </w:pPr>
    <w:rPr>
      <w:rFonts w:asciiTheme="majorHAnsi" w:eastAsiaTheme="majorEastAsia" w:hAnsiTheme="majorHAnsi" w:cstheme="majorBidi"/>
      <w:b/>
      <w:bCs/>
      <w:sz w:val="28"/>
      <w:szCs w:val="28"/>
      <w:lang w:bidi="ar-SA"/>
    </w:rPr>
  </w:style>
  <w:style w:type="paragraph" w:styleId="Heading3">
    <w:name w:val="heading 3"/>
    <w:basedOn w:val="Normal"/>
    <w:next w:val="Normal"/>
    <w:link w:val="Heading3Char"/>
    <w:uiPriority w:val="9"/>
    <w:semiHidden/>
    <w:unhideWhenUsed/>
    <w:qFormat/>
    <w:rsid w:val="005D1F1D"/>
    <w:pPr>
      <w:keepNext/>
      <w:keepLines/>
      <w:spacing w:before="120" w:after="0" w:line="252" w:lineRule="auto"/>
      <w:jc w:val="both"/>
      <w:outlineLvl w:val="2"/>
    </w:pPr>
    <w:rPr>
      <w:rFonts w:asciiTheme="majorHAnsi" w:eastAsiaTheme="majorEastAsia" w:hAnsiTheme="majorHAnsi" w:cstheme="majorBidi"/>
      <w:spacing w:val="4"/>
      <w:sz w:val="24"/>
      <w:szCs w:val="24"/>
      <w:lang w:bidi="ar-SA"/>
    </w:rPr>
  </w:style>
  <w:style w:type="paragraph" w:styleId="Heading4">
    <w:name w:val="heading 4"/>
    <w:basedOn w:val="Normal"/>
    <w:next w:val="Normal"/>
    <w:link w:val="Heading4Char"/>
    <w:uiPriority w:val="9"/>
    <w:semiHidden/>
    <w:unhideWhenUsed/>
    <w:qFormat/>
    <w:rsid w:val="005D1F1D"/>
    <w:pPr>
      <w:keepNext/>
      <w:keepLines/>
      <w:spacing w:before="120" w:after="0" w:line="252" w:lineRule="auto"/>
      <w:jc w:val="both"/>
      <w:outlineLvl w:val="3"/>
    </w:pPr>
    <w:rPr>
      <w:rFonts w:asciiTheme="majorHAnsi" w:eastAsiaTheme="majorEastAsia" w:hAnsiTheme="majorHAnsi" w:cstheme="majorBidi"/>
      <w:i/>
      <w:iCs/>
      <w:sz w:val="24"/>
      <w:szCs w:val="24"/>
      <w:lang w:bidi="ar-SA"/>
    </w:rPr>
  </w:style>
  <w:style w:type="paragraph" w:styleId="Heading5">
    <w:name w:val="heading 5"/>
    <w:basedOn w:val="Normal"/>
    <w:next w:val="Normal"/>
    <w:link w:val="Heading5Char"/>
    <w:uiPriority w:val="9"/>
    <w:semiHidden/>
    <w:unhideWhenUsed/>
    <w:qFormat/>
    <w:rsid w:val="005D1F1D"/>
    <w:pPr>
      <w:keepNext/>
      <w:keepLines/>
      <w:spacing w:before="120" w:after="0" w:line="252" w:lineRule="auto"/>
      <w:jc w:val="both"/>
      <w:outlineLvl w:val="4"/>
    </w:pPr>
    <w:rPr>
      <w:rFonts w:asciiTheme="majorHAnsi" w:eastAsiaTheme="majorEastAsia" w:hAnsiTheme="majorHAnsi" w:cstheme="majorBidi"/>
      <w:b/>
      <w:bCs/>
      <w:lang w:bidi="ar-SA"/>
    </w:rPr>
  </w:style>
  <w:style w:type="paragraph" w:styleId="Heading6">
    <w:name w:val="heading 6"/>
    <w:basedOn w:val="Normal"/>
    <w:next w:val="Normal"/>
    <w:link w:val="Heading6Char"/>
    <w:uiPriority w:val="9"/>
    <w:semiHidden/>
    <w:unhideWhenUsed/>
    <w:qFormat/>
    <w:rsid w:val="005D1F1D"/>
    <w:pPr>
      <w:keepNext/>
      <w:keepLines/>
      <w:spacing w:before="120" w:after="0" w:line="252" w:lineRule="auto"/>
      <w:jc w:val="both"/>
      <w:outlineLvl w:val="5"/>
    </w:pPr>
    <w:rPr>
      <w:rFonts w:asciiTheme="majorHAnsi" w:eastAsiaTheme="majorEastAsia" w:hAnsiTheme="majorHAnsi" w:cstheme="majorBidi"/>
      <w:b/>
      <w:bCs/>
      <w:i/>
      <w:iCs/>
      <w:lang w:bidi="ar-SA"/>
    </w:rPr>
  </w:style>
  <w:style w:type="paragraph" w:styleId="Heading7">
    <w:name w:val="heading 7"/>
    <w:basedOn w:val="Normal"/>
    <w:next w:val="Normal"/>
    <w:link w:val="Heading7Char"/>
    <w:uiPriority w:val="9"/>
    <w:semiHidden/>
    <w:unhideWhenUsed/>
    <w:qFormat/>
    <w:rsid w:val="005D1F1D"/>
    <w:pPr>
      <w:keepNext/>
      <w:keepLines/>
      <w:spacing w:before="120" w:after="0" w:line="252" w:lineRule="auto"/>
      <w:jc w:val="both"/>
      <w:outlineLvl w:val="6"/>
    </w:pPr>
    <w:rPr>
      <w:rFonts w:asciiTheme="minorHAnsi" w:eastAsiaTheme="minorHAnsi" w:hAnsiTheme="minorHAnsi" w:cstheme="minorBidi"/>
      <w:i/>
      <w:iCs/>
      <w:lang w:bidi="ar-SA"/>
    </w:rPr>
  </w:style>
  <w:style w:type="paragraph" w:styleId="Heading8">
    <w:name w:val="heading 8"/>
    <w:basedOn w:val="Normal"/>
    <w:next w:val="Normal"/>
    <w:link w:val="Heading8Char"/>
    <w:uiPriority w:val="9"/>
    <w:semiHidden/>
    <w:unhideWhenUsed/>
    <w:qFormat/>
    <w:rsid w:val="005D1F1D"/>
    <w:pPr>
      <w:keepNext/>
      <w:keepLines/>
      <w:spacing w:before="120" w:after="0" w:line="252" w:lineRule="auto"/>
      <w:jc w:val="both"/>
      <w:outlineLvl w:val="7"/>
    </w:pPr>
    <w:rPr>
      <w:rFonts w:asciiTheme="minorHAnsi" w:eastAsiaTheme="minorHAnsi" w:hAnsiTheme="minorHAnsi" w:cstheme="minorBidi"/>
      <w:b/>
      <w:bCs/>
      <w:lang w:bidi="ar-SA"/>
    </w:rPr>
  </w:style>
  <w:style w:type="paragraph" w:styleId="Heading9">
    <w:name w:val="heading 9"/>
    <w:basedOn w:val="Normal"/>
    <w:next w:val="Normal"/>
    <w:link w:val="Heading9Char"/>
    <w:uiPriority w:val="9"/>
    <w:semiHidden/>
    <w:unhideWhenUsed/>
    <w:qFormat/>
    <w:rsid w:val="005D1F1D"/>
    <w:pPr>
      <w:keepNext/>
      <w:keepLines/>
      <w:spacing w:before="120" w:after="0" w:line="252" w:lineRule="auto"/>
      <w:jc w:val="both"/>
      <w:outlineLvl w:val="8"/>
    </w:pPr>
    <w:rPr>
      <w:rFonts w:asciiTheme="minorHAnsi" w:eastAsiaTheme="minorHAnsi" w:hAnsiTheme="minorHAnsi" w:cstheme="minorBidi"/>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pPr>
      <w:spacing w:after="160" w:line="252" w:lineRule="auto"/>
      <w:jc w:val="both"/>
    </w:pPr>
    <w:rPr>
      <w:rFonts w:asciiTheme="minorHAnsi" w:eastAsiaTheme="minorHAnsi" w:hAnsiTheme="minorHAnsi" w:cstheme="minorBidi"/>
      <w:b/>
      <w:bCs/>
      <w:sz w:val="18"/>
      <w:szCs w:val="18"/>
      <w:lang w:bidi="ar-SA"/>
    </w:rPr>
  </w:style>
  <w:style w:type="paragraph" w:styleId="Title">
    <w:name w:val="Title"/>
    <w:basedOn w:val="Normal"/>
    <w:next w:val="Normal"/>
    <w:link w:val="TitleChar"/>
    <w:uiPriority w:val="10"/>
    <w:qFormat/>
    <w:rsid w:val="005D1F1D"/>
    <w:pPr>
      <w:spacing w:after="0"/>
      <w:contextualSpacing/>
      <w:jc w:val="center"/>
    </w:pPr>
    <w:rPr>
      <w:rFonts w:asciiTheme="majorHAnsi" w:eastAsiaTheme="majorEastAsia" w:hAnsiTheme="majorHAnsi" w:cstheme="majorBidi"/>
      <w:b/>
      <w:bCs/>
      <w:spacing w:val="-7"/>
      <w:sz w:val="48"/>
      <w:szCs w:val="48"/>
      <w:lang w:bidi="ar-SA"/>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line="252" w:lineRule="auto"/>
      <w:jc w:val="center"/>
    </w:pPr>
    <w:rPr>
      <w:rFonts w:asciiTheme="majorHAnsi" w:eastAsiaTheme="majorEastAsia" w:hAnsiTheme="majorHAnsi" w:cstheme="majorBidi"/>
      <w:sz w:val="24"/>
      <w:szCs w:val="24"/>
      <w:lang w:bidi="ar-SA"/>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after="160" w:line="264" w:lineRule="auto"/>
      <w:ind w:left="864" w:right="864"/>
      <w:jc w:val="center"/>
    </w:pPr>
    <w:rPr>
      <w:rFonts w:asciiTheme="majorHAnsi" w:eastAsiaTheme="majorEastAsia" w:hAnsiTheme="majorHAnsi" w:cstheme="majorBidi"/>
      <w:i/>
      <w:iCs/>
      <w:sz w:val="24"/>
      <w:szCs w:val="24"/>
      <w:lang w:bidi="ar-SA"/>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line="252" w:lineRule="auto"/>
      <w:ind w:left="936" w:right="936"/>
      <w:jc w:val="center"/>
    </w:pPr>
    <w:rPr>
      <w:rFonts w:asciiTheme="majorHAnsi" w:eastAsiaTheme="majorEastAsia" w:hAnsiTheme="majorHAnsi" w:cstheme="majorBidi"/>
      <w:sz w:val="26"/>
      <w:szCs w:val="26"/>
      <w:lang w:bidi="ar-SA"/>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Header">
    <w:name w:val="header"/>
    <w:basedOn w:val="Normal"/>
    <w:link w:val="HeaderChar"/>
    <w:unhideWhenUsed/>
    <w:rsid w:val="00984E91"/>
    <w:pPr>
      <w:tabs>
        <w:tab w:val="center" w:pos="4513"/>
        <w:tab w:val="right" w:pos="9026"/>
      </w:tabs>
    </w:pPr>
    <w:rPr>
      <w:sz w:val="16"/>
    </w:rPr>
  </w:style>
  <w:style w:type="character" w:customStyle="1" w:styleId="HeaderChar">
    <w:name w:val="Header Char"/>
    <w:basedOn w:val="DefaultParagraphFont"/>
    <w:link w:val="Header"/>
    <w:rsid w:val="00984E91"/>
    <w:rPr>
      <w:rFonts w:ascii="Arial" w:eastAsia="Times New Roman" w:hAnsi="Arial" w:cs="Times New Roman"/>
      <w:sz w:val="16"/>
      <w:lang w:bidi="en-US"/>
    </w:rPr>
  </w:style>
  <w:style w:type="paragraph" w:styleId="Footer">
    <w:name w:val="footer"/>
    <w:basedOn w:val="Normal"/>
    <w:link w:val="FooterChar"/>
    <w:uiPriority w:val="99"/>
    <w:unhideWhenUsed/>
    <w:rsid w:val="00984E91"/>
    <w:pPr>
      <w:tabs>
        <w:tab w:val="center" w:pos="4513"/>
        <w:tab w:val="right" w:pos="9026"/>
      </w:tabs>
    </w:pPr>
    <w:rPr>
      <w:sz w:val="16"/>
    </w:rPr>
  </w:style>
  <w:style w:type="character" w:customStyle="1" w:styleId="FooterChar">
    <w:name w:val="Footer Char"/>
    <w:basedOn w:val="DefaultParagraphFont"/>
    <w:link w:val="Footer"/>
    <w:uiPriority w:val="99"/>
    <w:rsid w:val="00984E91"/>
    <w:rPr>
      <w:rFonts w:ascii="Arial" w:eastAsia="Times New Roman" w:hAnsi="Arial" w:cs="Times New Roman"/>
      <w:sz w:val="16"/>
      <w:lang w:bidi="en-US"/>
    </w:rPr>
  </w:style>
  <w:style w:type="table" w:styleId="TableGrid">
    <w:name w:val="Table Grid"/>
    <w:basedOn w:val="TableNormal"/>
    <w:uiPriority w:val="39"/>
    <w:rsid w:val="00984E91"/>
    <w:pPr>
      <w:spacing w:after="0" w:line="240" w:lineRule="auto"/>
      <w:jc w:val="left"/>
    </w:pPr>
    <w:rPr>
      <w:rFonts w:ascii="Arial" w:eastAsia="Times New Roman"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984E91"/>
    <w:pPr>
      <w:spacing w:before="100" w:beforeAutospacing="1" w:after="100" w:afterAutospacing="1"/>
    </w:pPr>
    <w:rPr>
      <w:rFonts w:ascii="Times New Roman" w:hAnsi="Times New Roman"/>
      <w:sz w:val="24"/>
      <w:szCs w:val="24"/>
      <w:lang w:eastAsia="en-AU" w:bidi="ar-SA"/>
    </w:rPr>
  </w:style>
  <w:style w:type="character" w:customStyle="1" w:styleId="normaltextrun">
    <w:name w:val="normaltextrun"/>
    <w:basedOn w:val="DefaultParagraphFont"/>
    <w:rsid w:val="00984E91"/>
  </w:style>
  <w:style w:type="paragraph" w:customStyle="1" w:styleId="TableParagraph">
    <w:name w:val="Table Paragraph"/>
    <w:basedOn w:val="Normal"/>
    <w:uiPriority w:val="1"/>
    <w:qFormat/>
    <w:rsid w:val="00984E91"/>
    <w:pPr>
      <w:widowControl w:val="0"/>
      <w:spacing w:after="0"/>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0DD4-67D3-473B-AD99-A1540E8B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Lawn</dc:creator>
  <cp:keywords/>
  <dc:description/>
  <cp:lastModifiedBy>Sharon Lawn</cp:lastModifiedBy>
  <cp:revision>3</cp:revision>
  <dcterms:created xsi:type="dcterms:W3CDTF">2020-06-17T10:28:00Z</dcterms:created>
  <dcterms:modified xsi:type="dcterms:W3CDTF">2020-06-17T11:16:00Z</dcterms:modified>
</cp:coreProperties>
</file>