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05D56" w14:textId="77777777" w:rsidR="00D54093" w:rsidRDefault="00D54093" w:rsidP="00661670">
      <w:pPr>
        <w:spacing w:before="240" w:after="240" w:line="240" w:lineRule="auto"/>
        <w:jc w:val="both"/>
        <w:rPr>
          <w:sz w:val="18"/>
          <w:szCs w:val="18"/>
          <w:highlight w:val="yellow"/>
        </w:rPr>
      </w:pPr>
    </w:p>
    <w:p w14:paraId="56ECFEAB" w14:textId="66A3FAFB" w:rsidR="00D54093" w:rsidRPr="00D54093" w:rsidRDefault="00F30D20" w:rsidP="00661670">
      <w:pPr>
        <w:spacing w:before="240" w:after="240" w:line="240" w:lineRule="auto"/>
        <w:jc w:val="both"/>
        <w:rPr>
          <w:b/>
        </w:rPr>
      </w:pPr>
      <w:r>
        <w:rPr>
          <w:b/>
        </w:rPr>
        <w:t xml:space="preserve">Supplemental </w:t>
      </w:r>
      <w:r w:rsidR="00D54093" w:rsidRPr="00D54093">
        <w:rPr>
          <w:b/>
        </w:rPr>
        <w:t xml:space="preserve">Table 1. Participant Demographics in the Full Dataset after Local Case Control Subsampling Adjustment for the Effect of Age </w:t>
      </w:r>
    </w:p>
    <w:tbl>
      <w:tblPr>
        <w:tblStyle w:val="TableGrid"/>
        <w:tblpPr w:leftFromText="180" w:rightFromText="180" w:vertAnchor="page" w:horzAnchor="margin" w:tblpY="3268"/>
        <w:tblW w:w="9648" w:type="dxa"/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1350"/>
        <w:gridCol w:w="1350"/>
        <w:gridCol w:w="720"/>
        <w:gridCol w:w="1350"/>
        <w:gridCol w:w="1350"/>
        <w:gridCol w:w="720"/>
      </w:tblGrid>
      <w:tr w:rsidR="00A27861" w:rsidRPr="008D1822" w14:paraId="0F861960" w14:textId="77777777" w:rsidTr="00A27861">
        <w:trPr>
          <w:trHeight w:val="27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6EAF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8FFDAA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Raw</w:t>
            </w:r>
          </w:p>
          <w:p w14:paraId="73031BA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Unadjusted </w:t>
            </w:r>
            <w:r w:rsidRPr="008D1822">
              <w:rPr>
                <w:rFonts w:eastAsia="Calibri" w:cs="Times New Roman"/>
              </w:rPr>
              <w:t>Dataset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947C428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Local Case Control Subsampling</w:t>
            </w:r>
          </w:p>
          <w:p w14:paraId="313D161D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Age </w:t>
            </w:r>
            <w:r w:rsidRPr="008D1822">
              <w:rPr>
                <w:rFonts w:eastAsia="Calibri" w:cs="Times New Roman"/>
              </w:rPr>
              <w:t xml:space="preserve">Adjusted </w:t>
            </w:r>
            <w:r>
              <w:rPr>
                <w:rFonts w:eastAsia="Calibri" w:cs="Times New Roman"/>
              </w:rPr>
              <w:t>Dataset</w:t>
            </w:r>
          </w:p>
        </w:tc>
      </w:tr>
      <w:tr w:rsidR="00A27861" w:rsidRPr="008D1822" w14:paraId="24389CDE" w14:textId="77777777" w:rsidTr="00A27861">
        <w:trPr>
          <w:trHeight w:val="277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882C4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51166BD1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Responders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6432FF39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Non-Responders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137626CB" w14:textId="21349405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P</w:t>
            </w:r>
            <w:r w:rsidR="00A27861" w:rsidRPr="00A27861">
              <w:rPr>
                <w:rFonts w:eastAsia="Calibri" w:cs="Times New Roman"/>
                <w:vertAlign w:val="superscript"/>
              </w:rPr>
              <w:t>1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36BB019A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Responders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14:paraId="3F395234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Non-Responders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151365E4" w14:textId="571D7C40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P</w:t>
            </w:r>
            <w:r w:rsidR="00A27861" w:rsidRPr="00A27861">
              <w:rPr>
                <w:rFonts w:eastAsia="Calibri" w:cs="Times New Roman"/>
                <w:vertAlign w:val="superscript"/>
              </w:rPr>
              <w:t>1</w:t>
            </w:r>
          </w:p>
        </w:tc>
      </w:tr>
      <w:tr w:rsidR="00A27861" w:rsidRPr="008D1822" w14:paraId="72F40541" w14:textId="77777777" w:rsidTr="00A27861">
        <w:trPr>
          <w:trHeight w:val="277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AE6BD9A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Sample Size, N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048553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171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7BACD3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446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1F53F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---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4A1627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118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40ACB6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115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2E9418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---</w:t>
            </w:r>
          </w:p>
        </w:tc>
      </w:tr>
      <w:tr w:rsidR="00A27861" w:rsidRPr="008D1822" w14:paraId="54E7BFBA" w14:textId="77777777" w:rsidTr="00A27861">
        <w:trPr>
          <w:trHeight w:val="277"/>
        </w:trPr>
        <w:tc>
          <w:tcPr>
            <w:tcW w:w="2808" w:type="dxa"/>
            <w:gridSpan w:val="2"/>
            <w:tcBorders>
              <w:top w:val="single" w:sz="8" w:space="0" w:color="auto"/>
            </w:tcBorders>
            <w:vAlign w:val="center"/>
          </w:tcPr>
          <w:p w14:paraId="167A72B9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Sex</w:t>
            </w:r>
          </w:p>
          <w:p w14:paraId="728FD5A2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(% Female)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13038B0F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37%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09FA84CF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49%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6AC5C22D" w14:textId="5B68F8BF" w:rsidR="00D54093" w:rsidRPr="00A27861" w:rsidRDefault="00D54093" w:rsidP="00295138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A27861">
              <w:rPr>
                <w:rFonts w:eastAsia="Calibri" w:cs="Times New Roman"/>
              </w:rPr>
              <w:t>0.01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3FB73567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42%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2889066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42%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7C188D0A" w14:textId="35DE6BFB" w:rsidR="00D54093" w:rsidRPr="008D1822" w:rsidRDefault="00A27861" w:rsidP="00D54093">
            <w:pPr>
              <w:spacing w:line="259" w:lineRule="auto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1.00</w:t>
            </w:r>
          </w:p>
        </w:tc>
      </w:tr>
      <w:tr w:rsidR="00A27861" w:rsidRPr="008D1822" w14:paraId="6C0F06B4" w14:textId="77777777" w:rsidTr="00A27861">
        <w:trPr>
          <w:trHeight w:val="277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14:paraId="59B32F97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Age, yrs.</w:t>
            </w:r>
          </w:p>
          <w:p w14:paraId="4A3598B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(Mean, [SE])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304454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(14, [0.275])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7BA059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(14, [0.169])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41DE3" w14:textId="1D26FE43" w:rsidR="00D54093" w:rsidRPr="00661670" w:rsidRDefault="00D54093" w:rsidP="00D54093">
            <w:pPr>
              <w:spacing w:line="259" w:lineRule="auto"/>
              <w:jc w:val="center"/>
              <w:rPr>
                <w:rFonts w:eastAsia="Calibri" w:cs="Times New Roman"/>
                <w:vertAlign w:val="superscript"/>
              </w:rPr>
            </w:pPr>
            <w:r>
              <w:rPr>
                <w:rFonts w:eastAsia="Calibri" w:cs="Times New Roman"/>
              </w:rPr>
              <w:t>0.75</w:t>
            </w:r>
            <w:r w:rsidR="00A27861">
              <w:rPr>
                <w:rFonts w:eastAsia="Calibri" w:cs="Times New Roman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FAB4643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(14, [0.346])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8B3460A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(14, [0.323])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2D556" w14:textId="3FB8517A" w:rsidR="00D54093" w:rsidRPr="00661670" w:rsidRDefault="00D54093" w:rsidP="00D54093">
            <w:pPr>
              <w:spacing w:line="259" w:lineRule="auto"/>
              <w:jc w:val="center"/>
              <w:rPr>
                <w:rFonts w:eastAsia="Calibri" w:cs="Times New Roman"/>
                <w:vertAlign w:val="superscript"/>
              </w:rPr>
            </w:pPr>
            <w:r>
              <w:rPr>
                <w:rFonts w:eastAsia="Calibri" w:cs="Times New Roman"/>
              </w:rPr>
              <w:t>0.37</w:t>
            </w:r>
            <w:r w:rsidR="00A27861">
              <w:rPr>
                <w:rFonts w:eastAsia="Calibri" w:cs="Times New Roman"/>
                <w:vertAlign w:val="superscript"/>
              </w:rPr>
              <w:t>2</w:t>
            </w:r>
          </w:p>
        </w:tc>
      </w:tr>
      <w:tr w:rsidR="00A27861" w:rsidRPr="008D1822" w14:paraId="3F22489A" w14:textId="77777777" w:rsidTr="00A27861">
        <w:trPr>
          <w:trHeight w:val="171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14:paraId="178105A7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 xml:space="preserve">ody </w:t>
            </w:r>
            <w:r w:rsidRPr="008D1822">
              <w:rPr>
                <w:rFonts w:eastAsia="Calibri" w:cs="Times New Roman"/>
              </w:rPr>
              <w:t>M</w:t>
            </w:r>
            <w:r>
              <w:rPr>
                <w:rFonts w:eastAsia="Calibri" w:cs="Times New Roman"/>
              </w:rPr>
              <w:t xml:space="preserve">ass </w:t>
            </w:r>
            <w:r w:rsidRPr="008D1822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ndex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29E7A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Obese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4467AC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63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EDFD5B8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142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0C16AFA4" w14:textId="334A75C4" w:rsidR="00D54093" w:rsidRPr="008D1822" w:rsidRDefault="00A27861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D5CD81B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DDB601F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39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740356B5" w14:textId="22796EA0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0.42</w:t>
            </w:r>
          </w:p>
        </w:tc>
      </w:tr>
      <w:tr w:rsidR="00A27861" w:rsidRPr="008D1822" w14:paraId="0C4409D1" w14:textId="77777777" w:rsidTr="00A27861">
        <w:trPr>
          <w:trHeight w:val="171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21481689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95506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Non-Obese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C3A2F99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F40D28E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304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04DA607D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8B45927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9CCFA6B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76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7AFBF2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</w:tr>
      <w:tr w:rsidR="00A27861" w:rsidRPr="008D1822" w14:paraId="4B2E7F6A" w14:textId="77777777" w:rsidTr="00A27861">
        <w:trPr>
          <w:trHeight w:val="171"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4C93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>xperiences of Discrimination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7F58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10194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97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63D7D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208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3DA1E37D" w14:textId="01EC258B" w:rsidR="00D54093" w:rsidRPr="008D1822" w:rsidRDefault="00A27861" w:rsidP="00295138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10EA7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BC0C8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49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FA7A1" w14:textId="33AD82A3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  <w:bCs/>
              </w:rPr>
            </w:pPr>
            <w:r w:rsidRPr="008D1822">
              <w:rPr>
                <w:rFonts w:eastAsia="Calibri" w:cs="Times New Roman"/>
                <w:bCs/>
              </w:rPr>
              <w:t>0.08</w:t>
            </w:r>
          </w:p>
        </w:tc>
      </w:tr>
      <w:tr w:rsidR="00A27861" w:rsidRPr="008D1822" w14:paraId="09DC7D61" w14:textId="77777777" w:rsidTr="00A27861">
        <w:trPr>
          <w:trHeight w:val="171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51DADAA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1327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EA58FA3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74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084639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238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1EC752F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7587F29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53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9134819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66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3C1B8D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</w:tr>
      <w:tr w:rsidR="00A27861" w:rsidRPr="008D1822" w14:paraId="1AFE332D" w14:textId="77777777" w:rsidTr="00A27861">
        <w:trPr>
          <w:trHeight w:val="171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14:paraId="6AC295FA" w14:textId="4708C8EF" w:rsidR="00D54093" w:rsidRPr="008D1822" w:rsidRDefault="00A27861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PSE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6008A5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DC6E78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2ACA597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86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64598E9C" w14:textId="1F74F681" w:rsidR="00D54093" w:rsidRPr="008D1822" w:rsidRDefault="00A27861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AC0E12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48A268D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32F5CE75" w14:textId="65216C1B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  <w:vertAlign w:val="superscript"/>
              </w:rPr>
            </w:pPr>
            <w:r w:rsidRPr="008D1822">
              <w:rPr>
                <w:rFonts w:eastAsia="Calibri" w:cs="Times New Roman"/>
              </w:rPr>
              <w:t>0.93</w:t>
            </w:r>
          </w:p>
        </w:tc>
      </w:tr>
      <w:tr w:rsidR="00A27861" w:rsidRPr="008D1822" w14:paraId="693DFAD7" w14:textId="77777777" w:rsidTr="00A27861">
        <w:trPr>
          <w:trHeight w:val="188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24FE0291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FB53783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61F7754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031AA1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360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2C56B5EE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58E3E2F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97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CF458EF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96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50483B9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</w:tr>
      <w:tr w:rsidR="00A27861" w:rsidRPr="008D1822" w14:paraId="3F0AC907" w14:textId="77777777" w:rsidTr="00A27861">
        <w:trPr>
          <w:trHeight w:val="171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14:paraId="09CCF183" w14:textId="652BC1FD" w:rsidR="00D54093" w:rsidRPr="008D1822" w:rsidRDefault="00A27861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659D52E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&gt; 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F540E18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6AD7407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290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67490B0E" w14:textId="62A99FC6" w:rsidR="00D54093" w:rsidRPr="008D1822" w:rsidRDefault="00A27861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0.57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83A021B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81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46FC6D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73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2F2BD157" w14:textId="4E3D3F52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0.49</w:t>
            </w:r>
          </w:p>
        </w:tc>
      </w:tr>
      <w:tr w:rsidR="00A27861" w:rsidRPr="008D1822" w14:paraId="78F5FC2D" w14:textId="77777777" w:rsidTr="00A27861">
        <w:trPr>
          <w:trHeight w:val="171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1BCEE3E4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096D34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Low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3AF59C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913105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156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4B65A6AD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5B81DFB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37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362E592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42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40E0582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</w:tr>
      <w:tr w:rsidR="00A27861" w:rsidRPr="008D1822" w14:paraId="2876D915" w14:textId="77777777" w:rsidTr="00A27861">
        <w:trPr>
          <w:trHeight w:val="171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14:paraId="0FD85425" w14:textId="77777777" w:rsidR="00D54093" w:rsidRPr="00D54093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D54093">
              <w:rPr>
                <w:rFonts w:eastAsia="Calibri" w:cs="Times New Roman"/>
              </w:rPr>
              <w:t>Air Pollution</w:t>
            </w:r>
          </w:p>
          <w:p w14:paraId="7920C46A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D54093">
              <w:rPr>
                <w:rFonts w:eastAsia="Calibri" w:cs="Times New Roman"/>
              </w:rPr>
              <w:t>(NO</w:t>
            </w:r>
            <w:r w:rsidRPr="00D54093">
              <w:rPr>
                <w:rFonts w:eastAsia="Calibri" w:cs="Times New Roman"/>
                <w:vertAlign w:val="subscript"/>
              </w:rPr>
              <w:t>2</w:t>
            </w:r>
            <w:r w:rsidRPr="00D54093">
              <w:rPr>
                <w:rFonts w:eastAsia="Calibri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91C0074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≥ Median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24A5C33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91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9BFE652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217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11F3B0CF" w14:textId="7A43ADC8" w:rsidR="00D54093" w:rsidRPr="008D1822" w:rsidRDefault="00A27861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0.36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CD2A09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62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767547D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54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62210983" w14:textId="1EB2FBC4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0.47</w:t>
            </w:r>
          </w:p>
        </w:tc>
      </w:tr>
      <w:tr w:rsidR="00A27861" w:rsidRPr="008D1822" w14:paraId="1D0F62CD" w14:textId="77777777" w:rsidTr="00A27861">
        <w:trPr>
          <w:trHeight w:val="171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7272C31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7B2EF4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&lt; Median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692007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80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A2872E8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229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4CCCDF0F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A9625CD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56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D352422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61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AB7ED18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</w:tr>
      <w:tr w:rsidR="00A27861" w:rsidRPr="008D1822" w14:paraId="62F99F08" w14:textId="77777777" w:rsidTr="00A27861">
        <w:trPr>
          <w:trHeight w:val="171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14:paraId="724E04F9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FD3AF2">
              <w:rPr>
                <w:rFonts w:ascii="Calibri" w:eastAsia="Calibri" w:hAnsi="Calibri" w:cs="Times New Roman"/>
              </w:rPr>
              <w:t>Global African Ancestry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621AEA2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≥ 80%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5353F2A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6C4FE95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269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6E67692D" w14:textId="2231C4ED" w:rsidR="00D54093" w:rsidRPr="008D1822" w:rsidRDefault="00A27861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AD564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82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C192256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67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2B47223F" w14:textId="537152E9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0.10</w:t>
            </w:r>
          </w:p>
        </w:tc>
      </w:tr>
      <w:tr w:rsidR="00A27861" w:rsidRPr="008D1822" w14:paraId="200F7F5E" w14:textId="77777777" w:rsidTr="00A27861">
        <w:trPr>
          <w:trHeight w:val="171"/>
        </w:trPr>
        <w:tc>
          <w:tcPr>
            <w:tcW w:w="1548" w:type="dxa"/>
            <w:vMerge/>
            <w:vAlign w:val="center"/>
          </w:tcPr>
          <w:p w14:paraId="1D56CF13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2652C539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&lt; 80%</w:t>
            </w:r>
          </w:p>
        </w:tc>
        <w:tc>
          <w:tcPr>
            <w:tcW w:w="1350" w:type="dxa"/>
            <w:vAlign w:val="center"/>
          </w:tcPr>
          <w:p w14:paraId="5064F3D2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55</w:t>
            </w:r>
          </w:p>
        </w:tc>
        <w:tc>
          <w:tcPr>
            <w:tcW w:w="1350" w:type="dxa"/>
            <w:vAlign w:val="center"/>
          </w:tcPr>
          <w:p w14:paraId="4BEAB081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177</w:t>
            </w:r>
          </w:p>
        </w:tc>
        <w:tc>
          <w:tcPr>
            <w:tcW w:w="720" w:type="dxa"/>
            <w:vMerge/>
            <w:vAlign w:val="center"/>
          </w:tcPr>
          <w:p w14:paraId="05823050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E8432AB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36</w:t>
            </w:r>
          </w:p>
        </w:tc>
        <w:tc>
          <w:tcPr>
            <w:tcW w:w="1350" w:type="dxa"/>
            <w:vAlign w:val="center"/>
          </w:tcPr>
          <w:p w14:paraId="6098C082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  <w:r w:rsidRPr="008D1822">
              <w:rPr>
                <w:rFonts w:eastAsia="Calibri" w:cs="Times New Roman"/>
              </w:rPr>
              <w:t>48</w:t>
            </w:r>
          </w:p>
        </w:tc>
        <w:tc>
          <w:tcPr>
            <w:tcW w:w="720" w:type="dxa"/>
            <w:vMerge/>
            <w:vAlign w:val="center"/>
          </w:tcPr>
          <w:p w14:paraId="5F1E14C4" w14:textId="77777777" w:rsidR="00D54093" w:rsidRPr="008D1822" w:rsidRDefault="00D54093" w:rsidP="00D54093">
            <w:pPr>
              <w:spacing w:line="259" w:lineRule="auto"/>
              <w:jc w:val="center"/>
              <w:rPr>
                <w:rFonts w:eastAsia="Calibri" w:cs="Times New Roman"/>
              </w:rPr>
            </w:pPr>
          </w:p>
        </w:tc>
      </w:tr>
    </w:tbl>
    <w:p w14:paraId="48735276" w14:textId="651B9A84" w:rsidR="00661670" w:rsidRDefault="00661670" w:rsidP="00661670">
      <w:pPr>
        <w:spacing w:before="240" w:after="240" w:line="240" w:lineRule="auto"/>
        <w:jc w:val="both"/>
        <w:rPr>
          <w:b/>
          <w:color w:val="FF0000"/>
          <w:sz w:val="18"/>
          <w:szCs w:val="18"/>
        </w:rPr>
      </w:pPr>
      <w:r w:rsidRPr="00A27861">
        <w:rPr>
          <w:sz w:val="18"/>
          <w:szCs w:val="18"/>
        </w:rPr>
        <w:t>The Age Adjusted dataset was created by subsampling the Unadjusted ViSEN Dataset and extracting individuals whose BDR responder status was poorly modeled by age, effectively creating a subset of the data in which the effect of age was removed.</w:t>
      </w:r>
      <w:r w:rsidR="00A27861" w:rsidRPr="00A27861">
        <w:rPr>
          <w:sz w:val="18"/>
          <w:szCs w:val="18"/>
        </w:rPr>
        <w:t xml:space="preserve"> All subsequent interaction analyses were carried out in the age adjusted dataset. </w:t>
      </w:r>
      <w:r w:rsidRPr="00A27861">
        <w:rPr>
          <w:sz w:val="18"/>
          <w:szCs w:val="18"/>
        </w:rPr>
        <w:t xml:space="preserve"> </w:t>
      </w:r>
      <w:r w:rsidR="00A27861" w:rsidRPr="00A27861">
        <w:rPr>
          <w:sz w:val="18"/>
          <w:szCs w:val="18"/>
        </w:rPr>
        <w:t>Summary statistics for all phenotypic data included for analysis in this study are presented above</w:t>
      </w:r>
      <w:r w:rsidR="00A27861" w:rsidRPr="00295138">
        <w:rPr>
          <w:sz w:val="18"/>
          <w:szCs w:val="18"/>
          <w:highlight w:val="yellow"/>
        </w:rPr>
        <w:t xml:space="preserve">. </w:t>
      </w:r>
      <w:r w:rsidR="00295138" w:rsidRPr="00295138">
        <w:rPr>
          <w:sz w:val="18"/>
          <w:szCs w:val="18"/>
          <w:highlight w:val="yellow"/>
        </w:rPr>
        <w:t>The Bonferroni method was used to correct for multiple testing (</w:t>
      </w:r>
      <w:r w:rsidR="00A27861" w:rsidRPr="00295138">
        <w:rPr>
          <w:sz w:val="18"/>
          <w:szCs w:val="18"/>
          <w:highlight w:val="yellow"/>
        </w:rPr>
        <w:t>threshold for statistical significance: p-value ≤ 0.006). P-values that remained significant after correction for multiple testing are highlighted in bold. P-values represent the significance of the independent effects, or main effects, of specified variables on BDR responder status.</w:t>
      </w:r>
      <w:r w:rsidR="00A27861" w:rsidRPr="00A27861">
        <w:rPr>
          <w:sz w:val="18"/>
          <w:szCs w:val="18"/>
        </w:rPr>
        <w:t xml:space="preserve"> </w:t>
      </w:r>
      <w:r w:rsidR="00A27861">
        <w:rPr>
          <w:sz w:val="18"/>
          <w:szCs w:val="18"/>
          <w:vertAlign w:val="superscript"/>
        </w:rPr>
        <w:t>1</w:t>
      </w:r>
      <w:r w:rsidR="00A27861" w:rsidRPr="00A27861">
        <w:rPr>
          <w:sz w:val="18"/>
          <w:szCs w:val="18"/>
        </w:rPr>
        <w:t>p-values calculated from</w:t>
      </w:r>
      <w:r w:rsidR="00A27861" w:rsidRPr="002E627D">
        <w:rPr>
          <w:sz w:val="18"/>
          <w:szCs w:val="18"/>
        </w:rPr>
        <w:t xml:space="preserve"> </w:t>
      </w:r>
      <w:r w:rsidR="002E627D" w:rsidRPr="00295138">
        <w:rPr>
          <w:sz w:val="18"/>
          <w:szCs w:val="18"/>
          <w:lang w:val="el-GR"/>
        </w:rPr>
        <w:t>χ</w:t>
      </w:r>
      <w:r w:rsidR="002E627D" w:rsidRPr="00295138">
        <w:rPr>
          <w:sz w:val="18"/>
          <w:szCs w:val="18"/>
          <w:vertAlign w:val="superscript"/>
          <w:lang w:val="el-GR"/>
        </w:rPr>
        <w:t>2</w:t>
      </w:r>
      <w:bookmarkStart w:id="0" w:name="_GoBack"/>
      <w:bookmarkEnd w:id="0"/>
      <w:r w:rsidR="00A27861" w:rsidRPr="002E627D">
        <w:rPr>
          <w:sz w:val="18"/>
          <w:szCs w:val="18"/>
        </w:rPr>
        <w:t>Chi</w:t>
      </w:r>
      <w:r w:rsidR="00A27861" w:rsidRPr="00A27861">
        <w:rPr>
          <w:sz w:val="18"/>
          <w:szCs w:val="18"/>
        </w:rPr>
        <w:t xml:space="preserve">-squared Test of Independence unless otherwise indicated; </w:t>
      </w:r>
      <w:r w:rsidR="00A27861">
        <w:rPr>
          <w:sz w:val="18"/>
          <w:szCs w:val="18"/>
          <w:vertAlign w:val="superscript"/>
        </w:rPr>
        <w:t>2</w:t>
      </w:r>
      <w:r w:rsidR="00A27861" w:rsidRPr="00A27861">
        <w:rPr>
          <w:sz w:val="18"/>
          <w:szCs w:val="18"/>
        </w:rPr>
        <w:t>p-values calculated from Wilcoxon Rank Sum test</w:t>
      </w:r>
      <w:r w:rsidR="00A27861">
        <w:rPr>
          <w:sz w:val="18"/>
          <w:szCs w:val="18"/>
        </w:rPr>
        <w:t>; PSE, Pre-natal Smoke Exposure; SES, Socioeconomic Status.</w:t>
      </w:r>
    </w:p>
    <w:sectPr w:rsidR="0066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70"/>
    <w:rsid w:val="00295138"/>
    <w:rsid w:val="002E627D"/>
    <w:rsid w:val="00661670"/>
    <w:rsid w:val="00A27861"/>
    <w:rsid w:val="00CE7577"/>
    <w:rsid w:val="00D54093"/>
    <w:rsid w:val="00F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9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6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6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Magaña</dc:creator>
  <cp:lastModifiedBy>Marquitta J White</cp:lastModifiedBy>
  <cp:revision>2</cp:revision>
  <dcterms:created xsi:type="dcterms:W3CDTF">2020-06-09T16:46:00Z</dcterms:created>
  <dcterms:modified xsi:type="dcterms:W3CDTF">2020-06-09T16:46:00Z</dcterms:modified>
</cp:coreProperties>
</file>