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669" w:rsidRPr="004D4326" w:rsidRDefault="000A5669" w:rsidP="000A5669">
      <w:pPr>
        <w:rPr>
          <w:b/>
          <w:sz w:val="24"/>
          <w:lang w:val="en-US"/>
        </w:rPr>
      </w:pPr>
      <w:r w:rsidRPr="004D4326">
        <w:rPr>
          <w:b/>
          <w:sz w:val="24"/>
          <w:lang w:val="en-US"/>
        </w:rPr>
        <w:t>Supporting Information</w:t>
      </w:r>
    </w:p>
    <w:p w:rsidR="000A5669" w:rsidRPr="004D4326" w:rsidRDefault="000A5669" w:rsidP="000A5669">
      <w:pPr>
        <w:rPr>
          <w:i/>
          <w:lang w:val="en-US"/>
        </w:rPr>
      </w:pPr>
      <w:r w:rsidRPr="004D4326">
        <w:rPr>
          <w:i/>
          <w:lang w:val="en-US"/>
        </w:rPr>
        <w:t>Figures</w:t>
      </w:r>
    </w:p>
    <w:p w:rsidR="000A5669" w:rsidRDefault="000A5669" w:rsidP="000A5669">
      <w:pPr>
        <w:pStyle w:val="TableTitle"/>
        <w:rPr>
          <w:rFonts w:eastAsia="바탕"/>
          <w:lang w:eastAsia="ko-KR"/>
        </w:rPr>
      </w:pPr>
    </w:p>
    <w:p w:rsidR="000A5669" w:rsidRPr="00340DD5" w:rsidRDefault="000A5669" w:rsidP="00340DD5">
      <w:pPr>
        <w:pStyle w:val="NormalWeb"/>
        <w:spacing w:line="480" w:lineRule="auto"/>
        <w:rPr>
          <w:lang w:eastAsia="ko-KR"/>
        </w:rPr>
      </w:pPr>
      <w:bookmarkStart w:id="0" w:name="_GoBack"/>
      <w:r w:rsidRPr="00340DD5">
        <w:rPr>
          <w:rFonts w:eastAsia="바탕"/>
          <w:u w:val="single"/>
        </w:rPr>
        <w:t>Title:</w:t>
      </w:r>
      <w:r w:rsidRPr="00340DD5">
        <w:rPr>
          <w:rFonts w:eastAsia="바탕"/>
        </w:rPr>
        <w:t xml:space="preserve"> Epidemiology and genetic diversity of circulating dengue viruses in Medellin, Colombia: A fever surveillance study</w:t>
      </w:r>
    </w:p>
    <w:p w:rsidR="000A5669" w:rsidRPr="00340DD5" w:rsidRDefault="000A5669" w:rsidP="000A5669">
      <w:pPr>
        <w:spacing w:line="276" w:lineRule="auto"/>
        <w:jc w:val="both"/>
        <w:rPr>
          <w:rFonts w:ascii="Times New Roman" w:hAnsi="Times New Roman" w:cs="Times New Roman"/>
          <w:sz w:val="24"/>
          <w:szCs w:val="24"/>
        </w:rPr>
      </w:pPr>
      <w:r w:rsidRPr="00340DD5">
        <w:rPr>
          <w:rFonts w:ascii="Times New Roman" w:hAnsi="Times New Roman" w:cs="Times New Roman"/>
          <w:sz w:val="24"/>
          <w:szCs w:val="24"/>
        </w:rPr>
        <w:t>Jacqueline K. Lim</w:t>
      </w:r>
      <w:r w:rsidRPr="00340DD5">
        <w:rPr>
          <w:rFonts w:ascii="Times New Roman" w:hAnsi="Times New Roman" w:cs="Times New Roman"/>
          <w:sz w:val="24"/>
          <w:szCs w:val="24"/>
          <w:vertAlign w:val="superscript"/>
          <w:lang w:eastAsia="ko-KR"/>
        </w:rPr>
        <w:t>a</w:t>
      </w:r>
      <w:r w:rsidRPr="00340DD5">
        <w:rPr>
          <w:rFonts w:ascii="Times New Roman" w:eastAsia="돋움" w:hAnsi="Times New Roman" w:cs="Times New Roman"/>
          <w:color w:val="333333"/>
          <w:sz w:val="24"/>
          <w:szCs w:val="24"/>
        </w:rPr>
        <w:t xml:space="preserve">, </w:t>
      </w:r>
      <w:r w:rsidRPr="00340DD5">
        <w:rPr>
          <w:rFonts w:ascii="Times New Roman" w:hAnsi="Times New Roman" w:cs="Times New Roman"/>
          <w:sz w:val="24"/>
          <w:szCs w:val="24"/>
        </w:rPr>
        <w:t xml:space="preserve">Mabel </w:t>
      </w:r>
      <w:proofErr w:type="spellStart"/>
      <w:r w:rsidRPr="00340DD5">
        <w:rPr>
          <w:rFonts w:ascii="Times New Roman" w:hAnsi="Times New Roman" w:cs="Times New Roman"/>
          <w:sz w:val="24"/>
          <w:szCs w:val="24"/>
        </w:rPr>
        <w:t>Carabali</w:t>
      </w:r>
      <w:r w:rsidRPr="00340DD5">
        <w:rPr>
          <w:rFonts w:ascii="Times New Roman" w:hAnsi="Times New Roman" w:cs="Times New Roman"/>
          <w:sz w:val="24"/>
          <w:szCs w:val="24"/>
          <w:vertAlign w:val="superscript"/>
          <w:lang w:eastAsia="ko-KR"/>
        </w:rPr>
        <w:t>a</w:t>
      </w:r>
      <w:proofErr w:type="spellEnd"/>
      <w:r w:rsidRPr="00340DD5">
        <w:rPr>
          <w:rFonts w:ascii="Times New Roman" w:hAnsi="Times New Roman" w:cs="Times New Roman"/>
          <w:sz w:val="24"/>
          <w:szCs w:val="24"/>
          <w:vertAlign w:val="superscript"/>
          <w:lang w:eastAsia="ko-KR"/>
        </w:rPr>
        <w:t xml:space="preserve"> b</w:t>
      </w:r>
      <w:r w:rsidRPr="00340DD5">
        <w:rPr>
          <w:rFonts w:ascii="Times New Roman" w:hAnsi="Times New Roman" w:cs="Times New Roman"/>
          <w:sz w:val="24"/>
          <w:szCs w:val="24"/>
        </w:rPr>
        <w:t>,</w:t>
      </w:r>
      <w:r w:rsidRPr="00340DD5">
        <w:rPr>
          <w:rFonts w:ascii="Times New Roman" w:hAnsi="Times New Roman" w:cs="Times New Roman"/>
          <w:sz w:val="24"/>
          <w:szCs w:val="24"/>
          <w:vertAlign w:val="superscript"/>
        </w:rPr>
        <w:t xml:space="preserve"> </w:t>
      </w:r>
      <w:r w:rsidRPr="00340DD5">
        <w:rPr>
          <w:rFonts w:ascii="Times New Roman" w:hAnsi="Times New Roman" w:cs="Times New Roman"/>
          <w:sz w:val="24"/>
          <w:szCs w:val="24"/>
        </w:rPr>
        <w:t xml:space="preserve">Erwin </w:t>
      </w:r>
      <w:proofErr w:type="spellStart"/>
      <w:r w:rsidRPr="00340DD5">
        <w:rPr>
          <w:rFonts w:ascii="Times New Roman" w:hAnsi="Times New Roman" w:cs="Times New Roman"/>
          <w:sz w:val="24"/>
          <w:szCs w:val="24"/>
        </w:rPr>
        <w:t>Camacho</w:t>
      </w:r>
      <w:r w:rsidRPr="00340DD5">
        <w:rPr>
          <w:rFonts w:ascii="Times New Roman" w:hAnsi="Times New Roman" w:cs="Times New Roman"/>
          <w:sz w:val="24"/>
          <w:szCs w:val="24"/>
          <w:vertAlign w:val="superscript"/>
          <w:lang w:eastAsia="ko-KR"/>
        </w:rPr>
        <w:t>c</w:t>
      </w:r>
      <w:proofErr w:type="spellEnd"/>
      <w:r w:rsidRPr="00340DD5">
        <w:rPr>
          <w:rFonts w:ascii="Times New Roman" w:hAnsi="Times New Roman" w:cs="Times New Roman"/>
          <w:sz w:val="24"/>
          <w:szCs w:val="24"/>
        </w:rPr>
        <w:t xml:space="preserve">, Diana Carolina </w:t>
      </w:r>
      <w:proofErr w:type="spellStart"/>
      <w:r w:rsidRPr="00340DD5">
        <w:rPr>
          <w:rFonts w:ascii="Times New Roman" w:hAnsi="Times New Roman" w:cs="Times New Roman"/>
          <w:sz w:val="24"/>
          <w:szCs w:val="24"/>
        </w:rPr>
        <w:t>Velez</w:t>
      </w:r>
      <w:r w:rsidRPr="00340DD5">
        <w:rPr>
          <w:rFonts w:ascii="Times New Roman" w:hAnsi="Times New Roman" w:cs="Times New Roman"/>
          <w:sz w:val="24"/>
          <w:szCs w:val="24"/>
          <w:vertAlign w:val="superscript"/>
          <w:lang w:eastAsia="ko-KR"/>
        </w:rPr>
        <w:t>d</w:t>
      </w:r>
      <w:proofErr w:type="spellEnd"/>
      <w:r w:rsidRPr="00340DD5">
        <w:rPr>
          <w:rFonts w:ascii="Times New Roman" w:hAnsi="Times New Roman" w:cs="Times New Roman"/>
          <w:sz w:val="24"/>
          <w:szCs w:val="24"/>
        </w:rPr>
        <w:t xml:space="preserve">, Andrea </w:t>
      </w:r>
      <w:proofErr w:type="spellStart"/>
      <w:r w:rsidRPr="00340DD5">
        <w:rPr>
          <w:rFonts w:ascii="Times New Roman" w:hAnsi="Times New Roman" w:cs="Times New Roman"/>
          <w:sz w:val="24"/>
          <w:szCs w:val="24"/>
        </w:rPr>
        <w:t>Trujillo</w:t>
      </w:r>
      <w:r w:rsidRPr="00340DD5">
        <w:rPr>
          <w:rFonts w:ascii="Times New Roman" w:hAnsi="Times New Roman" w:cs="Times New Roman"/>
          <w:sz w:val="24"/>
          <w:szCs w:val="24"/>
          <w:vertAlign w:val="superscript"/>
          <w:lang w:eastAsia="ko-KR"/>
        </w:rPr>
        <w:t>d</w:t>
      </w:r>
      <w:proofErr w:type="spellEnd"/>
      <w:r w:rsidRPr="00340DD5">
        <w:rPr>
          <w:rFonts w:ascii="Times New Roman" w:hAnsi="Times New Roman" w:cs="Times New Roman"/>
          <w:sz w:val="24"/>
          <w:szCs w:val="24"/>
        </w:rPr>
        <w:t xml:space="preserve">, Jorge </w:t>
      </w:r>
      <w:proofErr w:type="spellStart"/>
      <w:r w:rsidRPr="00340DD5">
        <w:rPr>
          <w:rFonts w:ascii="Times New Roman" w:hAnsi="Times New Roman" w:cs="Times New Roman"/>
          <w:sz w:val="24"/>
          <w:szCs w:val="24"/>
        </w:rPr>
        <w:t>Egurrola</w:t>
      </w:r>
      <w:r w:rsidRPr="00340DD5">
        <w:rPr>
          <w:rFonts w:ascii="Times New Roman" w:hAnsi="Times New Roman" w:cs="Times New Roman"/>
          <w:sz w:val="24"/>
          <w:szCs w:val="24"/>
          <w:vertAlign w:val="superscript"/>
          <w:lang w:eastAsia="ko-KR"/>
        </w:rPr>
        <w:t>d</w:t>
      </w:r>
      <w:proofErr w:type="spellEnd"/>
      <w:r w:rsidRPr="00340DD5">
        <w:rPr>
          <w:rFonts w:ascii="Times New Roman" w:hAnsi="Times New Roman" w:cs="Times New Roman"/>
          <w:sz w:val="24"/>
          <w:szCs w:val="24"/>
        </w:rPr>
        <w:t>, Kang</w:t>
      </w:r>
      <w:r w:rsidRPr="00340DD5">
        <w:rPr>
          <w:rFonts w:ascii="Times New Roman" w:hAnsi="Times New Roman" w:cs="Times New Roman"/>
          <w:sz w:val="24"/>
          <w:szCs w:val="24"/>
          <w:lang w:eastAsia="ko-KR"/>
        </w:rPr>
        <w:t>-</w:t>
      </w:r>
      <w:r w:rsidRPr="00340DD5">
        <w:rPr>
          <w:rFonts w:ascii="Times New Roman" w:hAnsi="Times New Roman" w:cs="Times New Roman"/>
          <w:sz w:val="24"/>
          <w:szCs w:val="24"/>
        </w:rPr>
        <w:t xml:space="preserve">Sung </w:t>
      </w:r>
      <w:proofErr w:type="spellStart"/>
      <w:r w:rsidRPr="00340DD5">
        <w:rPr>
          <w:rFonts w:ascii="Times New Roman" w:hAnsi="Times New Roman" w:cs="Times New Roman"/>
          <w:sz w:val="24"/>
          <w:szCs w:val="24"/>
        </w:rPr>
        <w:t>Lee</w:t>
      </w:r>
      <w:r w:rsidRPr="00340DD5">
        <w:rPr>
          <w:rFonts w:ascii="Times New Roman" w:hAnsi="Times New Roman" w:cs="Times New Roman"/>
          <w:sz w:val="24"/>
          <w:szCs w:val="24"/>
          <w:vertAlign w:val="superscript"/>
          <w:lang w:eastAsia="ko-KR"/>
        </w:rPr>
        <w:t>a</w:t>
      </w:r>
      <w:proofErr w:type="spellEnd"/>
      <w:r w:rsidRPr="00340DD5">
        <w:rPr>
          <w:rFonts w:ascii="Times New Roman" w:hAnsi="Times New Roman" w:cs="Times New Roman"/>
          <w:sz w:val="24"/>
          <w:szCs w:val="24"/>
        </w:rPr>
        <w:t xml:space="preserve">, Ivan Dario </w:t>
      </w:r>
      <w:proofErr w:type="spellStart"/>
      <w:r w:rsidRPr="00340DD5">
        <w:rPr>
          <w:rFonts w:ascii="Times New Roman" w:hAnsi="Times New Roman" w:cs="Times New Roman"/>
          <w:sz w:val="24"/>
          <w:szCs w:val="24"/>
        </w:rPr>
        <w:t>Velez</w:t>
      </w:r>
      <w:r w:rsidRPr="00340DD5">
        <w:rPr>
          <w:rFonts w:ascii="Times New Roman" w:hAnsi="Times New Roman" w:cs="Times New Roman"/>
          <w:sz w:val="24"/>
          <w:szCs w:val="24"/>
          <w:vertAlign w:val="superscript"/>
          <w:lang w:eastAsia="ko-KR"/>
        </w:rPr>
        <w:t>d</w:t>
      </w:r>
      <w:proofErr w:type="spellEnd"/>
      <w:r w:rsidRPr="00340DD5">
        <w:rPr>
          <w:rFonts w:ascii="Times New Roman" w:hAnsi="Times New Roman" w:cs="Times New Roman"/>
          <w:sz w:val="24"/>
          <w:szCs w:val="24"/>
          <w:lang w:eastAsia="ko-KR"/>
        </w:rPr>
        <w:t xml:space="preserve">, </w:t>
      </w:r>
      <w:r w:rsidRPr="00340DD5">
        <w:rPr>
          <w:rFonts w:ascii="Times New Roman" w:hAnsi="Times New Roman" w:cs="Times New Roman"/>
          <w:sz w:val="24"/>
          <w:szCs w:val="24"/>
        </w:rPr>
        <w:t xml:space="preserve">Jorge E </w:t>
      </w:r>
      <w:proofErr w:type="spellStart"/>
      <w:r w:rsidRPr="00340DD5">
        <w:rPr>
          <w:rFonts w:ascii="Times New Roman" w:hAnsi="Times New Roman" w:cs="Times New Roman"/>
          <w:sz w:val="24"/>
          <w:szCs w:val="24"/>
        </w:rPr>
        <w:t>Osorio</w:t>
      </w:r>
      <w:r w:rsidRPr="00340DD5">
        <w:rPr>
          <w:rFonts w:ascii="Times New Roman" w:hAnsi="Times New Roman" w:cs="Times New Roman"/>
          <w:sz w:val="24"/>
          <w:szCs w:val="24"/>
          <w:vertAlign w:val="superscript"/>
          <w:lang w:eastAsia="ko-KR"/>
        </w:rPr>
        <w:t>e</w:t>
      </w:r>
      <w:proofErr w:type="spellEnd"/>
    </w:p>
    <w:p w:rsidR="000A5669" w:rsidRPr="00340DD5" w:rsidRDefault="000A5669" w:rsidP="000A5669">
      <w:pPr>
        <w:spacing w:line="480" w:lineRule="auto"/>
        <w:rPr>
          <w:rFonts w:ascii="Times New Roman" w:hAnsi="Times New Roman" w:cs="Times New Roman"/>
          <w:sz w:val="24"/>
          <w:szCs w:val="24"/>
          <w:vertAlign w:val="superscript"/>
        </w:rPr>
      </w:pPr>
    </w:p>
    <w:p w:rsidR="000A5669" w:rsidRPr="00340DD5" w:rsidRDefault="000A5669" w:rsidP="000A5669">
      <w:pPr>
        <w:spacing w:line="480" w:lineRule="auto"/>
        <w:jc w:val="both"/>
        <w:rPr>
          <w:rFonts w:ascii="Times New Roman" w:hAnsi="Times New Roman" w:cs="Times New Roman"/>
          <w:b/>
          <w:bCs/>
          <w:i/>
          <w:iCs/>
        </w:rPr>
      </w:pPr>
      <w:proofErr w:type="spellStart"/>
      <w:r w:rsidRPr="00340DD5">
        <w:rPr>
          <w:rFonts w:ascii="Times New Roman" w:hAnsi="Times New Roman" w:cs="Times New Roman"/>
          <w:sz w:val="24"/>
          <w:szCs w:val="24"/>
          <w:vertAlign w:val="superscript"/>
          <w:lang w:eastAsia="ko-KR"/>
        </w:rPr>
        <w:t>a</w:t>
      </w:r>
      <w:r w:rsidRPr="00340DD5">
        <w:rPr>
          <w:rFonts w:ascii="Times New Roman" w:hAnsi="Times New Roman" w:cs="Times New Roman"/>
          <w:sz w:val="24"/>
          <w:szCs w:val="24"/>
        </w:rPr>
        <w:t>Dengue</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Vaccine</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Initiative</w:t>
      </w:r>
      <w:proofErr w:type="spellEnd"/>
      <w:r w:rsidRPr="00340DD5">
        <w:rPr>
          <w:rFonts w:ascii="Times New Roman" w:hAnsi="Times New Roman" w:cs="Times New Roman"/>
          <w:sz w:val="24"/>
          <w:szCs w:val="24"/>
        </w:rPr>
        <w:t xml:space="preserve">, International </w:t>
      </w:r>
      <w:proofErr w:type="spellStart"/>
      <w:r w:rsidRPr="00340DD5">
        <w:rPr>
          <w:rFonts w:ascii="Times New Roman" w:hAnsi="Times New Roman" w:cs="Times New Roman"/>
          <w:sz w:val="24"/>
          <w:szCs w:val="24"/>
        </w:rPr>
        <w:t>Vaccine</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Institute</w:t>
      </w:r>
      <w:proofErr w:type="spellEnd"/>
      <w:r w:rsidRPr="00340DD5">
        <w:rPr>
          <w:rFonts w:ascii="Times New Roman" w:hAnsi="Times New Roman" w:cs="Times New Roman"/>
          <w:sz w:val="24"/>
          <w:szCs w:val="24"/>
        </w:rPr>
        <w:t>, SNU </w:t>
      </w:r>
      <w:proofErr w:type="spellStart"/>
      <w:r w:rsidRPr="00340DD5">
        <w:rPr>
          <w:rFonts w:ascii="Times New Roman" w:hAnsi="Times New Roman" w:cs="Times New Roman"/>
          <w:sz w:val="24"/>
          <w:szCs w:val="24"/>
        </w:rPr>
        <w:t>Research</w:t>
      </w:r>
      <w:proofErr w:type="spellEnd"/>
      <w:r w:rsidRPr="00340DD5">
        <w:rPr>
          <w:rFonts w:ascii="Times New Roman" w:hAnsi="Times New Roman" w:cs="Times New Roman"/>
          <w:sz w:val="24"/>
          <w:szCs w:val="24"/>
        </w:rPr>
        <w:t xml:space="preserve"> Park, </w:t>
      </w:r>
      <w:proofErr w:type="spellStart"/>
      <w:r w:rsidRPr="00340DD5">
        <w:rPr>
          <w:rFonts w:ascii="Times New Roman" w:hAnsi="Times New Roman" w:cs="Times New Roman"/>
          <w:sz w:val="24"/>
          <w:szCs w:val="24"/>
        </w:rPr>
        <w:t>Gwankak</w:t>
      </w:r>
      <w:proofErr w:type="spellEnd"/>
      <w:r w:rsidRPr="00340DD5">
        <w:rPr>
          <w:rFonts w:ascii="Times New Roman" w:hAnsi="Times New Roman" w:cs="Times New Roman"/>
          <w:sz w:val="24"/>
          <w:szCs w:val="24"/>
        </w:rPr>
        <w:t>-ro 1</w:t>
      </w:r>
      <w:r w:rsidRPr="00340DD5">
        <w:rPr>
          <w:rFonts w:ascii="Times New Roman" w:hAnsi="Times New Roman" w:cs="Times New Roman"/>
          <w:sz w:val="24"/>
          <w:szCs w:val="24"/>
          <w:lang w:eastAsia="ko-KR"/>
        </w:rPr>
        <w:t xml:space="preserve">, </w:t>
      </w:r>
      <w:proofErr w:type="spellStart"/>
      <w:r w:rsidRPr="00340DD5">
        <w:rPr>
          <w:rFonts w:ascii="Times New Roman" w:hAnsi="Times New Roman" w:cs="Times New Roman"/>
          <w:sz w:val="24"/>
          <w:szCs w:val="24"/>
        </w:rPr>
        <w:t>Gwanak-gu</w:t>
      </w:r>
      <w:proofErr w:type="spellEnd"/>
      <w:r w:rsidRPr="00340DD5">
        <w:rPr>
          <w:rFonts w:ascii="Times New Roman" w:hAnsi="Times New Roman" w:cs="Times New Roman"/>
          <w:sz w:val="24"/>
          <w:szCs w:val="24"/>
        </w:rPr>
        <w:t>,</w:t>
      </w:r>
      <w:r w:rsidRPr="00340DD5">
        <w:rPr>
          <w:rFonts w:ascii="Times New Roman" w:hAnsi="Times New Roman" w:cs="Times New Roman"/>
          <w:sz w:val="24"/>
          <w:szCs w:val="24"/>
          <w:lang w:eastAsia="ko-KR"/>
        </w:rPr>
        <w:t xml:space="preserve"> </w:t>
      </w:r>
      <w:proofErr w:type="spellStart"/>
      <w:r w:rsidRPr="00340DD5">
        <w:rPr>
          <w:rFonts w:ascii="Times New Roman" w:hAnsi="Times New Roman" w:cs="Times New Roman"/>
          <w:sz w:val="24"/>
          <w:szCs w:val="24"/>
        </w:rPr>
        <w:t>Seoul</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Republic</w:t>
      </w:r>
      <w:proofErr w:type="spellEnd"/>
      <w:r w:rsidRPr="00340DD5">
        <w:rPr>
          <w:rFonts w:ascii="Times New Roman" w:hAnsi="Times New Roman" w:cs="Times New Roman"/>
          <w:sz w:val="24"/>
          <w:szCs w:val="24"/>
        </w:rPr>
        <w:t xml:space="preserve"> of Korea</w:t>
      </w:r>
      <w:r w:rsidRPr="00340DD5">
        <w:rPr>
          <w:rFonts w:ascii="Times New Roman" w:hAnsi="Times New Roman" w:cs="Times New Roman"/>
          <w:sz w:val="24"/>
          <w:szCs w:val="24"/>
          <w:lang w:eastAsia="ko-KR"/>
        </w:rPr>
        <w:t xml:space="preserve">, </w:t>
      </w:r>
      <w:r w:rsidRPr="00340DD5">
        <w:rPr>
          <w:rFonts w:ascii="Times New Roman" w:hAnsi="Times New Roman" w:cs="Times New Roman"/>
          <w:sz w:val="24"/>
          <w:szCs w:val="24"/>
        </w:rPr>
        <w:t xml:space="preserve">08826; </w:t>
      </w:r>
      <w:proofErr w:type="spellStart"/>
      <w:r w:rsidRPr="00340DD5">
        <w:rPr>
          <w:rFonts w:ascii="Times New Roman" w:hAnsi="Times New Roman" w:cs="Times New Roman"/>
          <w:sz w:val="24"/>
          <w:szCs w:val="24"/>
          <w:vertAlign w:val="superscript"/>
          <w:lang w:eastAsia="ko-KR"/>
        </w:rPr>
        <w:t>b</w:t>
      </w:r>
      <w:r w:rsidRPr="00340DD5">
        <w:rPr>
          <w:rFonts w:ascii="Times New Roman" w:hAnsi="Times New Roman" w:cs="Times New Roman"/>
          <w:sz w:val="24"/>
          <w:szCs w:val="24"/>
        </w:rPr>
        <w:t>McGill</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University</w:t>
      </w:r>
      <w:proofErr w:type="spellEnd"/>
      <w:r w:rsidRPr="00340DD5">
        <w:rPr>
          <w:rFonts w:ascii="Times New Roman" w:hAnsi="Times New Roman" w:cs="Times New Roman"/>
          <w:sz w:val="24"/>
          <w:szCs w:val="24"/>
        </w:rPr>
        <w:t xml:space="preserve">, 845 </w:t>
      </w:r>
      <w:proofErr w:type="spellStart"/>
      <w:r w:rsidRPr="00340DD5">
        <w:rPr>
          <w:rFonts w:ascii="Times New Roman" w:hAnsi="Times New Roman" w:cs="Times New Roman"/>
          <w:sz w:val="24"/>
          <w:szCs w:val="24"/>
        </w:rPr>
        <w:t>Sherbrooke</w:t>
      </w:r>
      <w:proofErr w:type="spellEnd"/>
      <w:r w:rsidRPr="00340DD5">
        <w:rPr>
          <w:rFonts w:ascii="Times New Roman" w:hAnsi="Times New Roman" w:cs="Times New Roman"/>
          <w:sz w:val="24"/>
          <w:szCs w:val="24"/>
        </w:rPr>
        <w:t xml:space="preserve"> St</w:t>
      </w:r>
      <w:r w:rsidRPr="00340DD5">
        <w:rPr>
          <w:rFonts w:ascii="Times New Roman" w:hAnsi="Times New Roman" w:cs="Times New Roman"/>
          <w:sz w:val="24"/>
          <w:szCs w:val="24"/>
          <w:lang w:eastAsia="ko-KR"/>
        </w:rPr>
        <w:t>.,</w:t>
      </w:r>
      <w:r w:rsidRPr="00340DD5">
        <w:rPr>
          <w:rFonts w:ascii="Times New Roman" w:hAnsi="Times New Roman" w:cs="Times New Roman"/>
          <w:sz w:val="24"/>
          <w:szCs w:val="24"/>
        </w:rPr>
        <w:t xml:space="preserve"> W, Montreal, Quebec H3A 0G4, </w:t>
      </w:r>
      <w:proofErr w:type="spellStart"/>
      <w:r w:rsidRPr="00340DD5">
        <w:rPr>
          <w:rFonts w:ascii="Times New Roman" w:hAnsi="Times New Roman" w:cs="Times New Roman"/>
          <w:sz w:val="24"/>
          <w:szCs w:val="24"/>
        </w:rPr>
        <w:t>Canada</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vertAlign w:val="superscript"/>
          <w:lang w:eastAsia="ko-KR"/>
        </w:rPr>
        <w:t>c</w:t>
      </w:r>
      <w:r w:rsidRPr="00340DD5">
        <w:rPr>
          <w:rFonts w:ascii="Times New Roman" w:hAnsi="Times New Roman" w:cs="Times New Roman"/>
          <w:bCs/>
          <w:sz w:val="24"/>
          <w:szCs w:val="24"/>
          <w:lang w:eastAsia="ko-KR"/>
        </w:rPr>
        <w:t>Investigaciones</w:t>
      </w:r>
      <w:proofErr w:type="spellEnd"/>
      <w:r w:rsidRPr="00340DD5">
        <w:rPr>
          <w:rFonts w:ascii="Times New Roman" w:hAnsi="Times New Roman" w:cs="Times New Roman"/>
          <w:bCs/>
          <w:sz w:val="24"/>
          <w:szCs w:val="24"/>
          <w:lang w:eastAsia="ko-KR"/>
        </w:rPr>
        <w:t xml:space="preserve"> </w:t>
      </w:r>
      <w:proofErr w:type="spellStart"/>
      <w:r w:rsidRPr="00340DD5">
        <w:rPr>
          <w:rFonts w:ascii="Times New Roman" w:hAnsi="Times New Roman" w:cs="Times New Roman"/>
          <w:bCs/>
          <w:sz w:val="24"/>
          <w:szCs w:val="24"/>
          <w:lang w:eastAsia="ko-KR"/>
        </w:rPr>
        <w:t>Biomedicas</w:t>
      </w:r>
      <w:proofErr w:type="spellEnd"/>
      <w:r w:rsidRPr="00340DD5">
        <w:rPr>
          <w:rFonts w:ascii="Times New Roman" w:hAnsi="Times New Roman" w:cs="Times New Roman"/>
          <w:bCs/>
          <w:sz w:val="24"/>
          <w:szCs w:val="24"/>
          <w:lang w:eastAsia="ko-KR"/>
        </w:rPr>
        <w:t xml:space="preserve">, Universidad de Sucre, </w:t>
      </w:r>
      <w:proofErr w:type="spellStart"/>
      <w:r w:rsidRPr="00340DD5">
        <w:rPr>
          <w:rFonts w:ascii="Times New Roman" w:hAnsi="Times New Roman" w:cs="Times New Roman"/>
          <w:bCs/>
          <w:sz w:val="24"/>
          <w:szCs w:val="24"/>
          <w:lang w:eastAsia="ko-KR"/>
        </w:rPr>
        <w:t>Cra</w:t>
      </w:r>
      <w:proofErr w:type="spellEnd"/>
      <w:r w:rsidRPr="00340DD5">
        <w:rPr>
          <w:rFonts w:ascii="Times New Roman" w:hAnsi="Times New Roman" w:cs="Times New Roman"/>
          <w:bCs/>
          <w:sz w:val="24"/>
          <w:szCs w:val="24"/>
          <w:lang w:eastAsia="ko-KR"/>
        </w:rPr>
        <w:t xml:space="preserve"> 28 # 5-267, Barrio Puerta Roja - Sincelejo (Sucre), Colombia</w:t>
      </w:r>
      <w:r w:rsidRPr="00340DD5">
        <w:rPr>
          <w:rFonts w:ascii="Times New Roman" w:hAnsi="Times New Roman" w:cs="Times New Roman"/>
          <w:sz w:val="24"/>
          <w:szCs w:val="24"/>
          <w:lang w:eastAsia="ko-KR"/>
        </w:rPr>
        <w:t>;</w:t>
      </w:r>
      <w:r w:rsidRPr="00340DD5">
        <w:rPr>
          <w:rFonts w:ascii="Times New Roman" w:hAnsi="Times New Roman" w:cs="Times New Roman"/>
          <w:bCs/>
          <w:sz w:val="24"/>
          <w:szCs w:val="24"/>
          <w:lang w:eastAsia="ko-KR"/>
        </w:rPr>
        <w:t xml:space="preserve"> </w:t>
      </w:r>
      <w:proofErr w:type="spellStart"/>
      <w:r w:rsidRPr="00340DD5">
        <w:rPr>
          <w:rFonts w:ascii="Times New Roman" w:hAnsi="Times New Roman" w:cs="Times New Roman"/>
          <w:bCs/>
          <w:sz w:val="24"/>
          <w:szCs w:val="24"/>
          <w:vertAlign w:val="superscript"/>
          <w:lang w:eastAsia="ko-KR"/>
        </w:rPr>
        <w:t>d</w:t>
      </w:r>
      <w:r w:rsidRPr="00340DD5">
        <w:rPr>
          <w:rFonts w:ascii="Times New Roman" w:hAnsi="Times New Roman" w:cs="Times New Roman"/>
          <w:sz w:val="24"/>
          <w:szCs w:val="24"/>
          <w:lang w:eastAsia="ko-KR"/>
        </w:rPr>
        <w:t>Programa</w:t>
      </w:r>
      <w:proofErr w:type="spellEnd"/>
      <w:r w:rsidRPr="00340DD5">
        <w:rPr>
          <w:rFonts w:ascii="Times New Roman" w:hAnsi="Times New Roman" w:cs="Times New Roman"/>
          <w:sz w:val="24"/>
          <w:szCs w:val="24"/>
          <w:lang w:eastAsia="ko-KR"/>
        </w:rPr>
        <w:t xml:space="preserve"> de Estudio y Control de Enfermedades Tropicales (PECET), Universidad de Antioquia, calle 67 No. 53 – 108, Medellín, Antioquia, Colombia</w:t>
      </w:r>
      <w:r w:rsidRPr="00340DD5">
        <w:rPr>
          <w:rFonts w:ascii="Times New Roman" w:hAnsi="Times New Roman" w:cs="Times New Roman"/>
          <w:bCs/>
          <w:sz w:val="24"/>
          <w:szCs w:val="24"/>
          <w:lang w:eastAsia="ko-KR"/>
        </w:rPr>
        <w:t xml:space="preserve">; </w:t>
      </w:r>
      <w:r w:rsidRPr="00340DD5">
        <w:rPr>
          <w:rFonts w:ascii="Times New Roman" w:hAnsi="Times New Roman" w:cs="Times New Roman"/>
          <w:bCs/>
          <w:sz w:val="24"/>
          <w:szCs w:val="24"/>
          <w:lang w:eastAsia="ko-KR" w:bidi="th-TH"/>
        </w:rPr>
        <w:t xml:space="preserve">and </w:t>
      </w:r>
      <w:proofErr w:type="spellStart"/>
      <w:r w:rsidRPr="00340DD5">
        <w:rPr>
          <w:rFonts w:ascii="Times New Roman" w:hAnsi="Times New Roman" w:cs="Times New Roman"/>
          <w:sz w:val="24"/>
          <w:szCs w:val="24"/>
          <w:vertAlign w:val="superscript"/>
          <w:lang w:eastAsia="ko-KR"/>
        </w:rPr>
        <w:t>e</w:t>
      </w:r>
      <w:r w:rsidRPr="00340DD5">
        <w:rPr>
          <w:rFonts w:ascii="Times New Roman" w:eastAsia="Constantia" w:hAnsi="Times New Roman" w:cs="Times New Roman"/>
          <w:bCs/>
          <w:sz w:val="24"/>
          <w:szCs w:val="24"/>
          <w:lang w:bidi="th-TH"/>
        </w:rPr>
        <w:t>Department</w:t>
      </w:r>
      <w:proofErr w:type="spellEnd"/>
      <w:r w:rsidRPr="00340DD5">
        <w:rPr>
          <w:rFonts w:ascii="Times New Roman" w:eastAsia="Constantia" w:hAnsi="Times New Roman" w:cs="Times New Roman"/>
          <w:bCs/>
          <w:sz w:val="24"/>
          <w:szCs w:val="24"/>
          <w:lang w:bidi="th-TH"/>
        </w:rPr>
        <w:t xml:space="preserve"> of </w:t>
      </w:r>
      <w:proofErr w:type="spellStart"/>
      <w:r w:rsidRPr="00340DD5">
        <w:rPr>
          <w:rFonts w:ascii="Times New Roman" w:eastAsia="Constantia" w:hAnsi="Times New Roman" w:cs="Times New Roman"/>
          <w:bCs/>
          <w:sz w:val="24"/>
          <w:szCs w:val="24"/>
          <w:lang w:bidi="th-TH"/>
        </w:rPr>
        <w:t>Pathobiological</w:t>
      </w:r>
      <w:proofErr w:type="spellEnd"/>
      <w:r w:rsidRPr="00340DD5">
        <w:rPr>
          <w:rFonts w:ascii="Times New Roman" w:eastAsia="Constantia" w:hAnsi="Times New Roman" w:cs="Times New Roman"/>
          <w:bCs/>
          <w:sz w:val="24"/>
          <w:szCs w:val="24"/>
          <w:lang w:bidi="th-TH"/>
        </w:rPr>
        <w:t xml:space="preserve"> </w:t>
      </w:r>
      <w:proofErr w:type="spellStart"/>
      <w:r w:rsidRPr="00340DD5">
        <w:rPr>
          <w:rFonts w:ascii="Times New Roman" w:eastAsia="Constantia" w:hAnsi="Times New Roman" w:cs="Times New Roman"/>
          <w:bCs/>
          <w:sz w:val="24"/>
          <w:szCs w:val="24"/>
          <w:lang w:bidi="th-TH"/>
        </w:rPr>
        <w:t>Sciences</w:t>
      </w:r>
      <w:proofErr w:type="spellEnd"/>
      <w:r w:rsidRPr="00340DD5">
        <w:rPr>
          <w:rFonts w:ascii="Times New Roman" w:eastAsia="Constantia" w:hAnsi="Times New Roman" w:cs="Times New Roman"/>
          <w:bCs/>
          <w:sz w:val="24"/>
          <w:szCs w:val="24"/>
          <w:lang w:bidi="th-TH"/>
        </w:rPr>
        <w:t xml:space="preserve">, </w:t>
      </w:r>
      <w:proofErr w:type="spellStart"/>
      <w:r w:rsidRPr="00340DD5">
        <w:rPr>
          <w:rFonts w:ascii="Times New Roman" w:eastAsia="Constantia" w:hAnsi="Times New Roman" w:cs="Times New Roman"/>
          <w:bCs/>
          <w:sz w:val="24"/>
          <w:szCs w:val="24"/>
          <w:lang w:bidi="th-TH"/>
        </w:rPr>
        <w:t>University</w:t>
      </w:r>
      <w:proofErr w:type="spellEnd"/>
      <w:r w:rsidRPr="00340DD5">
        <w:rPr>
          <w:rFonts w:ascii="Times New Roman" w:eastAsia="Constantia" w:hAnsi="Times New Roman" w:cs="Times New Roman"/>
          <w:bCs/>
          <w:sz w:val="24"/>
          <w:szCs w:val="24"/>
          <w:lang w:bidi="th-TH"/>
        </w:rPr>
        <w:t xml:space="preserve"> of Wisconsin, 500 Lincoln Dr.</w:t>
      </w:r>
      <w:r w:rsidRPr="00340DD5">
        <w:rPr>
          <w:rFonts w:ascii="Times New Roman" w:eastAsia="맑은 고딕" w:hAnsi="Times New Roman" w:cs="Times New Roman"/>
          <w:bCs/>
          <w:sz w:val="24"/>
          <w:szCs w:val="24"/>
          <w:lang w:eastAsia="ko-KR" w:bidi="th-TH"/>
        </w:rPr>
        <w:t xml:space="preserve">, </w:t>
      </w:r>
      <w:r w:rsidRPr="00340DD5">
        <w:rPr>
          <w:rFonts w:ascii="Times New Roman" w:eastAsia="Constantia" w:hAnsi="Times New Roman" w:cs="Times New Roman"/>
          <w:bCs/>
          <w:sz w:val="24"/>
          <w:szCs w:val="24"/>
          <w:lang w:bidi="th-TH"/>
        </w:rPr>
        <w:t>Madison, WI, 53706</w:t>
      </w:r>
    </w:p>
    <w:p w:rsidR="000A5669" w:rsidRPr="00340DD5" w:rsidRDefault="000A5669" w:rsidP="000A5669">
      <w:pPr>
        <w:pStyle w:val="TableTitle"/>
        <w:rPr>
          <w:rFonts w:eastAsia="바탕"/>
          <w:lang w:eastAsia="ko-KR"/>
        </w:rPr>
      </w:pPr>
    </w:p>
    <w:p w:rsidR="000A5669" w:rsidRPr="00340DD5" w:rsidRDefault="000A5669" w:rsidP="000A5669">
      <w:pPr>
        <w:spacing w:after="324"/>
        <w:contextualSpacing/>
        <w:outlineLvl w:val="0"/>
        <w:rPr>
          <w:rFonts w:ascii="Times New Roman" w:hAnsi="Times New Roman" w:cs="Times New Roman"/>
          <w:b/>
          <w:sz w:val="24"/>
          <w:szCs w:val="24"/>
          <w:lang w:eastAsia="ko-KR"/>
        </w:rPr>
      </w:pPr>
      <w:proofErr w:type="spellStart"/>
      <w:r w:rsidRPr="00340DD5">
        <w:rPr>
          <w:rFonts w:ascii="Times New Roman" w:hAnsi="Times New Roman" w:cs="Times New Roman"/>
          <w:sz w:val="24"/>
          <w:szCs w:val="24"/>
          <w:lang w:eastAsia="ko-KR"/>
        </w:rPr>
        <w:t>Corresponding</w:t>
      </w:r>
      <w:proofErr w:type="spellEnd"/>
      <w:r w:rsidRPr="00340DD5">
        <w:rPr>
          <w:rFonts w:ascii="Times New Roman" w:hAnsi="Times New Roman" w:cs="Times New Roman"/>
          <w:sz w:val="24"/>
          <w:szCs w:val="24"/>
          <w:lang w:eastAsia="ko-KR"/>
        </w:rPr>
        <w:t xml:space="preserve"> </w:t>
      </w:r>
      <w:proofErr w:type="spellStart"/>
      <w:r w:rsidRPr="00340DD5">
        <w:rPr>
          <w:rFonts w:ascii="Times New Roman" w:hAnsi="Times New Roman" w:cs="Times New Roman"/>
          <w:sz w:val="24"/>
          <w:szCs w:val="24"/>
          <w:lang w:eastAsia="ko-KR"/>
        </w:rPr>
        <w:t>author</w:t>
      </w:r>
      <w:proofErr w:type="spellEnd"/>
      <w:r w:rsidRPr="00340DD5">
        <w:rPr>
          <w:rFonts w:ascii="Times New Roman" w:hAnsi="Times New Roman" w:cs="Times New Roman"/>
          <w:sz w:val="24"/>
          <w:szCs w:val="24"/>
          <w:lang w:eastAsia="ko-KR"/>
        </w:rPr>
        <w:t xml:space="preserve">: Jacqueline </w:t>
      </w:r>
      <w:proofErr w:type="spellStart"/>
      <w:r w:rsidRPr="00340DD5">
        <w:rPr>
          <w:rFonts w:ascii="Times New Roman" w:hAnsi="Times New Roman" w:cs="Times New Roman"/>
          <w:sz w:val="24"/>
          <w:szCs w:val="24"/>
          <w:lang w:eastAsia="ko-KR"/>
        </w:rPr>
        <w:t>Kyungah</w:t>
      </w:r>
      <w:proofErr w:type="spellEnd"/>
      <w:r w:rsidRPr="00340DD5">
        <w:rPr>
          <w:rFonts w:ascii="Times New Roman" w:hAnsi="Times New Roman" w:cs="Times New Roman"/>
          <w:sz w:val="24"/>
          <w:szCs w:val="24"/>
          <w:lang w:eastAsia="ko-KR"/>
        </w:rPr>
        <w:t xml:space="preserve"> Lim</w:t>
      </w:r>
    </w:p>
    <w:p w:rsidR="000A5669" w:rsidRPr="00340DD5" w:rsidRDefault="000A5669" w:rsidP="000A5669">
      <w:pPr>
        <w:spacing w:after="324"/>
        <w:contextualSpacing/>
        <w:rPr>
          <w:rFonts w:ascii="Times New Roman" w:hAnsi="Times New Roman" w:cs="Times New Roman"/>
          <w:sz w:val="24"/>
          <w:szCs w:val="24"/>
          <w:lang w:eastAsia="ko-KR"/>
        </w:rPr>
      </w:pPr>
      <w:proofErr w:type="spellStart"/>
      <w:r w:rsidRPr="00340DD5">
        <w:rPr>
          <w:rFonts w:ascii="Times New Roman" w:hAnsi="Times New Roman" w:cs="Times New Roman"/>
          <w:sz w:val="24"/>
          <w:szCs w:val="24"/>
          <w:lang w:eastAsia="ko-KR"/>
        </w:rPr>
        <w:t>Corresponding</w:t>
      </w:r>
      <w:proofErr w:type="spellEnd"/>
      <w:r w:rsidRPr="00340DD5">
        <w:rPr>
          <w:rFonts w:ascii="Times New Roman" w:hAnsi="Times New Roman" w:cs="Times New Roman"/>
          <w:sz w:val="24"/>
          <w:szCs w:val="24"/>
          <w:lang w:eastAsia="ko-KR"/>
        </w:rPr>
        <w:t xml:space="preserve"> </w:t>
      </w:r>
      <w:proofErr w:type="spellStart"/>
      <w:r w:rsidRPr="00340DD5">
        <w:rPr>
          <w:rFonts w:ascii="Times New Roman" w:hAnsi="Times New Roman" w:cs="Times New Roman"/>
          <w:sz w:val="24"/>
          <w:szCs w:val="24"/>
          <w:lang w:eastAsia="ko-KR"/>
        </w:rPr>
        <w:t>address</w:t>
      </w:r>
      <w:proofErr w:type="spellEnd"/>
      <w:r w:rsidRPr="00340DD5">
        <w:rPr>
          <w:rFonts w:ascii="Times New Roman" w:hAnsi="Times New Roman" w:cs="Times New Roman"/>
          <w:sz w:val="24"/>
          <w:szCs w:val="24"/>
          <w:lang w:eastAsia="ko-KR"/>
        </w:rPr>
        <w:t xml:space="preserve">: </w:t>
      </w:r>
      <w:r w:rsidRPr="00340DD5">
        <w:rPr>
          <w:rFonts w:ascii="Times New Roman" w:hAnsi="Times New Roman" w:cs="Times New Roman"/>
          <w:sz w:val="24"/>
          <w:szCs w:val="24"/>
        </w:rPr>
        <w:t xml:space="preserve">Dengue </w:t>
      </w:r>
      <w:proofErr w:type="spellStart"/>
      <w:r w:rsidRPr="00340DD5">
        <w:rPr>
          <w:rFonts w:ascii="Times New Roman" w:hAnsi="Times New Roman" w:cs="Times New Roman"/>
          <w:sz w:val="24"/>
          <w:szCs w:val="24"/>
        </w:rPr>
        <w:t>Vaccine</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Initiative</w:t>
      </w:r>
      <w:proofErr w:type="spellEnd"/>
      <w:r w:rsidRPr="00340DD5">
        <w:rPr>
          <w:rFonts w:ascii="Times New Roman" w:hAnsi="Times New Roman" w:cs="Times New Roman"/>
          <w:sz w:val="24"/>
          <w:szCs w:val="24"/>
        </w:rPr>
        <w:t xml:space="preserve">, International </w:t>
      </w:r>
      <w:proofErr w:type="spellStart"/>
      <w:r w:rsidRPr="00340DD5">
        <w:rPr>
          <w:rFonts w:ascii="Times New Roman" w:hAnsi="Times New Roman" w:cs="Times New Roman"/>
          <w:sz w:val="24"/>
          <w:szCs w:val="24"/>
        </w:rPr>
        <w:t>Vaccine</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Institute</w:t>
      </w:r>
      <w:proofErr w:type="spellEnd"/>
      <w:r w:rsidRPr="00340DD5">
        <w:rPr>
          <w:rFonts w:ascii="Times New Roman" w:hAnsi="Times New Roman" w:cs="Times New Roman"/>
          <w:sz w:val="24"/>
          <w:szCs w:val="24"/>
        </w:rPr>
        <w:t xml:space="preserve">, SNU </w:t>
      </w:r>
      <w:proofErr w:type="spellStart"/>
      <w:r w:rsidRPr="00340DD5">
        <w:rPr>
          <w:rFonts w:ascii="Times New Roman" w:hAnsi="Times New Roman" w:cs="Times New Roman"/>
          <w:sz w:val="24"/>
          <w:szCs w:val="24"/>
        </w:rPr>
        <w:t>research</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park</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Gwanak</w:t>
      </w:r>
      <w:proofErr w:type="spellEnd"/>
      <w:r w:rsidRPr="00340DD5">
        <w:rPr>
          <w:rFonts w:ascii="Times New Roman" w:hAnsi="Times New Roman" w:cs="Times New Roman"/>
          <w:sz w:val="24"/>
          <w:szCs w:val="24"/>
        </w:rPr>
        <w:t xml:space="preserve">-ro 1, </w:t>
      </w:r>
      <w:proofErr w:type="spellStart"/>
      <w:r w:rsidRPr="00340DD5">
        <w:rPr>
          <w:rFonts w:ascii="Times New Roman" w:hAnsi="Times New Roman" w:cs="Times New Roman"/>
          <w:sz w:val="24"/>
          <w:szCs w:val="24"/>
        </w:rPr>
        <w:t>Gwanak-gu</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Seoul</w:t>
      </w:r>
      <w:proofErr w:type="spellEnd"/>
      <w:r w:rsidRPr="00340DD5">
        <w:rPr>
          <w:rFonts w:ascii="Times New Roman" w:hAnsi="Times New Roman" w:cs="Times New Roman"/>
          <w:sz w:val="24"/>
          <w:szCs w:val="24"/>
        </w:rPr>
        <w:t xml:space="preserve">, </w:t>
      </w:r>
      <w:proofErr w:type="spellStart"/>
      <w:r w:rsidRPr="00340DD5">
        <w:rPr>
          <w:rFonts w:ascii="Times New Roman" w:hAnsi="Times New Roman" w:cs="Times New Roman"/>
          <w:sz w:val="24"/>
          <w:szCs w:val="24"/>
        </w:rPr>
        <w:t>Republic</w:t>
      </w:r>
      <w:proofErr w:type="spellEnd"/>
      <w:r w:rsidRPr="00340DD5">
        <w:rPr>
          <w:rFonts w:ascii="Times New Roman" w:hAnsi="Times New Roman" w:cs="Times New Roman"/>
          <w:sz w:val="24"/>
          <w:szCs w:val="24"/>
        </w:rPr>
        <w:t xml:space="preserve"> of Korea</w:t>
      </w:r>
      <w:r w:rsidRPr="00340DD5">
        <w:rPr>
          <w:rFonts w:ascii="Times New Roman" w:hAnsi="Times New Roman" w:cs="Times New Roman"/>
          <w:sz w:val="24"/>
          <w:szCs w:val="24"/>
          <w:lang w:eastAsia="ko-KR"/>
        </w:rPr>
        <w:t>, 08826</w:t>
      </w:r>
    </w:p>
    <w:p w:rsidR="000A5669" w:rsidRPr="00340DD5" w:rsidRDefault="000A5669" w:rsidP="000A5669">
      <w:pPr>
        <w:spacing w:after="324"/>
        <w:contextualSpacing/>
        <w:outlineLvl w:val="0"/>
        <w:rPr>
          <w:rFonts w:ascii="Times New Roman" w:hAnsi="Times New Roman" w:cs="Times New Roman"/>
          <w:sz w:val="24"/>
          <w:szCs w:val="24"/>
          <w:lang w:val="fr-FR" w:eastAsia="ko-KR"/>
        </w:rPr>
      </w:pPr>
      <w:r w:rsidRPr="00340DD5">
        <w:rPr>
          <w:rFonts w:ascii="Times New Roman" w:hAnsi="Times New Roman" w:cs="Times New Roman"/>
          <w:sz w:val="24"/>
          <w:szCs w:val="24"/>
          <w:lang w:val="fr-FR" w:eastAsia="ko-KR"/>
        </w:rPr>
        <w:t xml:space="preserve">Email: </w:t>
      </w:r>
      <w:r w:rsidRPr="00340DD5">
        <w:rPr>
          <w:rFonts w:ascii="Times New Roman" w:hAnsi="Times New Roman" w:cs="Times New Roman"/>
          <w:sz w:val="24"/>
          <w:szCs w:val="24"/>
          <w:lang w:eastAsia="ko-KR"/>
        </w:rPr>
        <w:t>kalim@ivi.int</w:t>
      </w:r>
    </w:p>
    <w:bookmarkEnd w:id="0"/>
    <w:p w:rsidR="000A5669" w:rsidRDefault="000A5669">
      <w:pPr>
        <w:rPr>
          <w:b/>
          <w:sz w:val="24"/>
          <w:lang w:val="fr-FR" w:eastAsia="ko-KR"/>
        </w:rPr>
      </w:pPr>
    </w:p>
    <w:p w:rsidR="00F95EF3" w:rsidRPr="004D4326" w:rsidRDefault="00F95EF3">
      <w:pPr>
        <w:rPr>
          <w:lang w:val="en-US"/>
        </w:rPr>
      </w:pPr>
    </w:p>
    <w:p w:rsidR="000A5669" w:rsidRDefault="000A5669">
      <w:pPr>
        <w:rPr>
          <w:b/>
          <w:lang w:val="en-US"/>
        </w:rPr>
      </w:pPr>
      <w:r>
        <w:rPr>
          <w:b/>
          <w:lang w:val="en-US"/>
        </w:rPr>
        <w:br w:type="page"/>
      </w:r>
    </w:p>
    <w:p w:rsidR="004D4326" w:rsidRPr="00C1138C" w:rsidRDefault="00F95EF3">
      <w:pPr>
        <w:rPr>
          <w:b/>
          <w:lang w:val="en-US"/>
        </w:rPr>
      </w:pPr>
      <w:r w:rsidRPr="00C1138C">
        <w:rPr>
          <w:b/>
          <w:lang w:val="en-US"/>
        </w:rPr>
        <w:lastRenderedPageBreak/>
        <w:t>Fig. S1</w:t>
      </w:r>
      <w:r w:rsidR="004D4326" w:rsidRPr="00C1138C">
        <w:rPr>
          <w:b/>
          <w:lang w:val="en-US"/>
        </w:rPr>
        <w:t>. DENV1 Maximum Likelihood tree and root-to-tip regression.</w:t>
      </w:r>
    </w:p>
    <w:p w:rsidR="004D4326" w:rsidRPr="004D4326" w:rsidRDefault="004D4326" w:rsidP="004D4326">
      <w:pPr>
        <w:rPr>
          <w:lang w:val="en-US"/>
        </w:rPr>
      </w:pPr>
      <w:r w:rsidRPr="00C1138C">
        <w:rPr>
          <w:b/>
          <w:lang w:val="en-US"/>
        </w:rPr>
        <w:t>A</w:t>
      </w:r>
      <w:r w:rsidR="00C1138C" w:rsidRPr="00C1138C">
        <w:rPr>
          <w:b/>
          <w:lang w:val="en-US"/>
        </w:rPr>
        <w:t>)</w:t>
      </w:r>
      <w:r>
        <w:rPr>
          <w:lang w:val="en-US"/>
        </w:rPr>
        <w:t xml:space="preserve"> Linear regression </w:t>
      </w:r>
      <w:r w:rsidR="00C1138C">
        <w:rPr>
          <w:lang w:val="en-US"/>
        </w:rPr>
        <w:t xml:space="preserve">of root-to-tip divergence and dates of isolation indicating the slope and R-squared value for temporal signal evaluation. Each datapoint is color-coded based on the corresponding genotype within DENV1. </w:t>
      </w:r>
      <w:r w:rsidR="00C1138C" w:rsidRPr="00BD599B">
        <w:rPr>
          <w:b/>
          <w:lang w:val="en-US"/>
        </w:rPr>
        <w:t>B)</w:t>
      </w:r>
      <w:r w:rsidR="00C1138C">
        <w:rPr>
          <w:lang w:val="en-US"/>
        </w:rPr>
        <w:t xml:space="preserve"> Maximum likelihood tree with 954 </w:t>
      </w:r>
      <w:r w:rsidR="007508DF">
        <w:rPr>
          <w:lang w:val="en-US"/>
        </w:rPr>
        <w:t xml:space="preserve">full-length E-gene sequences (1485 nt) </w:t>
      </w:r>
      <w:r w:rsidR="00C1138C">
        <w:rPr>
          <w:lang w:val="en-US"/>
        </w:rPr>
        <w:t xml:space="preserve">representing the five genotypes reported for DENV1. Tips are colored by corresponding genotype and labelled </w:t>
      </w:r>
      <w:r w:rsidR="007508DF">
        <w:rPr>
          <w:lang w:val="en-US"/>
        </w:rPr>
        <w:t xml:space="preserve">tip indicate the strain obtain in this study. The tree was rooted with the sequence DENV2-NGC strain as outgroup (GenBank: KM204118) and the sequence names are coded </w:t>
      </w:r>
      <w:r w:rsidR="00BD599B">
        <w:rPr>
          <w:lang w:val="en-US"/>
        </w:rPr>
        <w:t xml:space="preserve">as GenBank accession|ISO-3166 Alpha-3 country code|Date of isolation. </w:t>
      </w:r>
      <w:r w:rsidR="00C1138C">
        <w:rPr>
          <w:lang w:val="en-US"/>
        </w:rPr>
        <w:t xml:space="preserve"> </w:t>
      </w:r>
    </w:p>
    <w:p w:rsidR="00F95EF3" w:rsidRPr="004D4326" w:rsidRDefault="004D4326">
      <w:pPr>
        <w:rPr>
          <w:lang w:val="en-US"/>
        </w:rPr>
      </w:pPr>
      <w:r>
        <w:rPr>
          <w:lang w:val="en-US"/>
        </w:rPr>
        <w:t xml:space="preserve"> </w:t>
      </w:r>
    </w:p>
    <w:p w:rsidR="00F95EF3" w:rsidRDefault="00F95EF3">
      <w:r>
        <w:rPr>
          <w:noProof/>
          <w:lang w:val="en-GB" w:eastAsia="ko-KR"/>
        </w:rPr>
        <w:drawing>
          <wp:inline distT="0" distB="0" distL="0" distR="0" wp14:anchorId="48FF8A77">
            <wp:extent cx="5614670" cy="375539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4670" cy="3755390"/>
                    </a:xfrm>
                    <a:prstGeom prst="rect">
                      <a:avLst/>
                    </a:prstGeom>
                    <a:noFill/>
                  </pic:spPr>
                </pic:pic>
              </a:graphicData>
            </a:graphic>
          </wp:inline>
        </w:drawing>
      </w:r>
    </w:p>
    <w:p w:rsidR="00F95EF3" w:rsidRDefault="00F95EF3"/>
    <w:p w:rsidR="00BD599B" w:rsidRPr="00C1138C" w:rsidRDefault="00BD599B" w:rsidP="00BD599B">
      <w:pPr>
        <w:rPr>
          <w:b/>
          <w:lang w:val="en-US"/>
        </w:rPr>
      </w:pPr>
      <w:r w:rsidRPr="00C1138C">
        <w:rPr>
          <w:b/>
          <w:lang w:val="en-US"/>
        </w:rPr>
        <w:t>Fig. S</w:t>
      </w:r>
      <w:r>
        <w:rPr>
          <w:b/>
          <w:lang w:val="en-US"/>
        </w:rPr>
        <w:t>2</w:t>
      </w:r>
      <w:r w:rsidRPr="00C1138C">
        <w:rPr>
          <w:b/>
          <w:lang w:val="en-US"/>
        </w:rPr>
        <w:t>. DENV</w:t>
      </w:r>
      <w:r>
        <w:rPr>
          <w:b/>
          <w:lang w:val="en-US"/>
        </w:rPr>
        <w:t>3</w:t>
      </w:r>
      <w:r w:rsidRPr="00C1138C">
        <w:rPr>
          <w:b/>
          <w:lang w:val="en-US"/>
        </w:rPr>
        <w:t xml:space="preserve"> Maximum Likelihood tree and root-to-tip regression.</w:t>
      </w:r>
    </w:p>
    <w:p w:rsidR="00BD599B" w:rsidRPr="004D4326" w:rsidRDefault="00BD599B" w:rsidP="00BD599B">
      <w:pPr>
        <w:rPr>
          <w:lang w:val="en-US"/>
        </w:rPr>
      </w:pPr>
      <w:r w:rsidRPr="00C1138C">
        <w:rPr>
          <w:b/>
          <w:lang w:val="en-US"/>
        </w:rPr>
        <w:t>A)</w:t>
      </w:r>
      <w:r>
        <w:rPr>
          <w:lang w:val="en-US"/>
        </w:rPr>
        <w:t xml:space="preserve"> Linear regression of root-to-tip divergence and dates of isolation indicating the slope and R-squared value for temporal signal evaluation. Each datapoint is color-coded based on the corresponding genotype within DENV3. </w:t>
      </w:r>
      <w:r w:rsidRPr="00BD599B">
        <w:rPr>
          <w:b/>
          <w:lang w:val="en-US"/>
        </w:rPr>
        <w:t>B)</w:t>
      </w:r>
      <w:r>
        <w:rPr>
          <w:lang w:val="en-US"/>
        </w:rPr>
        <w:t xml:space="preserve"> Maximum likelihood tree with 553 full-length E-gene sequences (1479 nt) representing the five genotypes reported for DENV3. Tips are colored by corresponding genotype and labelled tips indicate the strains obtain in this study. The tree was rooted with the sequence DENV1-Hawaii strain as outgroup (GenBank: KM204119) and the sequence names are coded as GenBank accession|ISO-3166 Alpha-3 country code|Date of isolation.  </w:t>
      </w:r>
    </w:p>
    <w:p w:rsidR="00F95EF3" w:rsidRDefault="00F95EF3">
      <w:r>
        <w:rPr>
          <w:noProof/>
          <w:lang w:val="en-GB" w:eastAsia="ko-KR"/>
        </w:rPr>
        <w:drawing>
          <wp:inline distT="0" distB="0" distL="0" distR="0">
            <wp:extent cx="5612130" cy="37655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V3 - Complete.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3765550"/>
                    </a:xfrm>
                    <a:prstGeom prst="rect">
                      <a:avLst/>
                    </a:prstGeom>
                  </pic:spPr>
                </pic:pic>
              </a:graphicData>
            </a:graphic>
          </wp:inline>
        </w:drawing>
      </w:r>
    </w:p>
    <w:p w:rsidR="00F95EF3" w:rsidRDefault="00F95EF3"/>
    <w:p w:rsidR="00BD599B" w:rsidRPr="00C1138C" w:rsidRDefault="00BD599B" w:rsidP="00BD599B">
      <w:pPr>
        <w:rPr>
          <w:b/>
          <w:lang w:val="en-US"/>
        </w:rPr>
      </w:pPr>
      <w:r w:rsidRPr="00C1138C">
        <w:rPr>
          <w:b/>
          <w:lang w:val="en-US"/>
        </w:rPr>
        <w:t>Fig. S</w:t>
      </w:r>
      <w:r>
        <w:rPr>
          <w:b/>
          <w:lang w:val="en-US"/>
        </w:rPr>
        <w:t>3</w:t>
      </w:r>
      <w:r w:rsidRPr="00C1138C">
        <w:rPr>
          <w:b/>
          <w:lang w:val="en-US"/>
        </w:rPr>
        <w:t>. DENV</w:t>
      </w:r>
      <w:r>
        <w:rPr>
          <w:b/>
          <w:lang w:val="en-US"/>
        </w:rPr>
        <w:t>4</w:t>
      </w:r>
      <w:r w:rsidRPr="00C1138C">
        <w:rPr>
          <w:b/>
          <w:lang w:val="en-US"/>
        </w:rPr>
        <w:t xml:space="preserve"> Maximum Likelihood tree and root-to-tip regression.</w:t>
      </w:r>
    </w:p>
    <w:p w:rsidR="00BD599B" w:rsidRPr="004D4326" w:rsidRDefault="00BD599B" w:rsidP="00BD599B">
      <w:pPr>
        <w:rPr>
          <w:lang w:val="en-US"/>
        </w:rPr>
      </w:pPr>
      <w:r w:rsidRPr="00C1138C">
        <w:rPr>
          <w:b/>
          <w:lang w:val="en-US"/>
        </w:rPr>
        <w:t>A)</w:t>
      </w:r>
      <w:r>
        <w:rPr>
          <w:lang w:val="en-US"/>
        </w:rPr>
        <w:t xml:space="preserve"> Linear regression of root-to-tip divergence and dates of isolation indicating the slope and R-squared value for temporal signal evaluation. Each datapoint is color-coded based on the corresponding genotype within DENV4. </w:t>
      </w:r>
      <w:r w:rsidRPr="00BD599B">
        <w:rPr>
          <w:b/>
          <w:lang w:val="en-US"/>
        </w:rPr>
        <w:t>B)</w:t>
      </w:r>
      <w:r>
        <w:rPr>
          <w:lang w:val="en-US"/>
        </w:rPr>
        <w:t xml:space="preserve"> Maximum likelihood tree with 867 full-length E-gene sequences (1485 nt) representing the four genotypes reported for DENV4. Tips are colored by corresponding genotype and labelled tips indicate the strains obtain in this study. The tree was rooted with the sequence DENV2-NGC strain as outgroup (GenBank: KM204118) and the sequence names are coded as GenBank accession|ISO-3166 Alpha-3 country code|Date of isolation.  </w:t>
      </w:r>
    </w:p>
    <w:p w:rsidR="00F95EF3" w:rsidRDefault="00F95EF3">
      <w:r>
        <w:rPr>
          <w:noProof/>
          <w:lang w:val="en-GB" w:eastAsia="ko-KR"/>
        </w:rPr>
        <w:drawing>
          <wp:inline distT="0" distB="0" distL="0" distR="0">
            <wp:extent cx="5612130" cy="37433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V4 - Complet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743325"/>
                    </a:xfrm>
                    <a:prstGeom prst="rect">
                      <a:avLst/>
                    </a:prstGeom>
                  </pic:spPr>
                </pic:pic>
              </a:graphicData>
            </a:graphic>
          </wp:inline>
        </w:drawing>
      </w:r>
    </w:p>
    <w:p w:rsidR="00F95EF3" w:rsidRPr="00B07009" w:rsidRDefault="00E32344">
      <w:pPr>
        <w:rPr>
          <w:b/>
          <w:lang w:val="en-US"/>
        </w:rPr>
      </w:pPr>
      <w:r w:rsidRPr="00B07009">
        <w:rPr>
          <w:b/>
          <w:lang w:val="en-US"/>
        </w:rPr>
        <w:t>Fig. S4</w:t>
      </w:r>
      <w:r w:rsidR="00BD599B" w:rsidRPr="00B07009">
        <w:rPr>
          <w:b/>
          <w:lang w:val="en-US"/>
        </w:rPr>
        <w:t>. Root-to-tip analysis for identified genotypes.</w:t>
      </w:r>
    </w:p>
    <w:p w:rsidR="00BD599B" w:rsidRPr="00BD599B" w:rsidRDefault="00B077C2">
      <w:pPr>
        <w:rPr>
          <w:lang w:val="en-US"/>
        </w:rPr>
      </w:pPr>
      <w:r>
        <w:rPr>
          <w:lang w:val="en-US"/>
        </w:rPr>
        <w:t>Linear regression of r</w:t>
      </w:r>
      <w:r w:rsidR="00BD599B">
        <w:rPr>
          <w:lang w:val="en-US"/>
        </w:rPr>
        <w:t>oot-to-tip</w:t>
      </w:r>
      <w:r>
        <w:rPr>
          <w:lang w:val="en-US"/>
        </w:rPr>
        <w:t xml:space="preserve"> divergence and date of isolation for the E-gene of DENV1</w:t>
      </w:r>
      <w:r w:rsidR="00B07009">
        <w:rPr>
          <w:lang w:val="en-US"/>
        </w:rPr>
        <w:t xml:space="preserve"> (GV)</w:t>
      </w:r>
      <w:r>
        <w:rPr>
          <w:lang w:val="en-US"/>
        </w:rPr>
        <w:t>, DENV3</w:t>
      </w:r>
      <w:r w:rsidR="00B07009">
        <w:rPr>
          <w:lang w:val="en-US"/>
        </w:rPr>
        <w:t xml:space="preserve"> (GIII)</w:t>
      </w:r>
      <w:r>
        <w:rPr>
          <w:lang w:val="en-US"/>
        </w:rPr>
        <w:t xml:space="preserve"> and DENV4 </w:t>
      </w:r>
      <w:r w:rsidR="00B07009">
        <w:rPr>
          <w:lang w:val="en-US"/>
        </w:rPr>
        <w:t xml:space="preserve">(GIIb) to evaluate the temporal structure of datasets. Each plot shows the R-squared value and slope of the black dashed regression line which indicate the substitution rate for these viruses. The linear regression supports the use of these data for molecular clock inferences. Each datapoint is color-coded based on the geographic area of origin.  </w:t>
      </w:r>
      <w:r w:rsidR="00BD599B">
        <w:rPr>
          <w:lang w:val="en-US"/>
        </w:rPr>
        <w:t xml:space="preserve"> </w:t>
      </w:r>
    </w:p>
    <w:p w:rsidR="00E32344" w:rsidRDefault="007D7EF3">
      <w:r>
        <w:rPr>
          <w:noProof/>
          <w:lang w:val="en-GB" w:eastAsia="ko-KR"/>
        </w:rPr>
        <w:drawing>
          <wp:inline distT="0" distB="0" distL="0" distR="0">
            <wp:extent cx="5612130" cy="45046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t-to-tip analysi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504690"/>
                    </a:xfrm>
                    <a:prstGeom prst="rect">
                      <a:avLst/>
                    </a:prstGeom>
                  </pic:spPr>
                </pic:pic>
              </a:graphicData>
            </a:graphic>
          </wp:inline>
        </w:drawing>
      </w:r>
    </w:p>
    <w:p w:rsidR="00F95EF3" w:rsidRDefault="00F95EF3"/>
    <w:p w:rsidR="00EE3C3F" w:rsidRDefault="00EE3C3F"/>
    <w:p w:rsidR="00EE3C3F" w:rsidRDefault="00EE3C3F"/>
    <w:p w:rsidR="00EE3C3F" w:rsidRDefault="00EE3C3F"/>
    <w:p w:rsidR="00EE3C3F" w:rsidRDefault="00EE3C3F">
      <w:pPr>
        <w:rPr>
          <w:i/>
        </w:rPr>
      </w:pPr>
      <w:r w:rsidRPr="00B07009">
        <w:rPr>
          <w:i/>
        </w:rPr>
        <w:t>Tables</w:t>
      </w:r>
    </w:p>
    <w:p w:rsidR="0066315F" w:rsidRPr="00B07009" w:rsidRDefault="0066315F">
      <w:pPr>
        <w:rPr>
          <w:i/>
        </w:rPr>
      </w:pPr>
    </w:p>
    <w:p w:rsidR="00EE3C3F" w:rsidRPr="0066315F" w:rsidRDefault="00EE3C3F">
      <w:pPr>
        <w:rPr>
          <w:b/>
          <w:lang w:val="en-US"/>
        </w:rPr>
      </w:pPr>
      <w:r w:rsidRPr="0066315F">
        <w:rPr>
          <w:b/>
          <w:lang w:val="en-US"/>
        </w:rPr>
        <w:t>Table S1.</w:t>
      </w:r>
      <w:r w:rsidR="00B07009" w:rsidRPr="0066315F">
        <w:rPr>
          <w:b/>
          <w:lang w:val="en-US"/>
        </w:rPr>
        <w:t xml:space="preserve"> Nucleotide Substitution model selection </w:t>
      </w:r>
    </w:p>
    <w:p w:rsidR="00B07009" w:rsidRPr="00B07009" w:rsidRDefault="00B07009">
      <w:pPr>
        <w:rPr>
          <w:lang w:val="en-US"/>
        </w:rPr>
      </w:pPr>
      <w:r>
        <w:rPr>
          <w:lang w:val="en-US"/>
        </w:rPr>
        <w:t xml:space="preserve">Results </w:t>
      </w:r>
      <w:r w:rsidR="006F0F08">
        <w:rPr>
          <w:lang w:val="en-US"/>
        </w:rPr>
        <w:t xml:space="preserve">for the statistical best fit model selection process </w:t>
      </w:r>
      <w:r w:rsidR="0066315F">
        <w:rPr>
          <w:lang w:val="en-US"/>
        </w:rPr>
        <w:t>with jModelTest for each serotype.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765"/>
        <w:gridCol w:w="1766"/>
        <w:gridCol w:w="1766"/>
        <w:gridCol w:w="1766"/>
      </w:tblGrid>
      <w:tr w:rsidR="00527815" w:rsidTr="00527815">
        <w:tc>
          <w:tcPr>
            <w:tcW w:w="1765" w:type="dxa"/>
            <w:tcBorders>
              <w:top w:val="single" w:sz="4" w:space="0" w:color="auto"/>
              <w:bottom w:val="single" w:sz="4" w:space="0" w:color="auto"/>
            </w:tcBorders>
            <w:vAlign w:val="center"/>
          </w:tcPr>
          <w:p w:rsidR="00527815" w:rsidRDefault="00527815" w:rsidP="00527815">
            <w:pPr>
              <w:jc w:val="center"/>
            </w:pPr>
            <w:proofErr w:type="spellStart"/>
            <w:r>
              <w:t>Serotype</w:t>
            </w:r>
            <w:proofErr w:type="spellEnd"/>
          </w:p>
        </w:tc>
        <w:tc>
          <w:tcPr>
            <w:tcW w:w="1765" w:type="dxa"/>
            <w:tcBorders>
              <w:top w:val="single" w:sz="4" w:space="0" w:color="auto"/>
              <w:bottom w:val="single" w:sz="4" w:space="0" w:color="auto"/>
            </w:tcBorders>
            <w:vAlign w:val="center"/>
          </w:tcPr>
          <w:p w:rsidR="00527815" w:rsidRDefault="00527815" w:rsidP="00527815">
            <w:pPr>
              <w:jc w:val="center"/>
            </w:pPr>
            <w:proofErr w:type="spellStart"/>
            <w:r>
              <w:t>Model</w:t>
            </w:r>
            <w:proofErr w:type="spellEnd"/>
          </w:p>
        </w:tc>
        <w:tc>
          <w:tcPr>
            <w:tcW w:w="1766" w:type="dxa"/>
            <w:tcBorders>
              <w:top w:val="single" w:sz="4" w:space="0" w:color="auto"/>
              <w:bottom w:val="single" w:sz="4" w:space="0" w:color="auto"/>
            </w:tcBorders>
            <w:vAlign w:val="center"/>
          </w:tcPr>
          <w:p w:rsidR="00527815" w:rsidRDefault="00527815" w:rsidP="00527815">
            <w:pPr>
              <w:jc w:val="center"/>
            </w:pPr>
            <w:r>
              <w:t>-</w:t>
            </w:r>
            <w:proofErr w:type="spellStart"/>
            <w:r>
              <w:t>lnL</w:t>
            </w:r>
            <w:proofErr w:type="spellEnd"/>
          </w:p>
        </w:tc>
        <w:tc>
          <w:tcPr>
            <w:tcW w:w="1766" w:type="dxa"/>
            <w:tcBorders>
              <w:top w:val="single" w:sz="4" w:space="0" w:color="auto"/>
              <w:bottom w:val="single" w:sz="4" w:space="0" w:color="auto"/>
            </w:tcBorders>
            <w:vAlign w:val="center"/>
          </w:tcPr>
          <w:p w:rsidR="00527815" w:rsidRDefault="00527815" w:rsidP="00527815">
            <w:pPr>
              <w:jc w:val="center"/>
            </w:pPr>
            <w:r>
              <w:t>K</w:t>
            </w:r>
          </w:p>
        </w:tc>
        <w:tc>
          <w:tcPr>
            <w:tcW w:w="1766" w:type="dxa"/>
            <w:tcBorders>
              <w:top w:val="single" w:sz="4" w:space="0" w:color="auto"/>
              <w:bottom w:val="single" w:sz="4" w:space="0" w:color="auto"/>
            </w:tcBorders>
            <w:vAlign w:val="center"/>
          </w:tcPr>
          <w:p w:rsidR="00527815" w:rsidRDefault="00527815" w:rsidP="00527815">
            <w:pPr>
              <w:jc w:val="center"/>
            </w:pPr>
            <w:r>
              <w:t>AIC</w:t>
            </w:r>
          </w:p>
        </w:tc>
      </w:tr>
      <w:tr w:rsidR="00527815" w:rsidTr="00527815">
        <w:tc>
          <w:tcPr>
            <w:tcW w:w="1765" w:type="dxa"/>
            <w:tcBorders>
              <w:top w:val="single" w:sz="4" w:space="0" w:color="auto"/>
            </w:tcBorders>
            <w:vAlign w:val="center"/>
          </w:tcPr>
          <w:p w:rsidR="00527815" w:rsidRDefault="00527815" w:rsidP="00527815">
            <w:pPr>
              <w:jc w:val="center"/>
            </w:pPr>
            <w:r>
              <w:t>DENV1</w:t>
            </w:r>
          </w:p>
        </w:tc>
        <w:tc>
          <w:tcPr>
            <w:tcW w:w="1765" w:type="dxa"/>
            <w:tcBorders>
              <w:top w:val="single" w:sz="4" w:space="0" w:color="auto"/>
            </w:tcBorders>
            <w:vAlign w:val="center"/>
          </w:tcPr>
          <w:p w:rsidR="00527815" w:rsidRDefault="00527815" w:rsidP="00527815">
            <w:pPr>
              <w:jc w:val="center"/>
            </w:pPr>
            <w:r>
              <w:t>GTR + I + G</w:t>
            </w:r>
          </w:p>
        </w:tc>
        <w:tc>
          <w:tcPr>
            <w:tcW w:w="1766" w:type="dxa"/>
            <w:tcBorders>
              <w:top w:val="single" w:sz="4" w:space="0" w:color="auto"/>
            </w:tcBorders>
            <w:vAlign w:val="center"/>
          </w:tcPr>
          <w:p w:rsidR="00527815" w:rsidRDefault="00527815" w:rsidP="00527815">
            <w:pPr>
              <w:jc w:val="center"/>
            </w:pPr>
            <w:r w:rsidRPr="00527815">
              <w:t>11911.23388</w:t>
            </w:r>
          </w:p>
        </w:tc>
        <w:tc>
          <w:tcPr>
            <w:tcW w:w="1766" w:type="dxa"/>
            <w:tcBorders>
              <w:top w:val="single" w:sz="4" w:space="0" w:color="auto"/>
            </w:tcBorders>
            <w:vAlign w:val="center"/>
          </w:tcPr>
          <w:p w:rsidR="00527815" w:rsidRDefault="00527815" w:rsidP="00527815">
            <w:pPr>
              <w:jc w:val="center"/>
            </w:pPr>
            <w:r>
              <w:t>234</w:t>
            </w:r>
          </w:p>
        </w:tc>
        <w:tc>
          <w:tcPr>
            <w:tcW w:w="1766" w:type="dxa"/>
            <w:tcBorders>
              <w:top w:val="single" w:sz="4" w:space="0" w:color="auto"/>
            </w:tcBorders>
            <w:vAlign w:val="center"/>
          </w:tcPr>
          <w:p w:rsidR="00527815" w:rsidRDefault="00527815" w:rsidP="00527815">
            <w:pPr>
              <w:jc w:val="center"/>
            </w:pPr>
            <w:r w:rsidRPr="00527815">
              <w:t>24290.467760</w:t>
            </w:r>
          </w:p>
        </w:tc>
      </w:tr>
      <w:tr w:rsidR="00527815" w:rsidTr="00527815">
        <w:tc>
          <w:tcPr>
            <w:tcW w:w="1765" w:type="dxa"/>
            <w:vAlign w:val="center"/>
          </w:tcPr>
          <w:p w:rsidR="00527815" w:rsidRDefault="00527815" w:rsidP="00527815">
            <w:pPr>
              <w:jc w:val="center"/>
            </w:pPr>
            <w:r>
              <w:t>DENV3</w:t>
            </w:r>
          </w:p>
        </w:tc>
        <w:tc>
          <w:tcPr>
            <w:tcW w:w="1765" w:type="dxa"/>
            <w:vAlign w:val="center"/>
          </w:tcPr>
          <w:p w:rsidR="00527815" w:rsidRDefault="00527815" w:rsidP="00527815">
            <w:pPr>
              <w:jc w:val="center"/>
            </w:pPr>
            <w:r>
              <w:t>GTR + I + G</w:t>
            </w:r>
          </w:p>
        </w:tc>
        <w:tc>
          <w:tcPr>
            <w:tcW w:w="1766" w:type="dxa"/>
            <w:vAlign w:val="center"/>
          </w:tcPr>
          <w:p w:rsidR="00527815" w:rsidRDefault="00527815" w:rsidP="00527815">
            <w:pPr>
              <w:jc w:val="center"/>
            </w:pPr>
            <w:r w:rsidRPr="00527815">
              <w:t>9142.70395</w:t>
            </w:r>
          </w:p>
        </w:tc>
        <w:tc>
          <w:tcPr>
            <w:tcW w:w="1766" w:type="dxa"/>
            <w:vAlign w:val="center"/>
          </w:tcPr>
          <w:p w:rsidR="00527815" w:rsidRDefault="00527815" w:rsidP="00527815">
            <w:pPr>
              <w:jc w:val="center"/>
            </w:pPr>
            <w:r>
              <w:t>230</w:t>
            </w:r>
          </w:p>
        </w:tc>
        <w:tc>
          <w:tcPr>
            <w:tcW w:w="1766" w:type="dxa"/>
            <w:vAlign w:val="center"/>
          </w:tcPr>
          <w:p w:rsidR="00527815" w:rsidRDefault="00527815" w:rsidP="00527815">
            <w:pPr>
              <w:jc w:val="center"/>
            </w:pPr>
            <w:r w:rsidRPr="00527815">
              <w:t>18745.407900</w:t>
            </w:r>
          </w:p>
        </w:tc>
      </w:tr>
      <w:tr w:rsidR="00527815" w:rsidTr="00527815">
        <w:tc>
          <w:tcPr>
            <w:tcW w:w="1765" w:type="dxa"/>
            <w:vAlign w:val="center"/>
          </w:tcPr>
          <w:p w:rsidR="00527815" w:rsidRDefault="00527815" w:rsidP="00527815">
            <w:pPr>
              <w:jc w:val="center"/>
            </w:pPr>
            <w:r>
              <w:t>DENV4</w:t>
            </w:r>
          </w:p>
        </w:tc>
        <w:tc>
          <w:tcPr>
            <w:tcW w:w="1765" w:type="dxa"/>
            <w:vAlign w:val="center"/>
          </w:tcPr>
          <w:p w:rsidR="00527815" w:rsidRDefault="00527815" w:rsidP="00527815">
            <w:pPr>
              <w:jc w:val="center"/>
            </w:pPr>
            <w:proofErr w:type="spellStart"/>
            <w:r>
              <w:t>TrN</w:t>
            </w:r>
            <w:proofErr w:type="spellEnd"/>
            <w:r>
              <w:t xml:space="preserve"> + I + G</w:t>
            </w:r>
          </w:p>
        </w:tc>
        <w:tc>
          <w:tcPr>
            <w:tcW w:w="1766" w:type="dxa"/>
            <w:vAlign w:val="center"/>
          </w:tcPr>
          <w:p w:rsidR="00527815" w:rsidRDefault="00527815" w:rsidP="00527815">
            <w:pPr>
              <w:jc w:val="center"/>
            </w:pPr>
            <w:r w:rsidRPr="00527815">
              <w:t>8629.86479</w:t>
            </w:r>
          </w:p>
        </w:tc>
        <w:tc>
          <w:tcPr>
            <w:tcW w:w="1766" w:type="dxa"/>
            <w:vAlign w:val="center"/>
          </w:tcPr>
          <w:p w:rsidR="00527815" w:rsidRDefault="00527815" w:rsidP="00527815">
            <w:pPr>
              <w:jc w:val="center"/>
            </w:pPr>
            <w:r>
              <w:t>251</w:t>
            </w:r>
          </w:p>
        </w:tc>
        <w:tc>
          <w:tcPr>
            <w:tcW w:w="1766" w:type="dxa"/>
            <w:vAlign w:val="center"/>
          </w:tcPr>
          <w:p w:rsidR="00527815" w:rsidRDefault="00527815" w:rsidP="00527815">
            <w:pPr>
              <w:jc w:val="center"/>
            </w:pPr>
            <w:r w:rsidRPr="00527815">
              <w:t>17761.729580</w:t>
            </w:r>
          </w:p>
        </w:tc>
      </w:tr>
    </w:tbl>
    <w:p w:rsidR="00EE3C3F" w:rsidRDefault="00EE3C3F"/>
    <w:p w:rsidR="00F95EF3" w:rsidRPr="006B0DCD" w:rsidRDefault="00527815">
      <w:pPr>
        <w:rPr>
          <w:b/>
          <w:lang w:val="en-US"/>
        </w:rPr>
      </w:pPr>
      <w:r w:rsidRPr="006B0DCD">
        <w:rPr>
          <w:b/>
          <w:lang w:val="en-US"/>
        </w:rPr>
        <w:t>Table S2.</w:t>
      </w:r>
      <w:r w:rsidR="006B0DCD" w:rsidRPr="006B0DCD">
        <w:rPr>
          <w:b/>
          <w:lang w:val="en-US"/>
        </w:rPr>
        <w:t xml:space="preserve"> Molecular clock and demographic growth model selection</w:t>
      </w:r>
    </w:p>
    <w:p w:rsidR="006B0DCD" w:rsidRPr="006B0DCD" w:rsidRDefault="006B0DCD">
      <w:pPr>
        <w:rPr>
          <w:lang w:val="en-US"/>
        </w:rPr>
      </w:pPr>
      <w:r>
        <w:rPr>
          <w:lang w:val="en-US"/>
        </w:rPr>
        <w:t xml:space="preserve">Marginal likelihoods calculated with path-sampling (PS) and stepping-stone sampling (SS) methods for the combinations of four demographic growth models (constant size, exponential, Bayesian Skyline and Bayesian SkyGrid) and two molecular clock models (strict clock and uncorrelated relaxed clock with log-normal distribution). Bayes factors were calculated against the model combination with the lower marginal likelihood estimation which in all three cases was the constant tree prior and strict clock. </w:t>
      </w:r>
    </w:p>
    <w:p w:rsidR="00527815" w:rsidRDefault="00527815">
      <w:r>
        <w:t>DENV1</w:t>
      </w:r>
    </w:p>
    <w:tbl>
      <w:tblPr>
        <w:tblW w:w="10800" w:type="dxa"/>
        <w:tblInd w:w="-900" w:type="dxa"/>
        <w:tblCellMar>
          <w:left w:w="70" w:type="dxa"/>
          <w:right w:w="70" w:type="dxa"/>
        </w:tblCellMar>
        <w:tblLook w:val="04A0" w:firstRow="1" w:lastRow="0" w:firstColumn="1" w:lastColumn="0" w:noHBand="0" w:noVBand="1"/>
      </w:tblPr>
      <w:tblGrid>
        <w:gridCol w:w="358"/>
        <w:gridCol w:w="2342"/>
        <w:gridCol w:w="846"/>
        <w:gridCol w:w="990"/>
        <w:gridCol w:w="1195"/>
        <w:gridCol w:w="1195"/>
        <w:gridCol w:w="904"/>
        <w:gridCol w:w="990"/>
        <w:gridCol w:w="990"/>
        <w:gridCol w:w="990"/>
      </w:tblGrid>
      <w:tr w:rsidR="00527815" w:rsidRPr="00FA35E4" w:rsidTr="00FA35E4">
        <w:trPr>
          <w:trHeight w:val="263"/>
        </w:trPr>
        <w:tc>
          <w:tcPr>
            <w:tcW w:w="358" w:type="dxa"/>
            <w:tcBorders>
              <w:top w:val="nil"/>
              <w:left w:val="nil"/>
              <w:bottom w:val="nil"/>
              <w:right w:val="nil"/>
            </w:tcBorders>
            <w:shd w:val="clear" w:color="auto" w:fill="auto"/>
            <w:noWrap/>
            <w:vAlign w:val="bottom"/>
            <w:hideMark/>
          </w:tcPr>
          <w:p w:rsidR="00527815" w:rsidRPr="00527815" w:rsidRDefault="00527815" w:rsidP="00527815">
            <w:pPr>
              <w:spacing w:after="0" w:line="240" w:lineRule="auto"/>
              <w:rPr>
                <w:rFonts w:ascii="Times New Roman" w:eastAsia="Times New Roman" w:hAnsi="Times New Roman" w:cs="Times New Roman"/>
                <w:lang w:eastAsia="es-CO"/>
              </w:rPr>
            </w:pPr>
          </w:p>
        </w:tc>
        <w:tc>
          <w:tcPr>
            <w:tcW w:w="2342" w:type="dxa"/>
            <w:tcBorders>
              <w:top w:val="nil"/>
              <w:left w:val="nil"/>
              <w:bottom w:val="nil"/>
              <w:right w:val="nil"/>
            </w:tcBorders>
            <w:shd w:val="clear" w:color="auto" w:fill="auto"/>
            <w:noWrap/>
            <w:vAlign w:val="bottom"/>
            <w:hideMark/>
          </w:tcPr>
          <w:p w:rsidR="00527815" w:rsidRPr="00527815" w:rsidRDefault="00527815" w:rsidP="00527815">
            <w:pPr>
              <w:spacing w:after="0" w:line="240" w:lineRule="auto"/>
              <w:rPr>
                <w:rFonts w:ascii="Times New Roman" w:eastAsia="Times New Roman" w:hAnsi="Times New Roman" w:cs="Times New Roman"/>
                <w:lang w:eastAsia="es-CO"/>
              </w:rPr>
            </w:pPr>
          </w:p>
        </w:tc>
        <w:tc>
          <w:tcPr>
            <w:tcW w:w="846"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Skyline</w:t>
            </w:r>
          </w:p>
        </w:tc>
        <w:tc>
          <w:tcPr>
            <w:tcW w:w="99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Skyline</w:t>
            </w:r>
          </w:p>
        </w:tc>
        <w:tc>
          <w:tcPr>
            <w:tcW w:w="1195"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Exponential</w:t>
            </w:r>
          </w:p>
        </w:tc>
        <w:tc>
          <w:tcPr>
            <w:tcW w:w="1195"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Exponential</w:t>
            </w:r>
          </w:p>
        </w:tc>
        <w:tc>
          <w:tcPr>
            <w:tcW w:w="904"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Skygrid</w:t>
            </w:r>
          </w:p>
        </w:tc>
        <w:tc>
          <w:tcPr>
            <w:tcW w:w="99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Skygrid</w:t>
            </w:r>
          </w:p>
        </w:tc>
        <w:tc>
          <w:tcPr>
            <w:tcW w:w="99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Constant</w:t>
            </w:r>
          </w:p>
        </w:tc>
        <w:tc>
          <w:tcPr>
            <w:tcW w:w="99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Constant</w:t>
            </w:r>
          </w:p>
        </w:tc>
      </w:tr>
      <w:tr w:rsidR="00527815" w:rsidRPr="00FA35E4" w:rsidTr="00FA35E4">
        <w:trPr>
          <w:trHeight w:val="263"/>
        </w:trPr>
        <w:tc>
          <w:tcPr>
            <w:tcW w:w="358" w:type="dxa"/>
            <w:tcBorders>
              <w:top w:val="nil"/>
              <w:left w:val="nil"/>
              <w:bottom w:val="nil"/>
              <w:right w:val="nil"/>
            </w:tcBorders>
            <w:shd w:val="clear" w:color="auto" w:fill="auto"/>
            <w:noWrap/>
            <w:vAlign w:val="bottom"/>
            <w:hideMark/>
          </w:tcPr>
          <w:p w:rsidR="00527815" w:rsidRPr="00527815" w:rsidRDefault="00527815" w:rsidP="00527815">
            <w:pPr>
              <w:spacing w:after="0" w:line="240" w:lineRule="auto"/>
              <w:jc w:val="center"/>
              <w:rPr>
                <w:rFonts w:ascii="Calibri" w:eastAsia="Times New Roman" w:hAnsi="Calibri" w:cs="Calibri"/>
                <w:color w:val="000000"/>
                <w:lang w:eastAsia="es-CO"/>
              </w:rPr>
            </w:pPr>
          </w:p>
        </w:tc>
        <w:tc>
          <w:tcPr>
            <w:tcW w:w="2342" w:type="dxa"/>
            <w:tcBorders>
              <w:top w:val="nil"/>
              <w:left w:val="nil"/>
              <w:bottom w:val="nil"/>
              <w:right w:val="nil"/>
            </w:tcBorders>
            <w:shd w:val="clear" w:color="auto" w:fill="auto"/>
            <w:noWrap/>
            <w:vAlign w:val="bottom"/>
            <w:hideMark/>
          </w:tcPr>
          <w:p w:rsidR="00527815" w:rsidRPr="00527815" w:rsidRDefault="00527815" w:rsidP="00527815">
            <w:pPr>
              <w:spacing w:after="0" w:line="240" w:lineRule="auto"/>
              <w:rPr>
                <w:rFonts w:ascii="Times New Roman" w:eastAsia="Times New Roman" w:hAnsi="Times New Roman" w:cs="Times New Roman"/>
                <w:lang w:eastAsia="es-CO"/>
              </w:rPr>
            </w:pPr>
          </w:p>
        </w:tc>
        <w:tc>
          <w:tcPr>
            <w:tcW w:w="84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99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Strict</w:t>
            </w:r>
          </w:p>
        </w:tc>
        <w:tc>
          <w:tcPr>
            <w:tcW w:w="1195"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1195"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c>
          <w:tcPr>
            <w:tcW w:w="904"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99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c>
          <w:tcPr>
            <w:tcW w:w="99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99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r>
      <w:tr w:rsidR="00527815" w:rsidRPr="00FA35E4" w:rsidTr="00FA35E4">
        <w:trPr>
          <w:trHeight w:val="263"/>
        </w:trPr>
        <w:tc>
          <w:tcPr>
            <w:tcW w:w="358" w:type="dxa"/>
            <w:vMerge w:val="restart"/>
            <w:tcBorders>
              <w:top w:val="single" w:sz="4" w:space="0" w:color="auto"/>
              <w:left w:val="nil"/>
              <w:bottom w:val="nil"/>
              <w:right w:val="nil"/>
            </w:tcBorders>
            <w:shd w:val="clear" w:color="auto" w:fill="auto"/>
            <w:noWrap/>
            <w:vAlign w:val="center"/>
            <w:hideMark/>
          </w:tcPr>
          <w:p w:rsidR="00527815" w:rsidRPr="00527815" w:rsidRDefault="00527815" w:rsidP="00527815">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PS</w:t>
            </w:r>
          </w:p>
        </w:tc>
        <w:tc>
          <w:tcPr>
            <w:tcW w:w="2342" w:type="dxa"/>
            <w:tcBorders>
              <w:top w:val="single" w:sz="4" w:space="0" w:color="auto"/>
              <w:left w:val="nil"/>
              <w:bottom w:val="nil"/>
              <w:right w:val="nil"/>
            </w:tcBorders>
            <w:shd w:val="clear" w:color="auto" w:fill="auto"/>
            <w:noWrap/>
            <w:vAlign w:val="center"/>
            <w:hideMark/>
          </w:tcPr>
          <w:p w:rsidR="00527815" w:rsidRPr="00527815" w:rsidRDefault="00527815" w:rsidP="00527815">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Log(marginal likelihood)</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-13080</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-12996</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-13088</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-13136</w:t>
            </w:r>
          </w:p>
        </w:tc>
        <w:tc>
          <w:tcPr>
            <w:tcW w:w="90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-13118</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-13177</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-13117</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-13178</w:t>
            </w:r>
          </w:p>
        </w:tc>
      </w:tr>
      <w:tr w:rsidR="00527815" w:rsidRPr="00FA35E4" w:rsidTr="00FA35E4">
        <w:trPr>
          <w:trHeight w:val="263"/>
        </w:trPr>
        <w:tc>
          <w:tcPr>
            <w:tcW w:w="358" w:type="dxa"/>
            <w:vMerge/>
            <w:tcBorders>
              <w:top w:val="single" w:sz="4" w:space="0" w:color="auto"/>
              <w:left w:val="nil"/>
              <w:bottom w:val="nil"/>
              <w:right w:val="nil"/>
            </w:tcBorders>
            <w:vAlign w:val="center"/>
            <w:hideMark/>
          </w:tcPr>
          <w:p w:rsidR="00527815" w:rsidRPr="00527815" w:rsidRDefault="00527815" w:rsidP="00527815">
            <w:pPr>
              <w:spacing w:after="0" w:line="240" w:lineRule="auto"/>
              <w:rPr>
                <w:rFonts w:ascii="Calibri" w:eastAsia="Times New Roman" w:hAnsi="Calibri" w:cs="Calibri"/>
                <w:color w:val="000000"/>
                <w:lang w:eastAsia="es-CO"/>
              </w:rPr>
            </w:pPr>
          </w:p>
        </w:tc>
        <w:tc>
          <w:tcPr>
            <w:tcW w:w="2342" w:type="dxa"/>
            <w:tcBorders>
              <w:top w:val="nil"/>
              <w:left w:val="nil"/>
              <w:bottom w:val="nil"/>
              <w:right w:val="nil"/>
            </w:tcBorders>
            <w:shd w:val="clear" w:color="auto" w:fill="auto"/>
            <w:noWrap/>
            <w:vAlign w:val="center"/>
            <w:hideMark/>
          </w:tcPr>
          <w:p w:rsidR="00527815" w:rsidRPr="00527815" w:rsidRDefault="00527815" w:rsidP="00527815">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Log(Bayes factor)</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98</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182</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90</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42</w:t>
            </w:r>
          </w:p>
        </w:tc>
        <w:tc>
          <w:tcPr>
            <w:tcW w:w="90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60</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0</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61</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w:t>
            </w:r>
          </w:p>
        </w:tc>
      </w:tr>
      <w:tr w:rsidR="00527815" w:rsidRPr="00FA35E4" w:rsidTr="00FA35E4">
        <w:trPr>
          <w:trHeight w:val="263"/>
        </w:trPr>
        <w:tc>
          <w:tcPr>
            <w:tcW w:w="358" w:type="dxa"/>
            <w:vMerge w:val="restart"/>
            <w:tcBorders>
              <w:top w:val="nil"/>
              <w:left w:val="nil"/>
              <w:bottom w:val="single" w:sz="4" w:space="0" w:color="000000"/>
              <w:right w:val="nil"/>
            </w:tcBorders>
            <w:shd w:val="clear" w:color="auto" w:fill="auto"/>
            <w:noWrap/>
            <w:vAlign w:val="center"/>
            <w:hideMark/>
          </w:tcPr>
          <w:p w:rsidR="00527815" w:rsidRPr="00527815" w:rsidRDefault="00527815" w:rsidP="00527815">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SS</w:t>
            </w:r>
          </w:p>
        </w:tc>
        <w:tc>
          <w:tcPr>
            <w:tcW w:w="2342" w:type="dxa"/>
            <w:tcBorders>
              <w:top w:val="nil"/>
              <w:left w:val="nil"/>
              <w:bottom w:val="nil"/>
              <w:right w:val="nil"/>
            </w:tcBorders>
            <w:shd w:val="clear" w:color="auto" w:fill="auto"/>
            <w:noWrap/>
            <w:vAlign w:val="center"/>
            <w:hideMark/>
          </w:tcPr>
          <w:p w:rsidR="00527815" w:rsidRPr="00527815" w:rsidRDefault="00527815" w:rsidP="00527815">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Log(marginal likelihood)</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-13080</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-12835</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-13091</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-13136</w:t>
            </w:r>
          </w:p>
        </w:tc>
        <w:tc>
          <w:tcPr>
            <w:tcW w:w="90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-13119</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-13178</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-13118</w:t>
            </w:r>
          </w:p>
        </w:tc>
        <w:tc>
          <w:tcPr>
            <w:tcW w:w="99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-13178</w:t>
            </w:r>
          </w:p>
        </w:tc>
      </w:tr>
      <w:tr w:rsidR="00527815" w:rsidRPr="00FA35E4" w:rsidTr="00FA35E4">
        <w:trPr>
          <w:trHeight w:val="263"/>
        </w:trPr>
        <w:tc>
          <w:tcPr>
            <w:tcW w:w="358" w:type="dxa"/>
            <w:vMerge/>
            <w:tcBorders>
              <w:top w:val="nil"/>
              <w:left w:val="nil"/>
              <w:bottom w:val="single" w:sz="4" w:space="0" w:color="000000"/>
              <w:right w:val="nil"/>
            </w:tcBorders>
            <w:vAlign w:val="center"/>
            <w:hideMark/>
          </w:tcPr>
          <w:p w:rsidR="00527815" w:rsidRPr="00527815" w:rsidRDefault="00527815" w:rsidP="00527815">
            <w:pPr>
              <w:spacing w:after="0" w:line="240" w:lineRule="auto"/>
              <w:rPr>
                <w:rFonts w:ascii="Calibri" w:eastAsia="Times New Roman" w:hAnsi="Calibri" w:cs="Calibri"/>
                <w:color w:val="000000"/>
                <w:lang w:eastAsia="es-CO"/>
              </w:rPr>
            </w:pPr>
          </w:p>
        </w:tc>
        <w:tc>
          <w:tcPr>
            <w:tcW w:w="2342" w:type="dxa"/>
            <w:tcBorders>
              <w:top w:val="nil"/>
              <w:left w:val="nil"/>
              <w:bottom w:val="single" w:sz="4" w:space="0" w:color="auto"/>
              <w:right w:val="nil"/>
            </w:tcBorders>
            <w:shd w:val="clear" w:color="auto" w:fill="auto"/>
            <w:noWrap/>
            <w:vAlign w:val="center"/>
            <w:hideMark/>
          </w:tcPr>
          <w:p w:rsidR="00527815" w:rsidRPr="00527815" w:rsidRDefault="00527815" w:rsidP="00527815">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Log(Bayes factor)</w:t>
            </w:r>
          </w:p>
        </w:tc>
        <w:tc>
          <w:tcPr>
            <w:tcW w:w="84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98</w:t>
            </w:r>
          </w:p>
        </w:tc>
        <w:tc>
          <w:tcPr>
            <w:tcW w:w="99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343</w:t>
            </w:r>
          </w:p>
        </w:tc>
        <w:tc>
          <w:tcPr>
            <w:tcW w:w="1195"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88</w:t>
            </w:r>
          </w:p>
        </w:tc>
        <w:tc>
          <w:tcPr>
            <w:tcW w:w="1195"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42</w:t>
            </w:r>
          </w:p>
        </w:tc>
        <w:tc>
          <w:tcPr>
            <w:tcW w:w="904"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59</w:t>
            </w:r>
          </w:p>
        </w:tc>
        <w:tc>
          <w:tcPr>
            <w:tcW w:w="99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0</w:t>
            </w:r>
          </w:p>
        </w:tc>
        <w:tc>
          <w:tcPr>
            <w:tcW w:w="99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61</w:t>
            </w:r>
          </w:p>
        </w:tc>
        <w:tc>
          <w:tcPr>
            <w:tcW w:w="99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w:t>
            </w:r>
          </w:p>
        </w:tc>
      </w:tr>
    </w:tbl>
    <w:p w:rsidR="00527815" w:rsidRDefault="00527815"/>
    <w:p w:rsidR="00F95EF3" w:rsidRDefault="00527815">
      <w:r>
        <w:t>DENV3</w:t>
      </w:r>
    </w:p>
    <w:tbl>
      <w:tblPr>
        <w:tblW w:w="10800" w:type="dxa"/>
        <w:tblInd w:w="-900" w:type="dxa"/>
        <w:tblCellMar>
          <w:left w:w="70" w:type="dxa"/>
          <w:right w:w="70" w:type="dxa"/>
        </w:tblCellMar>
        <w:tblLook w:val="04A0" w:firstRow="1" w:lastRow="0" w:firstColumn="1" w:lastColumn="0" w:noHBand="0" w:noVBand="1"/>
      </w:tblPr>
      <w:tblGrid>
        <w:gridCol w:w="360"/>
        <w:gridCol w:w="2340"/>
        <w:gridCol w:w="846"/>
        <w:gridCol w:w="954"/>
        <w:gridCol w:w="1260"/>
        <w:gridCol w:w="1195"/>
        <w:gridCol w:w="846"/>
        <w:gridCol w:w="1019"/>
        <w:gridCol w:w="960"/>
        <w:gridCol w:w="1020"/>
      </w:tblGrid>
      <w:tr w:rsidR="00527815" w:rsidRPr="00FA35E4" w:rsidTr="00FA35E4">
        <w:trPr>
          <w:trHeight w:val="290"/>
        </w:trPr>
        <w:tc>
          <w:tcPr>
            <w:tcW w:w="3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Times New Roman" w:eastAsia="Times New Roman" w:hAnsi="Times New Roman" w:cs="Times New Roman"/>
                <w:lang w:eastAsia="es-CO"/>
              </w:rPr>
            </w:pPr>
          </w:p>
        </w:tc>
        <w:tc>
          <w:tcPr>
            <w:tcW w:w="234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Times New Roman" w:eastAsia="Times New Roman" w:hAnsi="Times New Roman" w:cs="Times New Roman"/>
                <w:lang w:eastAsia="es-CO"/>
              </w:rPr>
            </w:pPr>
          </w:p>
        </w:tc>
        <w:tc>
          <w:tcPr>
            <w:tcW w:w="846"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Skyline</w:t>
            </w:r>
          </w:p>
        </w:tc>
        <w:tc>
          <w:tcPr>
            <w:tcW w:w="954"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Skyline</w:t>
            </w:r>
          </w:p>
        </w:tc>
        <w:tc>
          <w:tcPr>
            <w:tcW w:w="126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Exponential</w:t>
            </w:r>
          </w:p>
        </w:tc>
        <w:tc>
          <w:tcPr>
            <w:tcW w:w="1195"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Exponential</w:t>
            </w:r>
          </w:p>
        </w:tc>
        <w:tc>
          <w:tcPr>
            <w:tcW w:w="846"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Skygrid</w:t>
            </w:r>
          </w:p>
        </w:tc>
        <w:tc>
          <w:tcPr>
            <w:tcW w:w="1019"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Skygrid</w:t>
            </w:r>
          </w:p>
        </w:tc>
        <w:tc>
          <w:tcPr>
            <w:tcW w:w="96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Constant</w:t>
            </w:r>
          </w:p>
        </w:tc>
        <w:tc>
          <w:tcPr>
            <w:tcW w:w="102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Constant</w:t>
            </w:r>
          </w:p>
        </w:tc>
      </w:tr>
      <w:tr w:rsidR="00527815" w:rsidRPr="00FA35E4" w:rsidTr="00FA35E4">
        <w:trPr>
          <w:trHeight w:val="290"/>
        </w:trPr>
        <w:tc>
          <w:tcPr>
            <w:tcW w:w="3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p>
        </w:tc>
        <w:tc>
          <w:tcPr>
            <w:tcW w:w="234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Times New Roman" w:eastAsia="Times New Roman" w:hAnsi="Times New Roman" w:cs="Times New Roman"/>
                <w:lang w:eastAsia="es-CO"/>
              </w:rPr>
            </w:pPr>
          </w:p>
        </w:tc>
        <w:tc>
          <w:tcPr>
            <w:tcW w:w="84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954"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c>
          <w:tcPr>
            <w:tcW w:w="126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1195"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c>
          <w:tcPr>
            <w:tcW w:w="84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1019"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c>
          <w:tcPr>
            <w:tcW w:w="96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Relaxed</w:t>
            </w:r>
          </w:p>
        </w:tc>
        <w:tc>
          <w:tcPr>
            <w:tcW w:w="102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r>
      <w:tr w:rsidR="00527815" w:rsidRPr="00FA35E4" w:rsidTr="00FA35E4">
        <w:trPr>
          <w:trHeight w:val="290"/>
        </w:trPr>
        <w:tc>
          <w:tcPr>
            <w:tcW w:w="360" w:type="dxa"/>
            <w:vMerge w:val="restart"/>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PS</w:t>
            </w:r>
          </w:p>
        </w:tc>
        <w:tc>
          <w:tcPr>
            <w:tcW w:w="234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Log(marginal likelihood)</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-10022</w:t>
            </w:r>
          </w:p>
        </w:tc>
        <w:tc>
          <w:tcPr>
            <w:tcW w:w="95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-10030</w:t>
            </w:r>
          </w:p>
        </w:tc>
        <w:tc>
          <w:tcPr>
            <w:tcW w:w="12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-10029</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-9973</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-10057</w:t>
            </w:r>
          </w:p>
        </w:tc>
        <w:tc>
          <w:tcPr>
            <w:tcW w:w="1019"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-10067</w:t>
            </w:r>
          </w:p>
        </w:tc>
        <w:tc>
          <w:tcPr>
            <w:tcW w:w="9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-9557</w:t>
            </w:r>
          </w:p>
        </w:tc>
        <w:tc>
          <w:tcPr>
            <w:tcW w:w="102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-10064</w:t>
            </w:r>
          </w:p>
        </w:tc>
      </w:tr>
      <w:tr w:rsidR="00527815" w:rsidRPr="00FA35E4" w:rsidTr="00FA35E4">
        <w:trPr>
          <w:trHeight w:val="290"/>
        </w:trPr>
        <w:tc>
          <w:tcPr>
            <w:tcW w:w="360" w:type="dxa"/>
            <w:vMerge/>
            <w:tcBorders>
              <w:top w:val="single" w:sz="4" w:space="0" w:color="auto"/>
              <w:left w:val="nil"/>
              <w:bottom w:val="nil"/>
              <w:right w:val="nil"/>
            </w:tcBorders>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p>
        </w:tc>
        <w:tc>
          <w:tcPr>
            <w:tcW w:w="234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Log(Bayes factor)</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44</w:t>
            </w:r>
          </w:p>
        </w:tc>
        <w:tc>
          <w:tcPr>
            <w:tcW w:w="95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37</w:t>
            </w:r>
          </w:p>
        </w:tc>
        <w:tc>
          <w:tcPr>
            <w:tcW w:w="12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38</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w:t>
            </w:r>
          </w:p>
        </w:tc>
        <w:tc>
          <w:tcPr>
            <w:tcW w:w="1019"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w:t>
            </w:r>
          </w:p>
        </w:tc>
        <w:tc>
          <w:tcPr>
            <w:tcW w:w="9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510</w:t>
            </w:r>
          </w:p>
        </w:tc>
        <w:tc>
          <w:tcPr>
            <w:tcW w:w="102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w:t>
            </w:r>
          </w:p>
        </w:tc>
      </w:tr>
      <w:tr w:rsidR="00527815" w:rsidRPr="00FA35E4" w:rsidTr="00FA35E4">
        <w:trPr>
          <w:trHeight w:val="290"/>
        </w:trPr>
        <w:tc>
          <w:tcPr>
            <w:tcW w:w="360" w:type="dxa"/>
            <w:vMerge w:val="restart"/>
            <w:tcBorders>
              <w:top w:val="nil"/>
              <w:left w:val="nil"/>
              <w:bottom w:val="single" w:sz="4" w:space="0" w:color="000000"/>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SS</w:t>
            </w:r>
          </w:p>
        </w:tc>
        <w:tc>
          <w:tcPr>
            <w:tcW w:w="234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Log(marginal likelihood)</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-10024</w:t>
            </w:r>
          </w:p>
        </w:tc>
        <w:tc>
          <w:tcPr>
            <w:tcW w:w="95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-10030</w:t>
            </w:r>
          </w:p>
        </w:tc>
        <w:tc>
          <w:tcPr>
            <w:tcW w:w="12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-10029</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-9739</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-10058</w:t>
            </w:r>
          </w:p>
        </w:tc>
        <w:tc>
          <w:tcPr>
            <w:tcW w:w="1019"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-10067</w:t>
            </w:r>
          </w:p>
        </w:tc>
        <w:tc>
          <w:tcPr>
            <w:tcW w:w="9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-9353</w:t>
            </w:r>
          </w:p>
        </w:tc>
        <w:tc>
          <w:tcPr>
            <w:tcW w:w="102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-10065</w:t>
            </w:r>
          </w:p>
        </w:tc>
      </w:tr>
      <w:tr w:rsidR="00527815" w:rsidRPr="00FA35E4" w:rsidTr="00FA35E4">
        <w:trPr>
          <w:trHeight w:val="290"/>
        </w:trPr>
        <w:tc>
          <w:tcPr>
            <w:tcW w:w="360" w:type="dxa"/>
            <w:vMerge/>
            <w:tcBorders>
              <w:top w:val="nil"/>
              <w:left w:val="nil"/>
              <w:bottom w:val="single" w:sz="4" w:space="0" w:color="000000"/>
              <w:right w:val="nil"/>
            </w:tcBorders>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p>
        </w:tc>
        <w:tc>
          <w:tcPr>
            <w:tcW w:w="234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Log(Bayes factor)</w:t>
            </w:r>
          </w:p>
        </w:tc>
        <w:tc>
          <w:tcPr>
            <w:tcW w:w="84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43</w:t>
            </w:r>
          </w:p>
        </w:tc>
        <w:tc>
          <w:tcPr>
            <w:tcW w:w="954"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36</w:t>
            </w:r>
          </w:p>
        </w:tc>
        <w:tc>
          <w:tcPr>
            <w:tcW w:w="126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37</w:t>
            </w:r>
          </w:p>
        </w:tc>
        <w:tc>
          <w:tcPr>
            <w:tcW w:w="1195"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328</w:t>
            </w:r>
          </w:p>
        </w:tc>
        <w:tc>
          <w:tcPr>
            <w:tcW w:w="84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w:t>
            </w:r>
          </w:p>
        </w:tc>
        <w:tc>
          <w:tcPr>
            <w:tcW w:w="1019"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w:t>
            </w:r>
          </w:p>
        </w:tc>
        <w:tc>
          <w:tcPr>
            <w:tcW w:w="96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713</w:t>
            </w:r>
          </w:p>
        </w:tc>
        <w:tc>
          <w:tcPr>
            <w:tcW w:w="102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1</w:t>
            </w:r>
          </w:p>
        </w:tc>
      </w:tr>
    </w:tbl>
    <w:p w:rsidR="00F95EF3" w:rsidRDefault="00F95EF3"/>
    <w:p w:rsidR="00527815" w:rsidRDefault="00527815">
      <w:r>
        <w:t>DENV4</w:t>
      </w:r>
    </w:p>
    <w:tbl>
      <w:tblPr>
        <w:tblW w:w="10800" w:type="dxa"/>
        <w:tblInd w:w="-900" w:type="dxa"/>
        <w:tblCellMar>
          <w:left w:w="70" w:type="dxa"/>
          <w:right w:w="70" w:type="dxa"/>
        </w:tblCellMar>
        <w:tblLook w:val="04A0" w:firstRow="1" w:lastRow="0" w:firstColumn="1" w:lastColumn="0" w:noHBand="0" w:noVBand="1"/>
      </w:tblPr>
      <w:tblGrid>
        <w:gridCol w:w="360"/>
        <w:gridCol w:w="2340"/>
        <w:gridCol w:w="868"/>
        <w:gridCol w:w="932"/>
        <w:gridCol w:w="1260"/>
        <w:gridCol w:w="1195"/>
        <w:gridCol w:w="846"/>
        <w:gridCol w:w="1019"/>
        <w:gridCol w:w="944"/>
        <w:gridCol w:w="1036"/>
      </w:tblGrid>
      <w:tr w:rsidR="00527815" w:rsidRPr="00527815" w:rsidTr="00FA35E4">
        <w:trPr>
          <w:trHeight w:val="270"/>
        </w:trPr>
        <w:tc>
          <w:tcPr>
            <w:tcW w:w="3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Times New Roman" w:eastAsia="Times New Roman" w:hAnsi="Times New Roman" w:cs="Times New Roman"/>
                <w:sz w:val="24"/>
                <w:szCs w:val="24"/>
                <w:lang w:eastAsia="es-CO"/>
              </w:rPr>
            </w:pPr>
          </w:p>
        </w:tc>
        <w:tc>
          <w:tcPr>
            <w:tcW w:w="234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Times New Roman" w:eastAsia="Times New Roman" w:hAnsi="Times New Roman" w:cs="Times New Roman"/>
                <w:sz w:val="20"/>
                <w:szCs w:val="20"/>
                <w:lang w:eastAsia="es-CO"/>
              </w:rPr>
            </w:pPr>
          </w:p>
        </w:tc>
        <w:tc>
          <w:tcPr>
            <w:tcW w:w="868"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Skyline</w:t>
            </w:r>
          </w:p>
        </w:tc>
        <w:tc>
          <w:tcPr>
            <w:tcW w:w="932"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Skyline</w:t>
            </w:r>
          </w:p>
        </w:tc>
        <w:tc>
          <w:tcPr>
            <w:tcW w:w="126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Exponential</w:t>
            </w:r>
          </w:p>
        </w:tc>
        <w:tc>
          <w:tcPr>
            <w:tcW w:w="1195"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Exponential</w:t>
            </w:r>
          </w:p>
        </w:tc>
        <w:tc>
          <w:tcPr>
            <w:tcW w:w="846"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Skygrid</w:t>
            </w:r>
          </w:p>
        </w:tc>
        <w:tc>
          <w:tcPr>
            <w:tcW w:w="1019"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Skygrid</w:t>
            </w:r>
          </w:p>
        </w:tc>
        <w:tc>
          <w:tcPr>
            <w:tcW w:w="944"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Constant</w:t>
            </w:r>
          </w:p>
        </w:tc>
        <w:tc>
          <w:tcPr>
            <w:tcW w:w="1036"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Constant</w:t>
            </w:r>
          </w:p>
        </w:tc>
      </w:tr>
      <w:tr w:rsidR="00527815" w:rsidRPr="00527815" w:rsidTr="00FA35E4">
        <w:trPr>
          <w:trHeight w:val="270"/>
        </w:trPr>
        <w:tc>
          <w:tcPr>
            <w:tcW w:w="3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p>
        </w:tc>
        <w:tc>
          <w:tcPr>
            <w:tcW w:w="234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Times New Roman" w:eastAsia="Times New Roman" w:hAnsi="Times New Roman" w:cs="Times New Roman"/>
                <w:sz w:val="20"/>
                <w:szCs w:val="20"/>
                <w:lang w:eastAsia="es-CO"/>
              </w:rPr>
            </w:pPr>
          </w:p>
        </w:tc>
        <w:tc>
          <w:tcPr>
            <w:tcW w:w="868"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Relaxed</w:t>
            </w:r>
          </w:p>
        </w:tc>
        <w:tc>
          <w:tcPr>
            <w:tcW w:w="932"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c>
          <w:tcPr>
            <w:tcW w:w="126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1195"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c>
          <w:tcPr>
            <w:tcW w:w="84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1019"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c>
          <w:tcPr>
            <w:tcW w:w="944"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Relaxed</w:t>
            </w:r>
          </w:p>
        </w:tc>
        <w:tc>
          <w:tcPr>
            <w:tcW w:w="103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Strict</w:t>
            </w:r>
          </w:p>
        </w:tc>
      </w:tr>
      <w:tr w:rsidR="00527815" w:rsidRPr="00527815" w:rsidTr="00FA35E4">
        <w:trPr>
          <w:trHeight w:val="270"/>
        </w:trPr>
        <w:tc>
          <w:tcPr>
            <w:tcW w:w="360" w:type="dxa"/>
            <w:vMerge w:val="restart"/>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PS</w:t>
            </w:r>
          </w:p>
        </w:tc>
        <w:tc>
          <w:tcPr>
            <w:tcW w:w="2340" w:type="dxa"/>
            <w:tcBorders>
              <w:top w:val="single" w:sz="4" w:space="0" w:color="auto"/>
              <w:left w:val="nil"/>
              <w:bottom w:val="nil"/>
              <w:right w:val="nil"/>
            </w:tcBorders>
            <w:shd w:val="clear" w:color="auto" w:fill="auto"/>
            <w:noWrap/>
            <w:vAlign w:val="center"/>
            <w:hideMark/>
          </w:tcPr>
          <w:p w:rsidR="00527815" w:rsidRPr="00527815" w:rsidRDefault="00527815" w:rsidP="00FA35E4">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Log(marginal likelihood)</w:t>
            </w:r>
          </w:p>
        </w:tc>
        <w:tc>
          <w:tcPr>
            <w:tcW w:w="868"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-9393</w:t>
            </w:r>
          </w:p>
        </w:tc>
        <w:tc>
          <w:tcPr>
            <w:tcW w:w="932"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-9411</w:t>
            </w:r>
          </w:p>
        </w:tc>
        <w:tc>
          <w:tcPr>
            <w:tcW w:w="12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-9407</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-9427</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-9412</w:t>
            </w:r>
          </w:p>
        </w:tc>
        <w:tc>
          <w:tcPr>
            <w:tcW w:w="1019"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-9434</w:t>
            </w:r>
          </w:p>
        </w:tc>
        <w:tc>
          <w:tcPr>
            <w:tcW w:w="94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-9412</w:t>
            </w:r>
          </w:p>
        </w:tc>
        <w:tc>
          <w:tcPr>
            <w:tcW w:w="103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-9434</w:t>
            </w:r>
          </w:p>
        </w:tc>
      </w:tr>
      <w:tr w:rsidR="00527815" w:rsidRPr="00527815" w:rsidTr="00FA35E4">
        <w:trPr>
          <w:trHeight w:val="270"/>
        </w:trPr>
        <w:tc>
          <w:tcPr>
            <w:tcW w:w="360" w:type="dxa"/>
            <w:vMerge/>
            <w:tcBorders>
              <w:top w:val="single" w:sz="4" w:space="0" w:color="auto"/>
              <w:left w:val="nil"/>
              <w:bottom w:val="nil"/>
              <w:right w:val="nil"/>
            </w:tcBorders>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p>
        </w:tc>
        <w:tc>
          <w:tcPr>
            <w:tcW w:w="234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Log(Bayes factor)</w:t>
            </w:r>
          </w:p>
        </w:tc>
        <w:tc>
          <w:tcPr>
            <w:tcW w:w="868"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42</w:t>
            </w:r>
          </w:p>
        </w:tc>
        <w:tc>
          <w:tcPr>
            <w:tcW w:w="932"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23</w:t>
            </w:r>
          </w:p>
        </w:tc>
        <w:tc>
          <w:tcPr>
            <w:tcW w:w="12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27</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7</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22</w:t>
            </w:r>
          </w:p>
        </w:tc>
        <w:tc>
          <w:tcPr>
            <w:tcW w:w="1019"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0</w:t>
            </w:r>
          </w:p>
        </w:tc>
        <w:tc>
          <w:tcPr>
            <w:tcW w:w="94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22</w:t>
            </w:r>
          </w:p>
        </w:tc>
        <w:tc>
          <w:tcPr>
            <w:tcW w:w="103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w:t>
            </w:r>
          </w:p>
        </w:tc>
      </w:tr>
      <w:tr w:rsidR="00527815" w:rsidRPr="00527815" w:rsidTr="00FA35E4">
        <w:trPr>
          <w:trHeight w:val="270"/>
        </w:trPr>
        <w:tc>
          <w:tcPr>
            <w:tcW w:w="360" w:type="dxa"/>
            <w:vMerge w:val="restart"/>
            <w:tcBorders>
              <w:top w:val="nil"/>
              <w:left w:val="nil"/>
              <w:bottom w:val="single" w:sz="4" w:space="0" w:color="000000"/>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SS</w:t>
            </w:r>
          </w:p>
        </w:tc>
        <w:tc>
          <w:tcPr>
            <w:tcW w:w="234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Log(marginal likelihood)</w:t>
            </w:r>
          </w:p>
        </w:tc>
        <w:tc>
          <w:tcPr>
            <w:tcW w:w="868"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-9394</w:t>
            </w:r>
          </w:p>
        </w:tc>
        <w:tc>
          <w:tcPr>
            <w:tcW w:w="932"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-9412</w:t>
            </w:r>
          </w:p>
        </w:tc>
        <w:tc>
          <w:tcPr>
            <w:tcW w:w="1260"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-9408</w:t>
            </w:r>
          </w:p>
        </w:tc>
        <w:tc>
          <w:tcPr>
            <w:tcW w:w="1195"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-9427</w:t>
            </w:r>
          </w:p>
        </w:tc>
        <w:tc>
          <w:tcPr>
            <w:tcW w:w="84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-9413</w:t>
            </w:r>
          </w:p>
        </w:tc>
        <w:tc>
          <w:tcPr>
            <w:tcW w:w="1019"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-9435</w:t>
            </w:r>
          </w:p>
        </w:tc>
        <w:tc>
          <w:tcPr>
            <w:tcW w:w="944"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-9412</w:t>
            </w:r>
          </w:p>
        </w:tc>
        <w:tc>
          <w:tcPr>
            <w:tcW w:w="1036" w:type="dxa"/>
            <w:tcBorders>
              <w:top w:val="nil"/>
              <w:left w:val="nil"/>
              <w:bottom w:val="nil"/>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-9435</w:t>
            </w:r>
          </w:p>
        </w:tc>
      </w:tr>
      <w:tr w:rsidR="00527815" w:rsidRPr="00527815" w:rsidTr="00FA35E4">
        <w:trPr>
          <w:trHeight w:val="270"/>
        </w:trPr>
        <w:tc>
          <w:tcPr>
            <w:tcW w:w="360" w:type="dxa"/>
            <w:vMerge/>
            <w:tcBorders>
              <w:top w:val="nil"/>
              <w:left w:val="nil"/>
              <w:bottom w:val="single" w:sz="4" w:space="0" w:color="000000"/>
              <w:right w:val="nil"/>
            </w:tcBorders>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p>
        </w:tc>
        <w:tc>
          <w:tcPr>
            <w:tcW w:w="234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right"/>
              <w:rPr>
                <w:rFonts w:ascii="Calibri" w:eastAsia="Times New Roman" w:hAnsi="Calibri" w:cs="Calibri"/>
                <w:color w:val="000000"/>
                <w:lang w:eastAsia="es-CO"/>
              </w:rPr>
            </w:pPr>
            <w:r w:rsidRPr="00527815">
              <w:rPr>
                <w:rFonts w:ascii="Calibri" w:eastAsia="Times New Roman" w:hAnsi="Calibri" w:cs="Calibri"/>
                <w:color w:val="000000"/>
                <w:lang w:eastAsia="es-CO"/>
              </w:rPr>
              <w:t>Log(Bayes factor)</w:t>
            </w:r>
          </w:p>
        </w:tc>
        <w:tc>
          <w:tcPr>
            <w:tcW w:w="868"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b/>
                <w:bCs/>
                <w:color w:val="000000"/>
                <w:lang w:eastAsia="es-CO"/>
              </w:rPr>
            </w:pPr>
            <w:r w:rsidRPr="00527815">
              <w:rPr>
                <w:rFonts w:ascii="Calibri" w:eastAsia="Times New Roman" w:hAnsi="Calibri" w:cs="Calibri"/>
                <w:b/>
                <w:bCs/>
                <w:color w:val="000000"/>
                <w:lang w:eastAsia="es-CO"/>
              </w:rPr>
              <w:t>41</w:t>
            </w:r>
          </w:p>
        </w:tc>
        <w:tc>
          <w:tcPr>
            <w:tcW w:w="932"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23</w:t>
            </w:r>
          </w:p>
        </w:tc>
        <w:tc>
          <w:tcPr>
            <w:tcW w:w="1260"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27</w:t>
            </w:r>
          </w:p>
        </w:tc>
        <w:tc>
          <w:tcPr>
            <w:tcW w:w="1195"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7</w:t>
            </w:r>
          </w:p>
        </w:tc>
        <w:tc>
          <w:tcPr>
            <w:tcW w:w="84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22</w:t>
            </w:r>
          </w:p>
        </w:tc>
        <w:tc>
          <w:tcPr>
            <w:tcW w:w="1019"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0</w:t>
            </w:r>
          </w:p>
        </w:tc>
        <w:tc>
          <w:tcPr>
            <w:tcW w:w="944"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23</w:t>
            </w:r>
          </w:p>
        </w:tc>
        <w:tc>
          <w:tcPr>
            <w:tcW w:w="1036" w:type="dxa"/>
            <w:tcBorders>
              <w:top w:val="nil"/>
              <w:left w:val="nil"/>
              <w:bottom w:val="single" w:sz="4" w:space="0" w:color="auto"/>
              <w:right w:val="nil"/>
            </w:tcBorders>
            <w:shd w:val="clear" w:color="auto" w:fill="auto"/>
            <w:noWrap/>
            <w:vAlign w:val="center"/>
            <w:hideMark/>
          </w:tcPr>
          <w:p w:rsidR="00527815" w:rsidRPr="00527815" w:rsidRDefault="00527815" w:rsidP="00FA35E4">
            <w:pPr>
              <w:spacing w:after="0" w:line="240" w:lineRule="auto"/>
              <w:jc w:val="center"/>
              <w:rPr>
                <w:rFonts w:ascii="Calibri" w:eastAsia="Times New Roman" w:hAnsi="Calibri" w:cs="Calibri"/>
                <w:color w:val="000000"/>
                <w:lang w:eastAsia="es-CO"/>
              </w:rPr>
            </w:pPr>
            <w:r w:rsidRPr="00527815">
              <w:rPr>
                <w:rFonts w:ascii="Calibri" w:eastAsia="Times New Roman" w:hAnsi="Calibri" w:cs="Calibri"/>
                <w:color w:val="000000"/>
                <w:lang w:eastAsia="es-CO"/>
              </w:rPr>
              <w:t>-</w:t>
            </w:r>
          </w:p>
        </w:tc>
      </w:tr>
    </w:tbl>
    <w:p w:rsidR="00527815" w:rsidRDefault="00527815" w:rsidP="0080241D"/>
    <w:sectPr w:rsidR="0052781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025"/>
    <w:multiLevelType w:val="hybridMultilevel"/>
    <w:tmpl w:val="B89CDB34"/>
    <w:lvl w:ilvl="0" w:tplc="DCC2BC3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57966DBB"/>
    <w:multiLevelType w:val="hybridMultilevel"/>
    <w:tmpl w:val="AB4056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F3"/>
    <w:rsid w:val="000A5669"/>
    <w:rsid w:val="00340DD5"/>
    <w:rsid w:val="004D4326"/>
    <w:rsid w:val="004E07AA"/>
    <w:rsid w:val="00527815"/>
    <w:rsid w:val="00583A55"/>
    <w:rsid w:val="0066315F"/>
    <w:rsid w:val="006B0DCD"/>
    <w:rsid w:val="006F0F08"/>
    <w:rsid w:val="007508DF"/>
    <w:rsid w:val="007D7EF3"/>
    <w:rsid w:val="0080241D"/>
    <w:rsid w:val="00A354D8"/>
    <w:rsid w:val="00B07009"/>
    <w:rsid w:val="00B077C2"/>
    <w:rsid w:val="00BD599B"/>
    <w:rsid w:val="00C1138C"/>
    <w:rsid w:val="00E32344"/>
    <w:rsid w:val="00EE3C3F"/>
    <w:rsid w:val="00F95EF3"/>
    <w:rsid w:val="00FA35E4"/>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EF3"/>
    <w:rPr>
      <w:rFonts w:ascii="Segoe UI" w:hAnsi="Segoe UI" w:cs="Segoe UI"/>
      <w:sz w:val="18"/>
      <w:szCs w:val="18"/>
    </w:rPr>
  </w:style>
  <w:style w:type="table" w:styleId="TableGrid">
    <w:name w:val="Table Grid"/>
    <w:basedOn w:val="TableNormal"/>
    <w:uiPriority w:val="39"/>
    <w:rsid w:val="00527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4326"/>
    <w:pPr>
      <w:ind w:left="720"/>
      <w:contextualSpacing/>
    </w:pPr>
  </w:style>
  <w:style w:type="paragraph" w:customStyle="1" w:styleId="TableTitle">
    <w:name w:val="TableTitle"/>
    <w:basedOn w:val="Normal"/>
    <w:rsid w:val="000A5669"/>
    <w:pPr>
      <w:spacing w:after="0" w:line="300" w:lineRule="exact"/>
    </w:pPr>
    <w:rPr>
      <w:rFonts w:ascii="Times New Roman" w:eastAsia="맑은 고딕" w:hAnsi="Times New Roman" w:cs="Times New Roman"/>
      <w:sz w:val="24"/>
      <w:szCs w:val="20"/>
      <w:lang w:val="en-GB"/>
    </w:rPr>
  </w:style>
  <w:style w:type="paragraph" w:styleId="NormalWeb">
    <w:name w:val="Normal (Web)"/>
    <w:basedOn w:val="Normal"/>
    <w:uiPriority w:val="99"/>
    <w:rsid w:val="000A5669"/>
    <w:pPr>
      <w:spacing w:after="0" w:line="300" w:lineRule="exact"/>
    </w:pPr>
    <w:rPr>
      <w:rFonts w:ascii="Times New Roman" w:eastAsia="맑은 고딕"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EF3"/>
    <w:rPr>
      <w:rFonts w:ascii="Segoe UI" w:hAnsi="Segoe UI" w:cs="Segoe UI"/>
      <w:sz w:val="18"/>
      <w:szCs w:val="18"/>
    </w:rPr>
  </w:style>
  <w:style w:type="table" w:styleId="TableGrid">
    <w:name w:val="Table Grid"/>
    <w:basedOn w:val="TableNormal"/>
    <w:uiPriority w:val="39"/>
    <w:rsid w:val="00527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4326"/>
    <w:pPr>
      <w:ind w:left="720"/>
      <w:contextualSpacing/>
    </w:pPr>
  </w:style>
  <w:style w:type="paragraph" w:customStyle="1" w:styleId="TableTitle">
    <w:name w:val="TableTitle"/>
    <w:basedOn w:val="Normal"/>
    <w:rsid w:val="000A5669"/>
    <w:pPr>
      <w:spacing w:after="0" w:line="300" w:lineRule="exact"/>
    </w:pPr>
    <w:rPr>
      <w:rFonts w:ascii="Times New Roman" w:eastAsia="맑은 고딕" w:hAnsi="Times New Roman" w:cs="Times New Roman"/>
      <w:sz w:val="24"/>
      <w:szCs w:val="20"/>
      <w:lang w:val="en-GB"/>
    </w:rPr>
  </w:style>
  <w:style w:type="paragraph" w:styleId="NormalWeb">
    <w:name w:val="Normal (Web)"/>
    <w:basedOn w:val="Normal"/>
    <w:uiPriority w:val="99"/>
    <w:rsid w:val="000A5669"/>
    <w:pPr>
      <w:spacing w:after="0" w:line="300" w:lineRule="exact"/>
    </w:pPr>
    <w:rPr>
      <w:rFonts w:ascii="Times New Roman" w:eastAsia="맑은 고딕"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909661">
      <w:bodyDiv w:val="1"/>
      <w:marLeft w:val="0"/>
      <w:marRight w:val="0"/>
      <w:marTop w:val="0"/>
      <w:marBottom w:val="0"/>
      <w:divBdr>
        <w:top w:val="none" w:sz="0" w:space="0" w:color="auto"/>
        <w:left w:val="none" w:sz="0" w:space="0" w:color="auto"/>
        <w:bottom w:val="none" w:sz="0" w:space="0" w:color="auto"/>
        <w:right w:val="none" w:sz="0" w:space="0" w:color="auto"/>
      </w:divBdr>
    </w:div>
    <w:div w:id="720329829">
      <w:bodyDiv w:val="1"/>
      <w:marLeft w:val="0"/>
      <w:marRight w:val="0"/>
      <w:marTop w:val="0"/>
      <w:marBottom w:val="0"/>
      <w:divBdr>
        <w:top w:val="none" w:sz="0" w:space="0" w:color="auto"/>
        <w:left w:val="none" w:sz="0" w:space="0" w:color="auto"/>
        <w:bottom w:val="none" w:sz="0" w:space="0" w:color="auto"/>
        <w:right w:val="none" w:sz="0" w:space="0" w:color="auto"/>
      </w:divBdr>
    </w:div>
    <w:div w:id="1347244996">
      <w:bodyDiv w:val="1"/>
      <w:marLeft w:val="0"/>
      <w:marRight w:val="0"/>
      <w:marTop w:val="0"/>
      <w:marBottom w:val="0"/>
      <w:divBdr>
        <w:top w:val="none" w:sz="0" w:space="0" w:color="auto"/>
        <w:left w:val="none" w:sz="0" w:space="0" w:color="auto"/>
        <w:bottom w:val="none" w:sz="0" w:space="0" w:color="auto"/>
        <w:right w:val="none" w:sz="0" w:space="0" w:color="auto"/>
      </w:divBdr>
    </w:div>
    <w:div w:id="187950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879</Words>
  <Characters>5015</Characters>
  <Application>Microsoft Office Word</Application>
  <DocSecurity>0</DocSecurity>
  <Lines>41</Lines>
  <Paragraphs>11</Paragraphs>
  <ScaleCrop>false</ScaleCrop>
  <HeadingPairs>
    <vt:vector size="6" baseType="variant">
      <vt:variant>
        <vt:lpstr>Title</vt:lpstr>
      </vt:variant>
      <vt:variant>
        <vt:i4>1</vt:i4>
      </vt:variant>
      <vt:variant>
        <vt:lpstr>Headings</vt:lpstr>
      </vt:variant>
      <vt:variant>
        <vt:i4>2</vt:i4>
      </vt:variant>
      <vt:variant>
        <vt:lpstr>Título</vt:lpstr>
      </vt:variant>
      <vt:variant>
        <vt:i4>1</vt:i4>
      </vt:variant>
    </vt:vector>
  </HeadingPairs>
  <TitlesOfParts>
    <vt:vector size="4" baseType="lpstr">
      <vt:lpstr/>
      <vt:lpstr>Corresponding author: Jacqueline Kyungah Lim</vt:lpstr>
      <vt:lpstr>Email: kalim@ivi.int</vt:lpstr>
      <vt:lpstr/>
    </vt:vector>
  </TitlesOfParts>
  <Company>Microsoft</Company>
  <LinksUpToDate>false</LinksUpToDate>
  <CharactersWithSpaces>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 Camacho</dc:creator>
  <cp:lastModifiedBy>kalim</cp:lastModifiedBy>
  <cp:revision>2</cp:revision>
  <dcterms:created xsi:type="dcterms:W3CDTF">2019-12-23T04:05:00Z</dcterms:created>
  <dcterms:modified xsi:type="dcterms:W3CDTF">2019-12-23T04:05:00Z</dcterms:modified>
</cp:coreProperties>
</file>