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7B" w:rsidRPr="00A753B1" w:rsidRDefault="00B54650" w:rsidP="0063337B">
      <w:pPr>
        <w:spacing w:after="0" w:line="360" w:lineRule="auto"/>
        <w:ind w:left="720"/>
        <w:rPr>
          <w:rFonts w:ascii="Arial" w:eastAsia="Calibri" w:hAnsi="Arial" w:cs="Arial"/>
          <w:b/>
        </w:rPr>
      </w:pPr>
      <w:r>
        <w:rPr>
          <w:rFonts w:ascii="Arial" w:eastAsia="Calibri" w:hAnsi="Arial" w:cs="Arial"/>
          <w:b/>
        </w:rPr>
        <w:t>Appendix 5</w:t>
      </w:r>
      <w:bookmarkStart w:id="0" w:name="_GoBack"/>
      <w:bookmarkEnd w:id="0"/>
      <w:r w:rsidR="0063337B" w:rsidRPr="00A753B1">
        <w:rPr>
          <w:rFonts w:ascii="Arial" w:eastAsia="Calibri" w:hAnsi="Arial" w:cs="Arial"/>
          <w:b/>
        </w:rPr>
        <w:t xml:space="preserve">  </w:t>
      </w:r>
    </w:p>
    <w:p w:rsidR="0063337B" w:rsidRPr="00A753B1" w:rsidRDefault="0063337B" w:rsidP="0063337B">
      <w:pPr>
        <w:spacing w:before="240" w:after="0" w:line="360" w:lineRule="auto"/>
        <w:ind w:left="720"/>
        <w:jc w:val="center"/>
        <w:rPr>
          <w:rFonts w:ascii="Arial" w:eastAsia="Calibri" w:hAnsi="Arial" w:cs="Arial"/>
          <w:b/>
        </w:rPr>
      </w:pPr>
      <w:r w:rsidRPr="00A753B1">
        <w:rPr>
          <w:rFonts w:ascii="Arial" w:eastAsia="Calibri" w:hAnsi="Arial" w:cs="Arial"/>
          <w:b/>
        </w:rPr>
        <w:t>Table 1 - Improved PRO trial design quotes</w:t>
      </w:r>
    </w:p>
    <w:p w:rsidR="00AE0678" w:rsidRPr="0063337B" w:rsidRDefault="00AE0678" w:rsidP="0063337B">
      <w:pPr>
        <w:spacing w:before="240" w:after="0" w:line="360" w:lineRule="auto"/>
        <w:ind w:left="720"/>
        <w:jc w:val="center"/>
        <w:rPr>
          <w:rFonts w:ascii="Arial" w:eastAsia="Calibri" w:hAnsi="Arial" w:cs="Arial"/>
          <w:b/>
          <w:szCs w:val="24"/>
        </w:rPr>
      </w:pPr>
    </w:p>
    <w:tbl>
      <w:tblPr>
        <w:tblStyle w:val="TableGrid"/>
        <w:tblpPr w:leftFromText="180" w:rightFromText="180" w:vertAnchor="page" w:horzAnchor="margin" w:tblpY="2518"/>
        <w:tblW w:w="13601" w:type="dxa"/>
        <w:tblLayout w:type="fixed"/>
        <w:tblLook w:val="04A0" w:firstRow="1" w:lastRow="0" w:firstColumn="1" w:lastColumn="0" w:noHBand="0" w:noVBand="1"/>
      </w:tblPr>
      <w:tblGrid>
        <w:gridCol w:w="788"/>
        <w:gridCol w:w="1919"/>
        <w:gridCol w:w="1036"/>
        <w:gridCol w:w="930"/>
        <w:gridCol w:w="851"/>
        <w:gridCol w:w="992"/>
        <w:gridCol w:w="850"/>
        <w:gridCol w:w="1037"/>
        <w:gridCol w:w="5198"/>
      </w:tblGrid>
      <w:tr w:rsidR="00AE0678" w:rsidRPr="00AE0678" w:rsidTr="0063337B">
        <w:trPr>
          <w:trHeight w:val="406"/>
        </w:trPr>
        <w:tc>
          <w:tcPr>
            <w:tcW w:w="788" w:type="dxa"/>
            <w:vMerge w:val="restart"/>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color w:val="000000"/>
                <w:sz w:val="20"/>
                <w:szCs w:val="20"/>
                <w:lang w:eastAsia="en-GB"/>
              </w:rPr>
              <w:t>Trial stage</w:t>
            </w:r>
          </w:p>
        </w:tc>
        <w:tc>
          <w:tcPr>
            <w:tcW w:w="1919" w:type="dxa"/>
            <w:vMerge w:val="restart"/>
            <w:vAlign w:val="center"/>
            <w:hideMark/>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color w:val="000000"/>
                <w:sz w:val="20"/>
                <w:szCs w:val="20"/>
                <w:lang w:eastAsia="en-GB"/>
              </w:rPr>
              <w:t>Facilitators</w:t>
            </w:r>
          </w:p>
        </w:tc>
        <w:tc>
          <w:tcPr>
            <w:tcW w:w="5696" w:type="dxa"/>
            <w:gridSpan w:val="6"/>
            <w:vAlign w:val="center"/>
            <w:hideMark/>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color w:val="000000"/>
                <w:sz w:val="20"/>
                <w:szCs w:val="20"/>
                <w:lang w:eastAsia="en-GB"/>
              </w:rPr>
              <w:t>Discussed by</w:t>
            </w:r>
          </w:p>
        </w:tc>
        <w:tc>
          <w:tcPr>
            <w:tcW w:w="5198" w:type="dxa"/>
            <w:vMerge w:val="restart"/>
            <w:vAlign w:val="center"/>
            <w:hideMark/>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color w:val="000000"/>
                <w:sz w:val="20"/>
                <w:szCs w:val="20"/>
                <w:lang w:eastAsia="en-GB"/>
              </w:rPr>
              <w:t>Illustrative quotes</w:t>
            </w:r>
          </w:p>
        </w:tc>
      </w:tr>
      <w:tr w:rsidR="0063337B" w:rsidRPr="00AE0678" w:rsidTr="0063337B">
        <w:trPr>
          <w:trHeight w:val="406"/>
        </w:trPr>
        <w:tc>
          <w:tcPr>
            <w:tcW w:w="788" w:type="dxa"/>
            <w:vMerge/>
          </w:tcPr>
          <w:p w:rsidR="00AE0678" w:rsidRPr="00AE0678" w:rsidRDefault="00AE0678" w:rsidP="0063337B">
            <w:pPr>
              <w:jc w:val="center"/>
              <w:rPr>
                <w:rFonts w:ascii="Arial" w:eastAsia="Times New Roman" w:hAnsi="Arial" w:cs="Arial"/>
                <w:b/>
                <w:bCs/>
                <w:color w:val="000000"/>
                <w:sz w:val="20"/>
                <w:szCs w:val="20"/>
                <w:lang w:eastAsia="en-GB"/>
              </w:rPr>
            </w:pPr>
          </w:p>
        </w:tc>
        <w:tc>
          <w:tcPr>
            <w:tcW w:w="1919" w:type="dxa"/>
            <w:vMerge/>
          </w:tcPr>
          <w:p w:rsidR="00AE0678" w:rsidRPr="00AE0678" w:rsidRDefault="00AE0678" w:rsidP="0063337B">
            <w:pPr>
              <w:jc w:val="center"/>
              <w:rPr>
                <w:rFonts w:ascii="Arial" w:eastAsia="Times New Roman" w:hAnsi="Arial" w:cs="Arial"/>
                <w:b/>
                <w:bCs/>
                <w:color w:val="000000"/>
                <w:sz w:val="20"/>
                <w:szCs w:val="20"/>
                <w:lang w:eastAsia="en-GB"/>
              </w:rPr>
            </w:pPr>
          </w:p>
        </w:tc>
        <w:tc>
          <w:tcPr>
            <w:tcW w:w="1036" w:type="dxa"/>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 xml:space="preserve">Academic </w:t>
            </w:r>
            <w:proofErr w:type="spellStart"/>
            <w:r w:rsidRPr="00AE0678">
              <w:rPr>
                <w:rFonts w:ascii="Arial" w:eastAsia="Times New Roman" w:hAnsi="Arial" w:cs="Arial"/>
                <w:b/>
                <w:color w:val="000000"/>
                <w:sz w:val="16"/>
                <w:szCs w:val="16"/>
                <w:lang w:eastAsia="en-GB"/>
              </w:rPr>
              <w:t>trialists</w:t>
            </w:r>
            <w:proofErr w:type="spellEnd"/>
          </w:p>
        </w:tc>
        <w:tc>
          <w:tcPr>
            <w:tcW w:w="930" w:type="dxa"/>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 xml:space="preserve">Industry </w:t>
            </w:r>
            <w:proofErr w:type="spellStart"/>
            <w:r w:rsidRPr="00AE0678">
              <w:rPr>
                <w:rFonts w:ascii="Arial" w:eastAsia="Times New Roman" w:hAnsi="Arial" w:cs="Arial"/>
                <w:b/>
                <w:color w:val="000000"/>
                <w:sz w:val="16"/>
                <w:szCs w:val="16"/>
                <w:lang w:eastAsia="en-GB"/>
              </w:rPr>
              <w:t>trialists</w:t>
            </w:r>
            <w:proofErr w:type="spellEnd"/>
          </w:p>
        </w:tc>
        <w:tc>
          <w:tcPr>
            <w:tcW w:w="851" w:type="dxa"/>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Journal editors</w:t>
            </w:r>
          </w:p>
        </w:tc>
        <w:tc>
          <w:tcPr>
            <w:tcW w:w="992" w:type="dxa"/>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Clinicians</w:t>
            </w:r>
          </w:p>
        </w:tc>
        <w:tc>
          <w:tcPr>
            <w:tcW w:w="850" w:type="dxa"/>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iCs/>
                <w:color w:val="000000"/>
                <w:sz w:val="16"/>
                <w:szCs w:val="16"/>
                <w:lang w:eastAsia="en-GB"/>
              </w:rPr>
              <w:t>Funders</w:t>
            </w:r>
          </w:p>
        </w:tc>
        <w:tc>
          <w:tcPr>
            <w:tcW w:w="1037" w:type="dxa"/>
            <w:vAlign w:val="center"/>
          </w:tcPr>
          <w:p w:rsidR="00AE0678" w:rsidRPr="00AE0678" w:rsidRDefault="00AE0678"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iCs/>
                <w:color w:val="000000"/>
                <w:sz w:val="16"/>
                <w:szCs w:val="16"/>
                <w:lang w:eastAsia="en-GB"/>
              </w:rPr>
              <w:t>Policy-makers and regulators</w:t>
            </w:r>
          </w:p>
        </w:tc>
        <w:tc>
          <w:tcPr>
            <w:tcW w:w="5198" w:type="dxa"/>
            <w:vMerge/>
            <w:vAlign w:val="center"/>
          </w:tcPr>
          <w:p w:rsidR="00AE0678" w:rsidRPr="00AE0678" w:rsidRDefault="00AE0678" w:rsidP="0063337B">
            <w:pPr>
              <w:jc w:val="center"/>
              <w:rPr>
                <w:rFonts w:ascii="Arial" w:eastAsia="Times New Roman" w:hAnsi="Arial" w:cs="Arial"/>
                <w:b/>
                <w:bCs/>
                <w:color w:val="000000"/>
                <w:sz w:val="16"/>
                <w:szCs w:val="16"/>
                <w:lang w:eastAsia="en-GB"/>
              </w:rPr>
            </w:pPr>
          </w:p>
        </w:tc>
      </w:tr>
      <w:tr w:rsidR="0063337B" w:rsidRPr="00AE0678" w:rsidTr="0063337B">
        <w:trPr>
          <w:trHeight w:val="961"/>
        </w:trPr>
        <w:tc>
          <w:tcPr>
            <w:tcW w:w="788" w:type="dxa"/>
            <w:vMerge w:val="restart"/>
            <w:textDirection w:val="btLr"/>
            <w:vAlign w:val="center"/>
          </w:tcPr>
          <w:p w:rsidR="00AE0678" w:rsidRPr="00AE0678" w:rsidRDefault="00AE0678" w:rsidP="0063337B">
            <w:pPr>
              <w:ind w:left="113" w:right="113"/>
              <w:jc w:val="cente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Design</w:t>
            </w:r>
          </w:p>
        </w:tc>
        <w:tc>
          <w:tcPr>
            <w:tcW w:w="1919" w:type="dxa"/>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Clear and detailed PRO protocol</w:t>
            </w:r>
          </w:p>
        </w:tc>
        <w:tc>
          <w:tcPr>
            <w:tcW w:w="1036"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3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1037"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5198" w:type="dxa"/>
            <w:shd w:val="clear" w:color="auto" w:fill="FFFFFF"/>
            <w:vAlign w:val="center"/>
            <w:hideMark/>
          </w:tcPr>
          <w:p w:rsidR="00AE0678" w:rsidRPr="00AE0678" w:rsidRDefault="00AE0678" w:rsidP="0063337B">
            <w:pPr>
              <w:rPr>
                <w:rFonts w:ascii="Arial" w:eastAsia="Times New Roman" w:hAnsi="Arial" w:cs="Arial"/>
                <w:color w:val="000000"/>
                <w:sz w:val="20"/>
                <w:szCs w:val="20"/>
                <w:lang w:eastAsia="en-GB"/>
              </w:rPr>
            </w:pPr>
            <w:r w:rsidRPr="00AE0678">
              <w:rPr>
                <w:rFonts w:ascii="Arial" w:eastAsia="Times New Roman" w:hAnsi="Arial" w:cs="Arial"/>
                <w:i/>
                <w:iCs/>
                <w:color w:val="000000"/>
                <w:sz w:val="20"/>
                <w:szCs w:val="20"/>
                <w:lang w:eastAsia="en-GB"/>
              </w:rPr>
              <w:t xml:space="preserve">"The protocol is very complete, very detailed about how to interpret the metrics, how to measure them and standardise their use and so on. The findings are more likely to be considered to be valid and reliable." </w:t>
            </w:r>
            <w:r w:rsidRPr="00AE0678">
              <w:rPr>
                <w:rFonts w:ascii="Arial" w:eastAsia="Times New Roman" w:hAnsi="Arial" w:cs="Arial"/>
                <w:b/>
                <w:i/>
                <w:iCs/>
                <w:color w:val="000000"/>
                <w:sz w:val="20"/>
                <w:szCs w:val="20"/>
                <w:lang w:eastAsia="en-GB"/>
              </w:rPr>
              <w:t>JE7</w:t>
            </w:r>
          </w:p>
        </w:tc>
      </w:tr>
      <w:tr w:rsidR="0063337B" w:rsidRPr="00AE0678" w:rsidTr="0063337B">
        <w:trPr>
          <w:trHeight w:val="1502"/>
        </w:trPr>
        <w:tc>
          <w:tcPr>
            <w:tcW w:w="788" w:type="dxa"/>
            <w:vMerge/>
          </w:tcPr>
          <w:p w:rsidR="00AE0678" w:rsidRPr="00AE0678" w:rsidRDefault="00AE0678" w:rsidP="0063337B">
            <w:pPr>
              <w:rPr>
                <w:rFonts w:ascii="Arial" w:eastAsia="Times New Roman" w:hAnsi="Arial" w:cs="Arial"/>
                <w:b/>
                <w:color w:val="000000"/>
                <w:sz w:val="20"/>
                <w:szCs w:val="20"/>
                <w:lang w:eastAsia="en-GB"/>
              </w:rPr>
            </w:pPr>
          </w:p>
        </w:tc>
        <w:tc>
          <w:tcPr>
            <w:tcW w:w="1919" w:type="dxa"/>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Endorsement of PRO data as key endpoint in clinical trials</w:t>
            </w:r>
          </w:p>
        </w:tc>
        <w:tc>
          <w:tcPr>
            <w:tcW w:w="1036"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3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1037"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5198" w:type="dxa"/>
            <w:shd w:val="clear" w:color="auto" w:fill="FFFFFF"/>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i/>
                <w:iCs/>
                <w:color w:val="000000"/>
                <w:sz w:val="20"/>
                <w:szCs w:val="20"/>
                <w:lang w:eastAsia="en-GB"/>
              </w:rPr>
              <w:t xml:space="preserve">"I think that they have to be key endpoints in clinical trials […] if you look at arthritis where the main endpoint is a symptom, people talk about symptoms more. I think that when you get into diseases where there are other endpoints, like survival, people tend to focus more on those." </w:t>
            </w:r>
            <w:r w:rsidRPr="00AE0678">
              <w:rPr>
                <w:rFonts w:ascii="Arial" w:eastAsia="Times New Roman" w:hAnsi="Arial" w:cs="Arial"/>
                <w:b/>
                <w:i/>
                <w:iCs/>
                <w:color w:val="000000"/>
                <w:sz w:val="20"/>
                <w:szCs w:val="20"/>
                <w:lang w:eastAsia="en-GB"/>
              </w:rPr>
              <w:t>CL1</w:t>
            </w:r>
          </w:p>
        </w:tc>
      </w:tr>
      <w:tr w:rsidR="0063337B" w:rsidRPr="00AE0678" w:rsidTr="0063337B">
        <w:trPr>
          <w:trHeight w:val="542"/>
        </w:trPr>
        <w:tc>
          <w:tcPr>
            <w:tcW w:w="788" w:type="dxa"/>
            <w:vMerge/>
          </w:tcPr>
          <w:p w:rsidR="00AE0678" w:rsidRPr="00AE0678" w:rsidRDefault="00AE0678" w:rsidP="0063337B">
            <w:pPr>
              <w:rPr>
                <w:rFonts w:ascii="Arial" w:eastAsia="Times New Roman" w:hAnsi="Arial" w:cs="Arial"/>
                <w:b/>
                <w:color w:val="000000"/>
                <w:sz w:val="20"/>
                <w:szCs w:val="20"/>
                <w:lang w:eastAsia="en-GB"/>
              </w:rPr>
            </w:pPr>
          </w:p>
        </w:tc>
        <w:tc>
          <w:tcPr>
            <w:tcW w:w="1919" w:type="dxa"/>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Early incorporation of a PRO expert in the trial team</w:t>
            </w:r>
          </w:p>
        </w:tc>
        <w:tc>
          <w:tcPr>
            <w:tcW w:w="1036"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3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851"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1037" w:type="dxa"/>
            <w:shd w:val="clear" w:color="auto" w:fill="auto"/>
            <w:vAlign w:val="center"/>
          </w:tcPr>
          <w:p w:rsidR="00AE0678" w:rsidRPr="0063337B" w:rsidRDefault="00AE0678" w:rsidP="0063337B">
            <w:pPr>
              <w:jc w:val="center"/>
              <w:rPr>
                <w:rFonts w:ascii="Arial" w:eastAsia="Times New Roman" w:hAnsi="Arial" w:cs="Arial"/>
                <w:i/>
                <w:iCs/>
                <w:color w:val="000000"/>
                <w:sz w:val="20"/>
                <w:szCs w:val="20"/>
                <w:lang w:eastAsia="en-GB"/>
              </w:rPr>
            </w:pPr>
          </w:p>
        </w:tc>
        <w:tc>
          <w:tcPr>
            <w:tcW w:w="5198" w:type="dxa"/>
            <w:shd w:val="clear" w:color="auto" w:fill="FFFFFF"/>
            <w:vAlign w:val="center"/>
            <w:hideMark/>
          </w:tcPr>
          <w:p w:rsidR="00AE0678" w:rsidRPr="0063337B" w:rsidRDefault="00AE0678" w:rsidP="0063337B">
            <w:pPr>
              <w:widowControl w:val="0"/>
              <w:autoSpaceDE w:val="0"/>
              <w:autoSpaceDN w:val="0"/>
              <w:adjustRightInd w:val="0"/>
              <w:rPr>
                <w:rFonts w:ascii="Arial" w:eastAsia="Calibri" w:hAnsi="Arial" w:cs="Arial"/>
                <w:i/>
                <w:sz w:val="20"/>
                <w:szCs w:val="20"/>
              </w:rPr>
            </w:pPr>
            <w:r w:rsidRPr="0063337B">
              <w:rPr>
                <w:rFonts w:ascii="Arial" w:eastAsia="Times New Roman" w:hAnsi="Arial" w:cs="Arial"/>
                <w:i/>
                <w:iCs/>
                <w:color w:val="000000"/>
                <w:sz w:val="20"/>
                <w:szCs w:val="20"/>
                <w:lang w:eastAsia="en-GB"/>
              </w:rPr>
              <w:t xml:space="preserve">"There should be a PRO expert on the clinical trial team and at the earliest possible </w:t>
            </w:r>
            <w:r w:rsidRPr="0063337B">
              <w:rPr>
                <w:rFonts w:ascii="Arial" w:eastAsia="Calibri" w:hAnsi="Arial" w:cs="Arial"/>
                <w:i/>
                <w:sz w:val="20"/>
                <w:szCs w:val="20"/>
              </w:rPr>
              <w:t>if you start thinking about your PROs at the reporting stage it is far too late. You need to be thinking much earlier on.</w:t>
            </w:r>
            <w:r w:rsidRPr="0063337B">
              <w:rPr>
                <w:rFonts w:ascii="Arial" w:eastAsia="Times New Roman" w:hAnsi="Arial" w:cs="Arial"/>
                <w:i/>
                <w:iCs/>
                <w:color w:val="000000"/>
                <w:sz w:val="20"/>
                <w:szCs w:val="20"/>
                <w:lang w:eastAsia="en-GB"/>
              </w:rPr>
              <w:t>"</w:t>
            </w:r>
            <w:r w:rsidRPr="0063337B">
              <w:rPr>
                <w:rFonts w:ascii="Arial" w:eastAsia="Times New Roman" w:hAnsi="Arial" w:cs="Arial"/>
                <w:b/>
                <w:i/>
                <w:iCs/>
                <w:color w:val="000000"/>
                <w:sz w:val="20"/>
                <w:szCs w:val="20"/>
                <w:lang w:eastAsia="en-GB"/>
              </w:rPr>
              <w:t>AT3</w:t>
            </w:r>
          </w:p>
        </w:tc>
      </w:tr>
      <w:tr w:rsidR="0063337B" w:rsidRPr="00AE0678" w:rsidTr="0063337B">
        <w:trPr>
          <w:trHeight w:val="1371"/>
        </w:trPr>
        <w:tc>
          <w:tcPr>
            <w:tcW w:w="788" w:type="dxa"/>
            <w:vMerge/>
          </w:tcPr>
          <w:p w:rsidR="00AE0678" w:rsidRPr="00AE0678" w:rsidRDefault="00AE0678" w:rsidP="0063337B">
            <w:pPr>
              <w:rPr>
                <w:rFonts w:ascii="Arial" w:eastAsia="Times New Roman" w:hAnsi="Arial" w:cs="Arial"/>
                <w:b/>
                <w:color w:val="000000"/>
                <w:sz w:val="20"/>
                <w:szCs w:val="20"/>
                <w:lang w:eastAsia="en-GB"/>
              </w:rPr>
            </w:pPr>
          </w:p>
        </w:tc>
        <w:tc>
          <w:tcPr>
            <w:tcW w:w="1919" w:type="dxa"/>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Adherence to PRO guidelines</w:t>
            </w:r>
          </w:p>
        </w:tc>
        <w:tc>
          <w:tcPr>
            <w:tcW w:w="1036"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3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851"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1037"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5198" w:type="dxa"/>
            <w:shd w:val="clear" w:color="auto" w:fill="FFFFFF"/>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i/>
                <w:iCs/>
                <w:color w:val="000000"/>
                <w:sz w:val="20"/>
                <w:szCs w:val="20"/>
                <w:lang w:eastAsia="en-GB"/>
              </w:rPr>
              <w:t xml:space="preserve">"[...] the SPIRIT PRO guidelines, the CONSORT guidelines, the guidelines coming out of SISAQOL and ISOQOL, the guidelines that have been recommended by the US FDA about what things should be included when you’re trying to measure well the patients experience." </w:t>
            </w:r>
            <w:r w:rsidRPr="00AE0678">
              <w:rPr>
                <w:rFonts w:ascii="Arial" w:eastAsia="Times New Roman" w:hAnsi="Arial" w:cs="Arial"/>
                <w:b/>
                <w:i/>
                <w:iCs/>
                <w:color w:val="000000"/>
                <w:sz w:val="20"/>
                <w:szCs w:val="20"/>
                <w:lang w:eastAsia="en-GB"/>
              </w:rPr>
              <w:t>IT11</w:t>
            </w:r>
          </w:p>
        </w:tc>
      </w:tr>
      <w:tr w:rsidR="0063337B" w:rsidRPr="00AE0678" w:rsidTr="0063337B">
        <w:trPr>
          <w:trHeight w:val="1214"/>
        </w:trPr>
        <w:tc>
          <w:tcPr>
            <w:tcW w:w="788" w:type="dxa"/>
            <w:vMerge/>
          </w:tcPr>
          <w:p w:rsidR="00AE0678" w:rsidRPr="00AE0678" w:rsidRDefault="00AE0678" w:rsidP="0063337B">
            <w:pPr>
              <w:rPr>
                <w:rFonts w:ascii="Arial" w:eastAsia="Times New Roman" w:hAnsi="Arial" w:cs="Arial"/>
                <w:b/>
                <w:color w:val="000000"/>
                <w:sz w:val="20"/>
                <w:szCs w:val="20"/>
                <w:lang w:eastAsia="en-GB"/>
              </w:rPr>
            </w:pPr>
          </w:p>
        </w:tc>
        <w:tc>
          <w:tcPr>
            <w:tcW w:w="1919" w:type="dxa"/>
            <w:vAlign w:val="center"/>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Inclusion of patients and clinicians in the trial design stage</w:t>
            </w:r>
          </w:p>
        </w:tc>
        <w:tc>
          <w:tcPr>
            <w:tcW w:w="1036"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93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1037" w:type="dxa"/>
            <w:shd w:val="clear" w:color="auto" w:fill="auto"/>
            <w:vAlign w:val="center"/>
          </w:tcPr>
          <w:p w:rsidR="00AE0678" w:rsidRPr="00AE0678" w:rsidRDefault="00AE0678"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5198" w:type="dxa"/>
            <w:shd w:val="clear" w:color="auto" w:fill="FFFFFF"/>
            <w:hideMark/>
          </w:tcPr>
          <w:p w:rsidR="00AE0678" w:rsidRPr="00AE0678" w:rsidRDefault="00AE0678" w:rsidP="0063337B">
            <w:pPr>
              <w:rPr>
                <w:rFonts w:ascii="Arial" w:eastAsia="Times New Roman" w:hAnsi="Arial" w:cs="Arial"/>
                <w:b/>
                <w:color w:val="000000"/>
                <w:sz w:val="20"/>
                <w:szCs w:val="20"/>
                <w:lang w:eastAsia="en-GB"/>
              </w:rPr>
            </w:pPr>
            <w:r w:rsidRPr="00AE0678">
              <w:rPr>
                <w:rFonts w:ascii="Arial" w:eastAsia="Times New Roman" w:hAnsi="Arial" w:cs="Arial"/>
                <w:i/>
                <w:iCs/>
                <w:color w:val="000000"/>
                <w:sz w:val="20"/>
                <w:szCs w:val="20"/>
                <w:lang w:eastAsia="en-GB"/>
              </w:rPr>
              <w:t xml:space="preserve">"It’s really important to speak to clinicians and patients about what issues seem to be most troublesome for patients before they start treatment and then to talk about whether the clinician expects the therapy understudy will have any impact on those particular issues.” </w:t>
            </w:r>
            <w:r w:rsidRPr="00AE0678">
              <w:rPr>
                <w:rFonts w:ascii="Arial" w:eastAsia="Times New Roman" w:hAnsi="Arial" w:cs="Arial"/>
                <w:b/>
                <w:i/>
                <w:iCs/>
                <w:color w:val="000000"/>
                <w:sz w:val="20"/>
                <w:szCs w:val="20"/>
                <w:lang w:eastAsia="en-GB"/>
              </w:rPr>
              <w:t>AT2</w:t>
            </w:r>
          </w:p>
        </w:tc>
      </w:tr>
    </w:tbl>
    <w:tbl>
      <w:tblPr>
        <w:tblStyle w:val="TableGrid"/>
        <w:tblpPr w:leftFromText="180" w:rightFromText="180" w:vertAnchor="page" w:horzAnchor="margin" w:tblpY="1490"/>
        <w:tblW w:w="14142" w:type="dxa"/>
        <w:tblLayout w:type="fixed"/>
        <w:tblLook w:val="04A0" w:firstRow="1" w:lastRow="0" w:firstColumn="1" w:lastColumn="0" w:noHBand="0" w:noVBand="1"/>
      </w:tblPr>
      <w:tblGrid>
        <w:gridCol w:w="817"/>
        <w:gridCol w:w="2268"/>
        <w:gridCol w:w="992"/>
        <w:gridCol w:w="851"/>
        <w:gridCol w:w="850"/>
        <w:gridCol w:w="993"/>
        <w:gridCol w:w="850"/>
        <w:gridCol w:w="1134"/>
        <w:gridCol w:w="5387"/>
      </w:tblGrid>
      <w:tr w:rsidR="0063337B" w:rsidRPr="00AE0678" w:rsidTr="0063337B">
        <w:trPr>
          <w:trHeight w:val="416"/>
        </w:trPr>
        <w:tc>
          <w:tcPr>
            <w:tcW w:w="817" w:type="dxa"/>
            <w:vMerge w:val="restart"/>
            <w:vAlign w:val="center"/>
          </w:tcPr>
          <w:p w:rsidR="0063337B" w:rsidRPr="00AE0678" w:rsidRDefault="0063337B" w:rsidP="0063337B">
            <w:pPr>
              <w:jc w:val="center"/>
              <w:rPr>
                <w:rFonts w:ascii="Arial" w:eastAsia="Times New Roman" w:hAnsi="Arial" w:cs="Arial"/>
                <w:b/>
                <w:bCs/>
                <w:color w:val="000000"/>
                <w:sz w:val="20"/>
                <w:szCs w:val="20"/>
                <w:lang w:eastAsia="en-GB"/>
              </w:rPr>
            </w:pPr>
            <w:r w:rsidRPr="00AE0678">
              <w:rPr>
                <w:rFonts w:ascii="Arial" w:eastAsia="Times New Roman" w:hAnsi="Arial" w:cs="Arial"/>
                <w:b/>
                <w:bCs/>
                <w:color w:val="000000"/>
                <w:sz w:val="20"/>
                <w:szCs w:val="20"/>
                <w:lang w:eastAsia="en-GB"/>
              </w:rPr>
              <w:lastRenderedPageBreak/>
              <w:t>Trial stage</w:t>
            </w:r>
          </w:p>
        </w:tc>
        <w:tc>
          <w:tcPr>
            <w:tcW w:w="2268" w:type="dxa"/>
            <w:vMerge w:val="restart"/>
            <w:vAlign w:val="center"/>
          </w:tcPr>
          <w:p w:rsidR="0063337B" w:rsidRPr="00AE0678" w:rsidRDefault="0063337B" w:rsidP="0063337B">
            <w:pPr>
              <w:jc w:val="center"/>
              <w:rPr>
                <w:rFonts w:ascii="Arial" w:eastAsia="Times New Roman" w:hAnsi="Arial" w:cs="Arial"/>
                <w:b/>
                <w:color w:val="000000"/>
                <w:sz w:val="20"/>
                <w:szCs w:val="20"/>
                <w:lang w:eastAsia="en-GB"/>
              </w:rPr>
            </w:pPr>
            <w:r w:rsidRPr="00AE0678">
              <w:rPr>
                <w:rFonts w:ascii="Arial" w:eastAsia="Times New Roman" w:hAnsi="Arial" w:cs="Arial"/>
                <w:b/>
                <w:bCs/>
                <w:color w:val="000000"/>
                <w:sz w:val="20"/>
                <w:szCs w:val="20"/>
                <w:lang w:eastAsia="en-GB"/>
              </w:rPr>
              <w:t>Facilitators</w:t>
            </w:r>
          </w:p>
        </w:tc>
        <w:tc>
          <w:tcPr>
            <w:tcW w:w="5670" w:type="dxa"/>
            <w:gridSpan w:val="6"/>
            <w:vAlign w:val="center"/>
          </w:tcPr>
          <w:p w:rsidR="0063337B" w:rsidRPr="00AE0678" w:rsidRDefault="0063337B" w:rsidP="0063337B">
            <w:pPr>
              <w:jc w:val="center"/>
              <w:rPr>
                <w:rFonts w:ascii="Arial" w:eastAsia="Times New Roman" w:hAnsi="Arial" w:cs="Arial"/>
                <w:i/>
                <w:iCs/>
                <w:color w:val="000000"/>
                <w:sz w:val="20"/>
                <w:szCs w:val="20"/>
                <w:lang w:eastAsia="en-GB"/>
              </w:rPr>
            </w:pPr>
            <w:r w:rsidRPr="00AE0678">
              <w:rPr>
                <w:rFonts w:ascii="Arial" w:eastAsia="Times New Roman" w:hAnsi="Arial" w:cs="Arial"/>
                <w:b/>
                <w:bCs/>
                <w:color w:val="000000"/>
                <w:sz w:val="20"/>
                <w:szCs w:val="20"/>
                <w:lang w:eastAsia="en-GB"/>
              </w:rPr>
              <w:t>Discussed by</w:t>
            </w:r>
          </w:p>
        </w:tc>
        <w:tc>
          <w:tcPr>
            <w:tcW w:w="5387" w:type="dxa"/>
            <w:vMerge w:val="restart"/>
            <w:shd w:val="clear" w:color="auto" w:fill="auto"/>
            <w:vAlign w:val="center"/>
          </w:tcPr>
          <w:p w:rsidR="0063337B" w:rsidRPr="00AE0678" w:rsidRDefault="0063337B" w:rsidP="0063337B">
            <w:pPr>
              <w:jc w:val="center"/>
              <w:rPr>
                <w:rFonts w:ascii="Arial" w:eastAsia="Times New Roman" w:hAnsi="Arial" w:cs="Arial"/>
                <w:color w:val="000000"/>
                <w:sz w:val="20"/>
                <w:szCs w:val="20"/>
                <w:lang w:eastAsia="en-GB"/>
              </w:rPr>
            </w:pPr>
            <w:r w:rsidRPr="00AE0678">
              <w:rPr>
                <w:rFonts w:ascii="Arial" w:eastAsia="Times New Roman" w:hAnsi="Arial" w:cs="Arial"/>
                <w:b/>
                <w:bCs/>
                <w:color w:val="000000"/>
                <w:sz w:val="20"/>
                <w:szCs w:val="20"/>
                <w:lang w:eastAsia="en-GB"/>
              </w:rPr>
              <w:t>Illustrative quotes</w:t>
            </w:r>
          </w:p>
        </w:tc>
      </w:tr>
      <w:tr w:rsidR="0063337B" w:rsidRPr="00AE0678" w:rsidTr="0063337B">
        <w:trPr>
          <w:trHeight w:val="847"/>
        </w:trPr>
        <w:tc>
          <w:tcPr>
            <w:tcW w:w="817" w:type="dxa"/>
            <w:vMerge/>
          </w:tcPr>
          <w:p w:rsidR="0063337B" w:rsidRPr="00AE0678" w:rsidRDefault="0063337B" w:rsidP="0063337B">
            <w:pPr>
              <w:rPr>
                <w:rFonts w:ascii="Arial" w:eastAsia="Times New Roman" w:hAnsi="Arial" w:cs="Arial"/>
                <w:b/>
                <w:bCs/>
                <w:color w:val="000000"/>
                <w:sz w:val="20"/>
                <w:szCs w:val="20"/>
                <w:lang w:eastAsia="en-GB"/>
              </w:rPr>
            </w:pPr>
          </w:p>
        </w:tc>
        <w:tc>
          <w:tcPr>
            <w:tcW w:w="2268" w:type="dxa"/>
            <w:vMerge/>
            <w:vAlign w:val="center"/>
          </w:tcPr>
          <w:p w:rsidR="0063337B" w:rsidRPr="00AE0678" w:rsidRDefault="0063337B" w:rsidP="0063337B">
            <w:pPr>
              <w:rPr>
                <w:rFonts w:ascii="Arial" w:eastAsia="Times New Roman" w:hAnsi="Arial" w:cs="Arial"/>
                <w:b/>
                <w:bCs/>
                <w:color w:val="000000"/>
                <w:sz w:val="20"/>
                <w:szCs w:val="20"/>
                <w:lang w:eastAsia="en-GB"/>
              </w:rPr>
            </w:pPr>
          </w:p>
        </w:tc>
        <w:tc>
          <w:tcPr>
            <w:tcW w:w="992" w:type="dxa"/>
            <w:vAlign w:val="center"/>
          </w:tcPr>
          <w:p w:rsidR="0063337B" w:rsidRPr="00AE0678" w:rsidRDefault="0063337B" w:rsidP="0063337B">
            <w:pP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 xml:space="preserve">Academic </w:t>
            </w:r>
            <w:proofErr w:type="spellStart"/>
            <w:r w:rsidRPr="00AE0678">
              <w:rPr>
                <w:rFonts w:ascii="Arial" w:eastAsia="Times New Roman" w:hAnsi="Arial" w:cs="Arial"/>
                <w:b/>
                <w:color w:val="000000"/>
                <w:sz w:val="16"/>
                <w:szCs w:val="16"/>
                <w:lang w:eastAsia="en-GB"/>
              </w:rPr>
              <w:t>trialists</w:t>
            </w:r>
            <w:proofErr w:type="spellEnd"/>
          </w:p>
        </w:tc>
        <w:tc>
          <w:tcPr>
            <w:tcW w:w="851" w:type="dxa"/>
            <w:vAlign w:val="center"/>
          </w:tcPr>
          <w:p w:rsidR="0063337B" w:rsidRPr="00AE0678" w:rsidRDefault="0063337B" w:rsidP="0063337B">
            <w:pP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 xml:space="preserve">Industry </w:t>
            </w:r>
            <w:proofErr w:type="spellStart"/>
            <w:r w:rsidRPr="00AE0678">
              <w:rPr>
                <w:rFonts w:ascii="Arial" w:eastAsia="Times New Roman" w:hAnsi="Arial" w:cs="Arial"/>
                <w:b/>
                <w:color w:val="000000"/>
                <w:sz w:val="16"/>
                <w:szCs w:val="16"/>
                <w:lang w:eastAsia="en-GB"/>
              </w:rPr>
              <w:t>trialists</w:t>
            </w:r>
            <w:proofErr w:type="spellEnd"/>
          </w:p>
        </w:tc>
        <w:tc>
          <w:tcPr>
            <w:tcW w:w="850" w:type="dxa"/>
            <w:vAlign w:val="center"/>
          </w:tcPr>
          <w:p w:rsidR="0063337B" w:rsidRPr="00AE0678" w:rsidRDefault="0063337B" w:rsidP="0063337B">
            <w:pP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Journal editors</w:t>
            </w:r>
          </w:p>
        </w:tc>
        <w:tc>
          <w:tcPr>
            <w:tcW w:w="993" w:type="dxa"/>
            <w:vAlign w:val="center"/>
          </w:tcPr>
          <w:p w:rsidR="0063337B" w:rsidRPr="00AE0678" w:rsidRDefault="0063337B" w:rsidP="0063337B">
            <w:pPr>
              <w:rPr>
                <w:rFonts w:ascii="Arial" w:eastAsia="Times New Roman" w:hAnsi="Arial" w:cs="Arial"/>
                <w:b/>
                <w:bCs/>
                <w:color w:val="000000"/>
                <w:sz w:val="20"/>
                <w:szCs w:val="20"/>
                <w:lang w:eastAsia="en-GB"/>
              </w:rPr>
            </w:pPr>
            <w:r w:rsidRPr="00AE0678">
              <w:rPr>
                <w:rFonts w:ascii="Arial" w:eastAsia="Times New Roman" w:hAnsi="Arial" w:cs="Arial"/>
                <w:b/>
                <w:color w:val="000000"/>
                <w:sz w:val="16"/>
                <w:szCs w:val="16"/>
                <w:lang w:eastAsia="en-GB"/>
              </w:rPr>
              <w:t>Clinicians</w:t>
            </w:r>
          </w:p>
        </w:tc>
        <w:tc>
          <w:tcPr>
            <w:tcW w:w="850" w:type="dxa"/>
            <w:vAlign w:val="center"/>
          </w:tcPr>
          <w:p w:rsidR="0063337B" w:rsidRPr="00AE0678" w:rsidRDefault="0063337B" w:rsidP="0063337B">
            <w:pPr>
              <w:rPr>
                <w:rFonts w:ascii="Arial" w:eastAsia="Times New Roman" w:hAnsi="Arial" w:cs="Arial"/>
                <w:b/>
                <w:bCs/>
                <w:color w:val="000000"/>
                <w:sz w:val="20"/>
                <w:szCs w:val="20"/>
                <w:lang w:eastAsia="en-GB"/>
              </w:rPr>
            </w:pPr>
            <w:r w:rsidRPr="00AE0678">
              <w:rPr>
                <w:rFonts w:ascii="Arial" w:eastAsia="Times New Roman" w:hAnsi="Arial" w:cs="Arial"/>
                <w:b/>
                <w:bCs/>
                <w:iCs/>
                <w:color w:val="000000"/>
                <w:sz w:val="16"/>
                <w:szCs w:val="16"/>
                <w:lang w:eastAsia="en-GB"/>
              </w:rPr>
              <w:t>Funders</w:t>
            </w:r>
          </w:p>
        </w:tc>
        <w:tc>
          <w:tcPr>
            <w:tcW w:w="1134" w:type="dxa"/>
            <w:vAlign w:val="center"/>
          </w:tcPr>
          <w:p w:rsidR="0063337B" w:rsidRPr="00AE0678" w:rsidRDefault="0063337B" w:rsidP="0063337B">
            <w:pPr>
              <w:rPr>
                <w:rFonts w:ascii="Arial" w:eastAsia="Times New Roman" w:hAnsi="Arial" w:cs="Arial"/>
                <w:b/>
                <w:bCs/>
                <w:color w:val="000000"/>
                <w:sz w:val="20"/>
                <w:szCs w:val="20"/>
                <w:lang w:eastAsia="en-GB"/>
              </w:rPr>
            </w:pPr>
            <w:r w:rsidRPr="00AE0678">
              <w:rPr>
                <w:rFonts w:ascii="Arial" w:eastAsia="Times New Roman" w:hAnsi="Arial" w:cs="Arial"/>
                <w:b/>
                <w:bCs/>
                <w:iCs/>
                <w:color w:val="000000"/>
                <w:sz w:val="16"/>
                <w:szCs w:val="16"/>
                <w:lang w:eastAsia="en-GB"/>
              </w:rPr>
              <w:t>Policy-makers and regulators</w:t>
            </w:r>
          </w:p>
        </w:tc>
        <w:tc>
          <w:tcPr>
            <w:tcW w:w="5387" w:type="dxa"/>
            <w:vMerge/>
            <w:shd w:val="clear" w:color="auto" w:fill="auto"/>
            <w:vAlign w:val="center"/>
          </w:tcPr>
          <w:p w:rsidR="0063337B" w:rsidRPr="00AE0678" w:rsidRDefault="0063337B" w:rsidP="0063337B">
            <w:pPr>
              <w:jc w:val="center"/>
              <w:rPr>
                <w:rFonts w:ascii="Arial" w:eastAsia="Times New Roman" w:hAnsi="Arial" w:cs="Arial"/>
                <w:color w:val="000000"/>
                <w:sz w:val="20"/>
                <w:szCs w:val="20"/>
                <w:lang w:eastAsia="en-GB"/>
              </w:rPr>
            </w:pPr>
          </w:p>
        </w:tc>
      </w:tr>
      <w:tr w:rsidR="0063337B" w:rsidRPr="00AE0678" w:rsidTr="0063337B">
        <w:trPr>
          <w:trHeight w:val="1205"/>
        </w:trPr>
        <w:tc>
          <w:tcPr>
            <w:tcW w:w="817" w:type="dxa"/>
            <w:vMerge w:val="restart"/>
            <w:textDirection w:val="btLr"/>
            <w:vAlign w:val="center"/>
          </w:tcPr>
          <w:p w:rsidR="0063337B" w:rsidRPr="00AE0678" w:rsidRDefault="0063337B" w:rsidP="0063337B">
            <w:pPr>
              <w:ind w:left="113" w:right="113"/>
              <w:jc w:val="cente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Design</w:t>
            </w:r>
          </w:p>
        </w:tc>
        <w:tc>
          <w:tcPr>
            <w:tcW w:w="2268" w:type="dxa"/>
            <w:vAlign w:val="center"/>
            <w:hideMark/>
          </w:tcPr>
          <w:p w:rsidR="0063337B" w:rsidRPr="00AE0678" w:rsidRDefault="0063337B"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 xml:space="preserve">Regular meetings with regulatory agencies during the planning period and at the end of the trial </w:t>
            </w:r>
          </w:p>
        </w:tc>
        <w:tc>
          <w:tcPr>
            <w:tcW w:w="992"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851"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5387" w:type="dxa"/>
            <w:shd w:val="clear" w:color="auto" w:fill="auto"/>
            <w:vAlign w:val="center"/>
            <w:hideMark/>
          </w:tcPr>
          <w:p w:rsidR="0063337B" w:rsidRPr="00AE0678" w:rsidRDefault="0063337B" w:rsidP="0063337B">
            <w:pPr>
              <w:rPr>
                <w:rFonts w:ascii="Arial" w:eastAsia="Times New Roman" w:hAnsi="Arial" w:cs="Arial"/>
                <w:b/>
                <w:color w:val="000000"/>
                <w:sz w:val="20"/>
                <w:szCs w:val="20"/>
                <w:lang w:eastAsia="en-GB"/>
              </w:rPr>
            </w:pPr>
            <w:r w:rsidRPr="00AE0678">
              <w:rPr>
                <w:rFonts w:ascii="Arial" w:eastAsia="Times New Roman" w:hAnsi="Arial" w:cs="Arial"/>
                <w:i/>
                <w:iCs/>
                <w:color w:val="000000"/>
                <w:sz w:val="20"/>
                <w:szCs w:val="20"/>
                <w:lang w:eastAsia="en-GB"/>
              </w:rPr>
              <w:t xml:space="preserve">"We give comments during the planning period so that there are relatively few questions at the end because we will reanalyse the data and go through everything at the end but that’s too late if there is a problem." </w:t>
            </w:r>
            <w:r w:rsidRPr="00AE0678">
              <w:rPr>
                <w:rFonts w:ascii="Arial" w:eastAsia="Times New Roman" w:hAnsi="Arial" w:cs="Arial"/>
                <w:b/>
                <w:i/>
                <w:iCs/>
                <w:color w:val="000000"/>
                <w:sz w:val="20"/>
                <w:szCs w:val="20"/>
                <w:lang w:eastAsia="en-GB"/>
              </w:rPr>
              <w:t>PM-RE6</w:t>
            </w:r>
          </w:p>
        </w:tc>
      </w:tr>
      <w:tr w:rsidR="0063337B" w:rsidRPr="00AE0678" w:rsidTr="0063337B">
        <w:trPr>
          <w:trHeight w:val="952"/>
        </w:trPr>
        <w:tc>
          <w:tcPr>
            <w:tcW w:w="817" w:type="dxa"/>
            <w:vMerge/>
          </w:tcPr>
          <w:p w:rsidR="0063337B" w:rsidRPr="00AE0678" w:rsidRDefault="0063337B" w:rsidP="0063337B">
            <w:pPr>
              <w:rPr>
                <w:rFonts w:ascii="Arial" w:eastAsia="Times New Roman" w:hAnsi="Arial" w:cs="Arial"/>
                <w:b/>
                <w:color w:val="000000"/>
                <w:sz w:val="20"/>
                <w:szCs w:val="20"/>
                <w:lang w:eastAsia="en-GB"/>
              </w:rPr>
            </w:pPr>
          </w:p>
        </w:tc>
        <w:tc>
          <w:tcPr>
            <w:tcW w:w="2268" w:type="dxa"/>
            <w:vAlign w:val="center"/>
            <w:hideMark/>
          </w:tcPr>
          <w:p w:rsidR="0063337B" w:rsidRPr="00AE0678" w:rsidRDefault="0063337B" w:rsidP="0063337B">
            <w:pPr>
              <w:rPr>
                <w:rFonts w:ascii="Arial" w:eastAsia="Times New Roman" w:hAnsi="Arial" w:cs="Arial"/>
                <w:b/>
                <w:color w:val="000000"/>
                <w:sz w:val="20"/>
                <w:szCs w:val="20"/>
                <w:lang w:eastAsia="en-GB"/>
              </w:rPr>
            </w:pPr>
            <w:r w:rsidRPr="00AE0678">
              <w:rPr>
                <w:rFonts w:ascii="Arial" w:eastAsia="Times New Roman" w:hAnsi="Arial" w:cs="Arial"/>
                <w:b/>
                <w:color w:val="000000"/>
                <w:sz w:val="20"/>
                <w:szCs w:val="20"/>
                <w:lang w:eastAsia="en-GB"/>
              </w:rPr>
              <w:t>Development of PRO measures while considering health utilities for HTA use</w:t>
            </w:r>
          </w:p>
        </w:tc>
        <w:tc>
          <w:tcPr>
            <w:tcW w:w="992"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63337B" w:rsidRPr="00AE0678" w:rsidRDefault="0063337B" w:rsidP="0063337B">
            <w:pPr>
              <w:jc w:val="center"/>
              <w:rPr>
                <w:rFonts w:ascii="Arial" w:eastAsia="Times New Roman" w:hAnsi="Arial" w:cs="Arial"/>
                <w:i/>
                <w:iCs/>
                <w:color w:val="000000"/>
                <w:sz w:val="20"/>
                <w:szCs w:val="20"/>
                <w:lang w:eastAsia="en-GB"/>
              </w:rPr>
            </w:pPr>
            <w:r w:rsidRPr="00AE0678">
              <w:rPr>
                <w:rFonts w:ascii="Arial" w:eastAsia="Calibri" w:hAnsi="Arial" w:cs="Arial"/>
                <w:i/>
                <w:iCs/>
                <w:sz w:val="24"/>
                <w:szCs w:val="20"/>
              </w:rPr>
              <w:sym w:font="Wingdings" w:char="F0FC"/>
            </w:r>
          </w:p>
        </w:tc>
        <w:tc>
          <w:tcPr>
            <w:tcW w:w="5387" w:type="dxa"/>
            <w:shd w:val="clear" w:color="auto" w:fill="auto"/>
            <w:vAlign w:val="center"/>
            <w:hideMark/>
          </w:tcPr>
          <w:p w:rsidR="0063337B" w:rsidRPr="00AE0678" w:rsidRDefault="0063337B" w:rsidP="0063337B">
            <w:pPr>
              <w:rPr>
                <w:rFonts w:ascii="Arial" w:eastAsia="Times New Roman" w:hAnsi="Arial" w:cs="Arial"/>
                <w:b/>
                <w:color w:val="000000"/>
                <w:sz w:val="20"/>
                <w:szCs w:val="20"/>
                <w:lang w:eastAsia="en-GB"/>
              </w:rPr>
            </w:pPr>
            <w:r w:rsidRPr="00AE0678">
              <w:rPr>
                <w:rFonts w:ascii="Arial" w:eastAsia="Times New Roman" w:hAnsi="Arial" w:cs="Arial"/>
                <w:i/>
                <w:iCs/>
                <w:color w:val="000000"/>
                <w:sz w:val="20"/>
                <w:szCs w:val="20"/>
                <w:lang w:eastAsia="en-GB"/>
              </w:rPr>
              <w:t xml:space="preserve">"The patient reported outcomes world could think of utilities at the same time as developing their PRO’s. So any patient reported outcome that has got a utility mapping attached to it is very useful." </w:t>
            </w:r>
            <w:r w:rsidRPr="00AE0678">
              <w:rPr>
                <w:rFonts w:ascii="Arial" w:eastAsia="Times New Roman" w:hAnsi="Arial" w:cs="Arial"/>
                <w:b/>
                <w:i/>
                <w:iCs/>
                <w:color w:val="000000"/>
                <w:sz w:val="20"/>
                <w:szCs w:val="20"/>
                <w:lang w:eastAsia="en-GB"/>
              </w:rPr>
              <w:t>PM-RE14</w:t>
            </w:r>
          </w:p>
        </w:tc>
      </w:tr>
    </w:tbl>
    <w:p w:rsidR="00AE0678" w:rsidRPr="00AE0678" w:rsidRDefault="00AE0678" w:rsidP="00AE0678">
      <w:pPr>
        <w:spacing w:after="200" w:line="276" w:lineRule="auto"/>
        <w:rPr>
          <w:rFonts w:ascii="Calibri" w:eastAsia="Calibri" w:hAnsi="Calibri" w:cs="Times New Roman"/>
        </w:rPr>
      </w:pPr>
      <w:r w:rsidRPr="00AE0678">
        <w:rPr>
          <w:rFonts w:ascii="Calibri" w:eastAsia="Calibri" w:hAnsi="Calibri" w:cs="Times New Roman"/>
        </w:rPr>
        <w:br w:type="page"/>
      </w:r>
    </w:p>
    <w:p w:rsidR="004A3790" w:rsidRPr="009A4DB2" w:rsidRDefault="00A753B1" w:rsidP="004A3790">
      <w:pPr>
        <w:pStyle w:val="ListParagraph"/>
        <w:spacing w:line="360" w:lineRule="auto"/>
        <w:jc w:val="center"/>
        <w:rPr>
          <w:rFonts w:ascii="Arial" w:hAnsi="Arial" w:cs="Arial"/>
          <w:b/>
          <w:iCs/>
          <w:sz w:val="24"/>
          <w:szCs w:val="24"/>
        </w:rPr>
      </w:pPr>
      <w:r w:rsidRPr="00A753B1">
        <w:rPr>
          <w:rFonts w:ascii="Arial" w:hAnsi="Arial" w:cs="Arial"/>
          <w:b/>
          <w:iCs/>
          <w:szCs w:val="24"/>
        </w:rPr>
        <w:lastRenderedPageBreak/>
        <w:t xml:space="preserve">Table </w:t>
      </w:r>
      <w:proofErr w:type="gramStart"/>
      <w:r w:rsidRPr="00A753B1">
        <w:rPr>
          <w:rFonts w:ascii="Arial" w:hAnsi="Arial" w:cs="Arial"/>
          <w:b/>
          <w:iCs/>
          <w:szCs w:val="24"/>
        </w:rPr>
        <w:t>2</w:t>
      </w:r>
      <w:proofErr w:type="gramEnd"/>
      <w:r w:rsidRPr="00A753B1">
        <w:rPr>
          <w:rFonts w:ascii="Arial" w:hAnsi="Arial" w:cs="Arial"/>
          <w:b/>
          <w:iCs/>
          <w:szCs w:val="24"/>
        </w:rPr>
        <w:t xml:space="preserve"> - </w:t>
      </w:r>
      <w:r w:rsidR="004A3790" w:rsidRPr="00A753B1">
        <w:rPr>
          <w:rFonts w:ascii="Arial" w:hAnsi="Arial" w:cs="Arial"/>
          <w:b/>
          <w:iCs/>
          <w:szCs w:val="24"/>
        </w:rPr>
        <w:t>Optimal conduct and analysis quotes</w:t>
      </w:r>
    </w:p>
    <w:tbl>
      <w:tblPr>
        <w:tblStyle w:val="TableGrid"/>
        <w:tblpPr w:leftFromText="180" w:rightFromText="180" w:vertAnchor="page" w:horzAnchor="margin" w:tblpY="2566"/>
        <w:tblW w:w="14142" w:type="dxa"/>
        <w:tblLayout w:type="fixed"/>
        <w:tblLook w:val="04A0" w:firstRow="1" w:lastRow="0" w:firstColumn="1" w:lastColumn="0" w:noHBand="0" w:noVBand="1"/>
      </w:tblPr>
      <w:tblGrid>
        <w:gridCol w:w="817"/>
        <w:gridCol w:w="2268"/>
        <w:gridCol w:w="992"/>
        <w:gridCol w:w="851"/>
        <w:gridCol w:w="850"/>
        <w:gridCol w:w="993"/>
        <w:gridCol w:w="850"/>
        <w:gridCol w:w="1134"/>
        <w:gridCol w:w="5387"/>
      </w:tblGrid>
      <w:tr w:rsidR="004A3790" w:rsidRPr="00C11CC0" w:rsidTr="00A146D1">
        <w:trPr>
          <w:trHeight w:val="416"/>
        </w:trPr>
        <w:tc>
          <w:tcPr>
            <w:tcW w:w="817" w:type="dxa"/>
            <w:vMerge w:val="restart"/>
            <w:vAlign w:val="center"/>
          </w:tcPr>
          <w:p w:rsidR="004A3790" w:rsidRPr="00C11CC0" w:rsidRDefault="004A3790" w:rsidP="00A146D1">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Trial stage</w:t>
            </w:r>
          </w:p>
        </w:tc>
        <w:tc>
          <w:tcPr>
            <w:tcW w:w="2268" w:type="dxa"/>
            <w:vMerge w:val="restart"/>
            <w:vAlign w:val="center"/>
          </w:tcPr>
          <w:p w:rsidR="004A3790" w:rsidRPr="00C11CC0" w:rsidRDefault="004A3790" w:rsidP="00A146D1">
            <w:pPr>
              <w:jc w:val="center"/>
              <w:rPr>
                <w:rFonts w:ascii="Arial" w:eastAsia="Times New Roman" w:hAnsi="Arial" w:cs="Arial"/>
                <w:b/>
                <w:color w:val="000000"/>
                <w:sz w:val="20"/>
                <w:szCs w:val="20"/>
                <w:lang w:eastAsia="en-GB"/>
              </w:rPr>
            </w:pPr>
            <w:r w:rsidRPr="00C11CC0">
              <w:rPr>
                <w:rFonts w:ascii="Arial" w:eastAsia="Times New Roman" w:hAnsi="Arial" w:cs="Arial"/>
                <w:b/>
                <w:bCs/>
                <w:color w:val="000000"/>
                <w:sz w:val="20"/>
                <w:szCs w:val="20"/>
                <w:lang w:eastAsia="en-GB"/>
              </w:rPr>
              <w:t>Facilitators</w:t>
            </w:r>
          </w:p>
        </w:tc>
        <w:tc>
          <w:tcPr>
            <w:tcW w:w="5670" w:type="dxa"/>
            <w:gridSpan w:val="6"/>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8F0F04">
              <w:rPr>
                <w:rFonts w:ascii="Arial" w:eastAsia="Times New Roman" w:hAnsi="Arial" w:cs="Arial"/>
                <w:b/>
                <w:bCs/>
                <w:color w:val="000000"/>
                <w:sz w:val="20"/>
                <w:szCs w:val="20"/>
                <w:lang w:eastAsia="en-GB"/>
              </w:rPr>
              <w:t>Discussed by</w:t>
            </w:r>
          </w:p>
        </w:tc>
        <w:tc>
          <w:tcPr>
            <w:tcW w:w="5387" w:type="dxa"/>
            <w:vMerge w:val="restart"/>
            <w:shd w:val="clear" w:color="auto" w:fill="auto"/>
            <w:vAlign w:val="center"/>
          </w:tcPr>
          <w:p w:rsidR="004A3790" w:rsidRPr="00C11CC0" w:rsidRDefault="004A3790" w:rsidP="00A146D1">
            <w:pPr>
              <w:jc w:val="center"/>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Illustrative quotes</w:t>
            </w:r>
          </w:p>
        </w:tc>
      </w:tr>
      <w:tr w:rsidR="004A3790" w:rsidRPr="00C11CC0" w:rsidTr="00A146D1">
        <w:trPr>
          <w:trHeight w:val="847"/>
        </w:trPr>
        <w:tc>
          <w:tcPr>
            <w:tcW w:w="817" w:type="dxa"/>
            <w:vMerge/>
          </w:tcPr>
          <w:p w:rsidR="004A3790" w:rsidRPr="00C11CC0" w:rsidRDefault="004A3790" w:rsidP="00A146D1">
            <w:pPr>
              <w:rPr>
                <w:rFonts w:ascii="Arial" w:eastAsia="Times New Roman" w:hAnsi="Arial" w:cs="Arial"/>
                <w:b/>
                <w:bCs/>
                <w:color w:val="000000"/>
                <w:sz w:val="20"/>
                <w:szCs w:val="20"/>
                <w:lang w:eastAsia="en-GB"/>
              </w:rPr>
            </w:pPr>
          </w:p>
        </w:tc>
        <w:tc>
          <w:tcPr>
            <w:tcW w:w="2268" w:type="dxa"/>
            <w:vMerge/>
            <w:vAlign w:val="center"/>
          </w:tcPr>
          <w:p w:rsidR="004A3790" w:rsidRPr="00C11CC0" w:rsidRDefault="004A3790" w:rsidP="00A146D1">
            <w:pPr>
              <w:rPr>
                <w:rFonts w:ascii="Arial" w:eastAsia="Times New Roman" w:hAnsi="Arial" w:cs="Arial"/>
                <w:b/>
                <w:bCs/>
                <w:color w:val="000000"/>
                <w:sz w:val="20"/>
                <w:szCs w:val="20"/>
                <w:lang w:eastAsia="en-GB"/>
              </w:rPr>
            </w:pPr>
          </w:p>
        </w:tc>
        <w:tc>
          <w:tcPr>
            <w:tcW w:w="992" w:type="dxa"/>
            <w:vAlign w:val="center"/>
          </w:tcPr>
          <w:p w:rsidR="004A3790" w:rsidRPr="00C11CC0" w:rsidRDefault="004A3790" w:rsidP="00A146D1">
            <w:pPr>
              <w:rPr>
                <w:rFonts w:ascii="Arial" w:eastAsia="Times New Roman" w:hAnsi="Arial" w:cs="Arial"/>
                <w:b/>
                <w:bCs/>
                <w:color w:val="000000"/>
                <w:sz w:val="20"/>
                <w:szCs w:val="20"/>
                <w:lang w:eastAsia="en-GB"/>
              </w:rPr>
            </w:pPr>
            <w:r w:rsidRPr="00C11CC0">
              <w:rPr>
                <w:rFonts w:ascii="Arial" w:eastAsia="Times New Roman" w:hAnsi="Arial" w:cs="Arial"/>
                <w:b/>
                <w:color w:val="000000"/>
                <w:sz w:val="16"/>
                <w:szCs w:val="16"/>
                <w:lang w:eastAsia="en-GB"/>
              </w:rPr>
              <w:t xml:space="preserve">Academic </w:t>
            </w:r>
            <w:proofErr w:type="spellStart"/>
            <w:r w:rsidRPr="00C11CC0">
              <w:rPr>
                <w:rFonts w:ascii="Arial" w:eastAsia="Times New Roman" w:hAnsi="Arial" w:cs="Arial"/>
                <w:b/>
                <w:color w:val="000000"/>
                <w:sz w:val="16"/>
                <w:szCs w:val="16"/>
                <w:lang w:eastAsia="en-GB"/>
              </w:rPr>
              <w:t>trialists</w:t>
            </w:r>
            <w:proofErr w:type="spellEnd"/>
          </w:p>
        </w:tc>
        <w:tc>
          <w:tcPr>
            <w:tcW w:w="851" w:type="dxa"/>
            <w:vAlign w:val="center"/>
          </w:tcPr>
          <w:p w:rsidR="004A3790" w:rsidRPr="00C11CC0" w:rsidRDefault="004A3790" w:rsidP="00A146D1">
            <w:pPr>
              <w:rPr>
                <w:rFonts w:ascii="Arial" w:eastAsia="Times New Roman" w:hAnsi="Arial" w:cs="Arial"/>
                <w:b/>
                <w:bCs/>
                <w:color w:val="000000"/>
                <w:sz w:val="20"/>
                <w:szCs w:val="20"/>
                <w:lang w:eastAsia="en-GB"/>
              </w:rPr>
            </w:pPr>
            <w:r w:rsidRPr="00C11CC0">
              <w:rPr>
                <w:rFonts w:ascii="Arial" w:eastAsia="Times New Roman" w:hAnsi="Arial" w:cs="Arial"/>
                <w:b/>
                <w:color w:val="000000"/>
                <w:sz w:val="16"/>
                <w:szCs w:val="16"/>
                <w:lang w:eastAsia="en-GB"/>
              </w:rPr>
              <w:t xml:space="preserve">Industry </w:t>
            </w:r>
            <w:proofErr w:type="spellStart"/>
            <w:r w:rsidRPr="00C11CC0">
              <w:rPr>
                <w:rFonts w:ascii="Arial" w:eastAsia="Times New Roman" w:hAnsi="Arial" w:cs="Arial"/>
                <w:b/>
                <w:color w:val="000000"/>
                <w:sz w:val="16"/>
                <w:szCs w:val="16"/>
                <w:lang w:eastAsia="en-GB"/>
              </w:rPr>
              <w:t>trialists</w:t>
            </w:r>
            <w:proofErr w:type="spellEnd"/>
          </w:p>
        </w:tc>
        <w:tc>
          <w:tcPr>
            <w:tcW w:w="850" w:type="dxa"/>
            <w:vAlign w:val="center"/>
          </w:tcPr>
          <w:p w:rsidR="004A3790" w:rsidRPr="00C11CC0" w:rsidRDefault="004A3790" w:rsidP="00A146D1">
            <w:pPr>
              <w:rPr>
                <w:rFonts w:ascii="Arial" w:eastAsia="Times New Roman" w:hAnsi="Arial" w:cs="Arial"/>
                <w:b/>
                <w:bCs/>
                <w:color w:val="000000"/>
                <w:sz w:val="20"/>
                <w:szCs w:val="20"/>
                <w:lang w:eastAsia="en-GB"/>
              </w:rPr>
            </w:pPr>
            <w:r w:rsidRPr="00C11CC0">
              <w:rPr>
                <w:rFonts w:ascii="Arial" w:eastAsia="Times New Roman" w:hAnsi="Arial" w:cs="Arial"/>
                <w:b/>
                <w:color w:val="000000"/>
                <w:sz w:val="16"/>
                <w:szCs w:val="16"/>
                <w:lang w:eastAsia="en-GB"/>
              </w:rPr>
              <w:t>Journal editors</w:t>
            </w:r>
          </w:p>
        </w:tc>
        <w:tc>
          <w:tcPr>
            <w:tcW w:w="993" w:type="dxa"/>
            <w:vAlign w:val="center"/>
          </w:tcPr>
          <w:p w:rsidR="004A3790" w:rsidRPr="00C11CC0" w:rsidRDefault="004A3790" w:rsidP="00A146D1">
            <w:pPr>
              <w:rPr>
                <w:rFonts w:ascii="Arial" w:eastAsia="Times New Roman" w:hAnsi="Arial" w:cs="Arial"/>
                <w:b/>
                <w:bCs/>
                <w:color w:val="000000"/>
                <w:sz w:val="20"/>
                <w:szCs w:val="20"/>
                <w:lang w:eastAsia="en-GB"/>
              </w:rPr>
            </w:pPr>
            <w:r w:rsidRPr="00C11CC0">
              <w:rPr>
                <w:rFonts w:ascii="Arial" w:eastAsia="Times New Roman" w:hAnsi="Arial" w:cs="Arial"/>
                <w:b/>
                <w:color w:val="000000"/>
                <w:sz w:val="16"/>
                <w:szCs w:val="16"/>
                <w:lang w:eastAsia="en-GB"/>
              </w:rPr>
              <w:t>Clinicians</w:t>
            </w:r>
          </w:p>
        </w:tc>
        <w:tc>
          <w:tcPr>
            <w:tcW w:w="850" w:type="dxa"/>
            <w:vAlign w:val="center"/>
          </w:tcPr>
          <w:p w:rsidR="004A3790" w:rsidRPr="00C11CC0" w:rsidRDefault="004A3790" w:rsidP="00A146D1">
            <w:pPr>
              <w:rPr>
                <w:rFonts w:ascii="Arial" w:eastAsia="Times New Roman" w:hAnsi="Arial" w:cs="Arial"/>
                <w:b/>
                <w:bCs/>
                <w:color w:val="000000"/>
                <w:sz w:val="20"/>
                <w:szCs w:val="20"/>
                <w:lang w:eastAsia="en-GB"/>
              </w:rPr>
            </w:pPr>
            <w:r w:rsidRPr="00C11CC0">
              <w:rPr>
                <w:rFonts w:ascii="Arial" w:eastAsia="Times New Roman" w:hAnsi="Arial" w:cs="Arial"/>
                <w:b/>
                <w:bCs/>
                <w:iCs/>
                <w:color w:val="000000"/>
                <w:sz w:val="16"/>
                <w:szCs w:val="16"/>
                <w:lang w:eastAsia="en-GB"/>
              </w:rPr>
              <w:t>Funders</w:t>
            </w:r>
          </w:p>
        </w:tc>
        <w:tc>
          <w:tcPr>
            <w:tcW w:w="1134" w:type="dxa"/>
            <w:vAlign w:val="center"/>
          </w:tcPr>
          <w:p w:rsidR="004A3790" w:rsidRPr="00C11CC0" w:rsidRDefault="004A3790" w:rsidP="00A146D1">
            <w:pPr>
              <w:rPr>
                <w:rFonts w:ascii="Arial" w:eastAsia="Times New Roman" w:hAnsi="Arial" w:cs="Arial"/>
                <w:b/>
                <w:bCs/>
                <w:color w:val="000000"/>
                <w:sz w:val="20"/>
                <w:szCs w:val="20"/>
                <w:lang w:eastAsia="en-GB"/>
              </w:rPr>
            </w:pPr>
            <w:r w:rsidRPr="00C11CC0">
              <w:rPr>
                <w:rFonts w:ascii="Arial" w:eastAsia="Times New Roman" w:hAnsi="Arial" w:cs="Arial"/>
                <w:b/>
                <w:bCs/>
                <w:iCs/>
                <w:color w:val="000000"/>
                <w:sz w:val="16"/>
                <w:szCs w:val="16"/>
                <w:lang w:eastAsia="en-GB"/>
              </w:rPr>
              <w:t>Policy-makers and regulators</w:t>
            </w:r>
          </w:p>
        </w:tc>
        <w:tc>
          <w:tcPr>
            <w:tcW w:w="5387" w:type="dxa"/>
            <w:vMerge/>
            <w:shd w:val="clear" w:color="auto" w:fill="auto"/>
            <w:vAlign w:val="center"/>
          </w:tcPr>
          <w:p w:rsidR="004A3790" w:rsidRPr="00C11CC0" w:rsidRDefault="004A3790" w:rsidP="00A146D1">
            <w:pPr>
              <w:jc w:val="center"/>
              <w:rPr>
                <w:rFonts w:ascii="Arial" w:eastAsia="Times New Roman" w:hAnsi="Arial" w:cs="Arial"/>
                <w:color w:val="000000"/>
                <w:sz w:val="20"/>
                <w:szCs w:val="20"/>
                <w:lang w:eastAsia="en-GB"/>
              </w:rPr>
            </w:pPr>
          </w:p>
        </w:tc>
      </w:tr>
      <w:tr w:rsidR="004A3790" w:rsidRPr="00C11CC0" w:rsidTr="00A146D1">
        <w:trPr>
          <w:trHeight w:val="984"/>
        </w:trPr>
        <w:tc>
          <w:tcPr>
            <w:tcW w:w="817" w:type="dxa"/>
            <w:vMerge w:val="restart"/>
            <w:textDirection w:val="btLr"/>
            <w:vAlign w:val="center"/>
          </w:tcPr>
          <w:p w:rsidR="004A3790" w:rsidRPr="00AA7127" w:rsidRDefault="004A3790" w:rsidP="00A146D1">
            <w:pPr>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Conduct and analysis</w:t>
            </w:r>
          </w:p>
        </w:tc>
        <w:tc>
          <w:tcPr>
            <w:tcW w:w="2268" w:type="dxa"/>
            <w:vAlign w:val="center"/>
            <w:hideMark/>
          </w:tcPr>
          <w:p w:rsidR="004A3790" w:rsidRPr="00AA7127" w:rsidRDefault="004A3790" w:rsidP="00A146D1">
            <w:pPr>
              <w:rPr>
                <w:rFonts w:ascii="Arial" w:eastAsia="Times New Roman" w:hAnsi="Arial" w:cs="Arial"/>
                <w:b/>
                <w:color w:val="000000"/>
                <w:sz w:val="20"/>
                <w:szCs w:val="20"/>
                <w:lang w:eastAsia="en-GB"/>
              </w:rPr>
            </w:pPr>
            <w:r w:rsidRPr="00AA7127">
              <w:rPr>
                <w:rFonts w:ascii="Arial" w:eastAsia="Times New Roman" w:hAnsi="Arial" w:cs="Arial"/>
                <w:b/>
                <w:color w:val="000000"/>
                <w:sz w:val="20"/>
                <w:szCs w:val="20"/>
                <w:lang w:eastAsia="en-GB"/>
              </w:rPr>
              <w:t>High completion rates</w:t>
            </w:r>
          </w:p>
        </w:tc>
        <w:tc>
          <w:tcPr>
            <w:tcW w:w="992"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BC7A7A">
              <w:rPr>
                <w:rFonts w:ascii="Arial" w:hAnsi="Arial" w:cs="Arial"/>
                <w:i/>
                <w:iCs/>
                <w:sz w:val="24"/>
                <w:szCs w:val="20"/>
              </w:rPr>
              <w:sym w:font="Wingdings" w:char="F0FC"/>
            </w:r>
          </w:p>
        </w:tc>
        <w:tc>
          <w:tcPr>
            <w:tcW w:w="5387" w:type="dxa"/>
            <w:shd w:val="clear" w:color="auto" w:fill="auto"/>
            <w:vAlign w:val="center"/>
            <w:hideMark/>
          </w:tcPr>
          <w:p w:rsidR="004A3790" w:rsidRPr="00C11CC0" w:rsidRDefault="004A3790" w:rsidP="00A146D1">
            <w:pPr>
              <w:rPr>
                <w:rFonts w:ascii="Arial" w:eastAsia="Times New Roman" w:hAnsi="Arial" w:cs="Arial"/>
                <w:color w:val="000000"/>
                <w:sz w:val="20"/>
                <w:szCs w:val="20"/>
                <w:lang w:eastAsia="en-GB"/>
              </w:rPr>
            </w:pPr>
            <w:r w:rsidRPr="00C11CC0">
              <w:rPr>
                <w:rFonts w:ascii="Arial" w:eastAsia="Times New Roman" w:hAnsi="Arial" w:cs="Arial"/>
                <w:i/>
                <w:iCs/>
                <w:color w:val="000000"/>
                <w:sz w:val="20"/>
                <w:szCs w:val="20"/>
                <w:lang w:eastAsia="en-GB"/>
              </w:rPr>
              <w:t xml:space="preserve">"Try to collect the data from the start until the end of the trial. Also for patients withdrawn from treatment, and also from patients withdrawing from the trials, so there’s a possibility to get an observation from these." </w:t>
            </w:r>
            <w:r>
              <w:rPr>
                <w:rFonts w:ascii="Arial" w:eastAsia="Times New Roman" w:hAnsi="Arial" w:cs="Arial"/>
                <w:b/>
                <w:i/>
                <w:iCs/>
                <w:color w:val="000000"/>
                <w:sz w:val="20"/>
                <w:szCs w:val="20"/>
                <w:lang w:eastAsia="en-GB"/>
              </w:rPr>
              <w:t>PM-RE12</w:t>
            </w:r>
            <w:r w:rsidRPr="00C11CC0">
              <w:rPr>
                <w:rFonts w:ascii="Arial" w:eastAsia="Times New Roman" w:hAnsi="Arial" w:cs="Arial"/>
                <w:i/>
                <w:iCs/>
                <w:color w:val="000000"/>
                <w:sz w:val="20"/>
                <w:szCs w:val="20"/>
                <w:lang w:eastAsia="en-GB"/>
              </w:rPr>
              <w:t xml:space="preserve"> </w:t>
            </w:r>
          </w:p>
        </w:tc>
      </w:tr>
      <w:tr w:rsidR="004A3790" w:rsidRPr="00C11CC0" w:rsidTr="00A146D1">
        <w:trPr>
          <w:trHeight w:val="717"/>
        </w:trPr>
        <w:tc>
          <w:tcPr>
            <w:tcW w:w="817" w:type="dxa"/>
            <w:vMerge/>
          </w:tcPr>
          <w:p w:rsidR="004A3790" w:rsidRPr="00AA7127" w:rsidRDefault="004A3790" w:rsidP="00A146D1">
            <w:pPr>
              <w:rPr>
                <w:rFonts w:ascii="Arial" w:eastAsia="Times New Roman" w:hAnsi="Arial" w:cs="Arial"/>
                <w:b/>
                <w:sz w:val="20"/>
                <w:szCs w:val="20"/>
                <w:lang w:eastAsia="en-GB"/>
              </w:rPr>
            </w:pPr>
          </w:p>
        </w:tc>
        <w:tc>
          <w:tcPr>
            <w:tcW w:w="2268" w:type="dxa"/>
            <w:vAlign w:val="center"/>
            <w:hideMark/>
          </w:tcPr>
          <w:p w:rsidR="004A3790" w:rsidRPr="00AA7127" w:rsidRDefault="004A3790" w:rsidP="00A146D1">
            <w:pPr>
              <w:rPr>
                <w:rFonts w:ascii="Arial" w:eastAsia="Times New Roman" w:hAnsi="Arial" w:cs="Arial"/>
                <w:b/>
                <w:sz w:val="20"/>
                <w:szCs w:val="20"/>
                <w:lang w:eastAsia="en-GB"/>
              </w:rPr>
            </w:pPr>
            <w:r w:rsidRPr="00AA7127">
              <w:rPr>
                <w:rFonts w:ascii="Arial" w:eastAsia="Times New Roman" w:hAnsi="Arial" w:cs="Arial"/>
                <w:b/>
                <w:sz w:val="20"/>
                <w:szCs w:val="20"/>
                <w:lang w:eastAsia="en-GB"/>
              </w:rPr>
              <w:t>Training sites on the administration and explanation of PROs</w:t>
            </w:r>
          </w:p>
        </w:tc>
        <w:tc>
          <w:tcPr>
            <w:tcW w:w="992"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4339EF">
              <w:rPr>
                <w:rFonts w:ascii="Arial" w:hAnsi="Arial" w:cs="Arial"/>
                <w:i/>
                <w:iCs/>
                <w:sz w:val="24"/>
                <w:szCs w:val="20"/>
              </w:rPr>
              <w:sym w:font="Wingdings" w:char="F0FC"/>
            </w: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DD299B" w:rsidRDefault="004A3790" w:rsidP="00A146D1">
            <w:pPr>
              <w:rPr>
                <w:rFonts w:ascii="Arial" w:eastAsia="Times New Roman" w:hAnsi="Arial" w:cs="Arial"/>
                <w:b/>
                <w:color w:val="000000"/>
                <w:sz w:val="20"/>
                <w:szCs w:val="20"/>
                <w:lang w:eastAsia="en-GB"/>
              </w:rPr>
            </w:pPr>
            <w:r w:rsidRPr="00C11CC0">
              <w:rPr>
                <w:rFonts w:ascii="Arial" w:eastAsia="Times New Roman" w:hAnsi="Arial" w:cs="Arial"/>
                <w:i/>
                <w:iCs/>
                <w:color w:val="000000"/>
                <w:sz w:val="20"/>
                <w:szCs w:val="20"/>
                <w:lang w:eastAsia="en-GB"/>
              </w:rPr>
              <w:t>"So you have to train the sites and the sites have to be comfortable and understand the tools so they can appropriately explain them to patients."</w:t>
            </w:r>
            <w:r>
              <w:rPr>
                <w:rFonts w:ascii="Arial" w:eastAsia="Times New Roman" w:hAnsi="Arial" w:cs="Arial"/>
                <w:i/>
                <w:iCs/>
                <w:color w:val="000000"/>
                <w:sz w:val="20"/>
                <w:szCs w:val="20"/>
                <w:lang w:eastAsia="en-GB"/>
              </w:rPr>
              <w:t xml:space="preserve"> </w:t>
            </w:r>
            <w:r>
              <w:rPr>
                <w:rFonts w:ascii="Arial" w:eastAsia="Times New Roman" w:hAnsi="Arial" w:cs="Arial"/>
                <w:b/>
                <w:i/>
                <w:iCs/>
                <w:color w:val="000000"/>
                <w:sz w:val="20"/>
                <w:szCs w:val="20"/>
                <w:lang w:eastAsia="en-GB"/>
              </w:rPr>
              <w:t>IT5</w:t>
            </w:r>
          </w:p>
        </w:tc>
      </w:tr>
      <w:tr w:rsidR="004A3790" w:rsidRPr="00C11CC0" w:rsidTr="00A146D1">
        <w:trPr>
          <w:trHeight w:val="1405"/>
        </w:trPr>
        <w:tc>
          <w:tcPr>
            <w:tcW w:w="817" w:type="dxa"/>
            <w:vMerge/>
          </w:tcPr>
          <w:p w:rsidR="004A3790" w:rsidRPr="00AA7127" w:rsidRDefault="004A3790" w:rsidP="00A146D1">
            <w:pPr>
              <w:rPr>
                <w:rFonts w:ascii="Arial" w:eastAsia="Times New Roman" w:hAnsi="Arial" w:cs="Arial"/>
                <w:b/>
                <w:sz w:val="20"/>
                <w:szCs w:val="20"/>
                <w:lang w:eastAsia="en-GB"/>
              </w:rPr>
            </w:pPr>
          </w:p>
        </w:tc>
        <w:tc>
          <w:tcPr>
            <w:tcW w:w="2268" w:type="dxa"/>
            <w:vAlign w:val="center"/>
            <w:hideMark/>
          </w:tcPr>
          <w:p w:rsidR="004A3790" w:rsidRPr="00AA7127" w:rsidRDefault="004A3790" w:rsidP="00A146D1">
            <w:pPr>
              <w:rPr>
                <w:rFonts w:ascii="Arial" w:eastAsia="Times New Roman" w:hAnsi="Arial" w:cs="Arial"/>
                <w:b/>
                <w:sz w:val="20"/>
                <w:szCs w:val="20"/>
                <w:lang w:eastAsia="en-GB"/>
              </w:rPr>
            </w:pPr>
            <w:r w:rsidRPr="00AA7127">
              <w:rPr>
                <w:rFonts w:ascii="Arial" w:eastAsia="Times New Roman" w:hAnsi="Arial" w:cs="Arial"/>
                <w:b/>
                <w:sz w:val="20"/>
                <w:szCs w:val="20"/>
                <w:lang w:eastAsia="en-GB"/>
              </w:rPr>
              <w:t>Standardisation of PRO tools among therapeutic areas to improve analysis</w:t>
            </w:r>
          </w:p>
        </w:tc>
        <w:tc>
          <w:tcPr>
            <w:tcW w:w="992"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4339EF">
              <w:rPr>
                <w:rFonts w:ascii="Arial" w:hAnsi="Arial" w:cs="Arial"/>
                <w:i/>
                <w:iCs/>
                <w:sz w:val="24"/>
                <w:szCs w:val="20"/>
              </w:rPr>
              <w:sym w:font="Wingdings" w:char="F0FC"/>
            </w: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67619B" w:rsidRDefault="004A3790" w:rsidP="00A146D1">
            <w:pPr>
              <w:rPr>
                <w:rFonts w:ascii="Arial" w:eastAsia="Times New Roman" w:hAnsi="Arial" w:cs="Arial"/>
                <w:b/>
                <w:color w:val="000000"/>
                <w:sz w:val="20"/>
                <w:szCs w:val="20"/>
                <w:lang w:eastAsia="en-GB"/>
              </w:rPr>
            </w:pPr>
            <w:r w:rsidRPr="00C11CC0">
              <w:rPr>
                <w:rFonts w:ascii="Arial" w:eastAsia="Times New Roman" w:hAnsi="Arial" w:cs="Arial"/>
                <w:i/>
                <w:iCs/>
                <w:color w:val="000000"/>
                <w:sz w:val="20"/>
                <w:szCs w:val="20"/>
                <w:lang w:eastAsia="en-GB"/>
              </w:rPr>
              <w:t xml:space="preserve">"Having standardised tools across trials helps us understand the trial results and be able to compare things more easily. [...] Certainly in the US with qualification process for PROs, there’s a hope that each of us will not go out and create one off our own tool, instead have some standardisation." </w:t>
            </w:r>
            <w:r>
              <w:rPr>
                <w:rFonts w:ascii="Arial" w:eastAsia="Times New Roman" w:hAnsi="Arial" w:cs="Arial"/>
                <w:b/>
                <w:i/>
                <w:iCs/>
                <w:color w:val="000000"/>
                <w:sz w:val="20"/>
                <w:szCs w:val="20"/>
                <w:lang w:eastAsia="en-GB"/>
              </w:rPr>
              <w:t>IT5</w:t>
            </w:r>
          </w:p>
        </w:tc>
      </w:tr>
      <w:tr w:rsidR="004A3790" w:rsidRPr="00C11CC0" w:rsidTr="00A146D1">
        <w:trPr>
          <w:trHeight w:val="778"/>
        </w:trPr>
        <w:tc>
          <w:tcPr>
            <w:tcW w:w="817" w:type="dxa"/>
            <w:vMerge/>
          </w:tcPr>
          <w:p w:rsidR="004A3790" w:rsidRPr="00AA7127" w:rsidRDefault="004A3790" w:rsidP="00A146D1">
            <w:pPr>
              <w:rPr>
                <w:rFonts w:ascii="Arial" w:eastAsia="Times New Roman" w:hAnsi="Arial" w:cs="Arial"/>
                <w:b/>
                <w:sz w:val="20"/>
                <w:szCs w:val="20"/>
                <w:lang w:eastAsia="en-GB"/>
              </w:rPr>
            </w:pPr>
          </w:p>
        </w:tc>
        <w:tc>
          <w:tcPr>
            <w:tcW w:w="2268" w:type="dxa"/>
            <w:vAlign w:val="center"/>
            <w:hideMark/>
          </w:tcPr>
          <w:p w:rsidR="004A3790" w:rsidRPr="00AA7127" w:rsidRDefault="004A3790" w:rsidP="00A146D1">
            <w:pPr>
              <w:rPr>
                <w:rFonts w:ascii="Arial" w:eastAsia="Times New Roman" w:hAnsi="Arial" w:cs="Arial"/>
                <w:b/>
                <w:sz w:val="20"/>
                <w:szCs w:val="20"/>
                <w:lang w:eastAsia="en-GB"/>
              </w:rPr>
            </w:pPr>
            <w:r w:rsidRPr="00AA7127">
              <w:rPr>
                <w:rFonts w:ascii="Arial" w:eastAsia="Times New Roman" w:hAnsi="Arial" w:cs="Arial"/>
                <w:b/>
                <w:sz w:val="20"/>
                <w:szCs w:val="20"/>
                <w:lang w:eastAsia="en-GB"/>
              </w:rPr>
              <w:t>Make PRO data more readily understandable</w:t>
            </w:r>
          </w:p>
        </w:tc>
        <w:tc>
          <w:tcPr>
            <w:tcW w:w="992"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E519A8">
              <w:rPr>
                <w:rFonts w:ascii="Arial" w:hAnsi="Arial" w:cs="Arial"/>
                <w:i/>
                <w:iCs/>
                <w:sz w:val="24"/>
                <w:szCs w:val="20"/>
              </w:rPr>
              <w:sym w:font="Wingdings" w:char="F0FC"/>
            </w:r>
          </w:p>
        </w:tc>
        <w:tc>
          <w:tcPr>
            <w:tcW w:w="851"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2C0818">
              <w:rPr>
                <w:rFonts w:ascii="Arial" w:hAnsi="Arial" w:cs="Arial"/>
                <w:i/>
                <w:iCs/>
                <w:sz w:val="24"/>
                <w:szCs w:val="20"/>
              </w:rPr>
              <w:sym w:font="Wingdings" w:char="F0FC"/>
            </w:r>
          </w:p>
        </w:tc>
        <w:tc>
          <w:tcPr>
            <w:tcW w:w="1134" w:type="dxa"/>
            <w:shd w:val="clear" w:color="auto" w:fill="auto"/>
            <w:vAlign w:val="center"/>
          </w:tcPr>
          <w:p w:rsidR="004A3790" w:rsidRPr="00C11CC0" w:rsidRDefault="004A3790" w:rsidP="00A146D1">
            <w:pPr>
              <w:jc w:val="center"/>
              <w:rPr>
                <w:rFonts w:ascii="Arial" w:eastAsia="Times New Roman" w:hAnsi="Arial" w:cs="Arial"/>
                <w:i/>
                <w:iCs/>
                <w:color w:val="000000"/>
                <w:sz w:val="20"/>
                <w:szCs w:val="20"/>
                <w:lang w:eastAsia="en-GB"/>
              </w:rPr>
            </w:pPr>
            <w:r w:rsidRPr="002C0818">
              <w:rPr>
                <w:rFonts w:ascii="Arial" w:hAnsi="Arial" w:cs="Arial"/>
                <w:i/>
                <w:iCs/>
                <w:sz w:val="24"/>
                <w:szCs w:val="20"/>
              </w:rPr>
              <w:sym w:font="Wingdings" w:char="F0FC"/>
            </w:r>
          </w:p>
        </w:tc>
        <w:tc>
          <w:tcPr>
            <w:tcW w:w="5387" w:type="dxa"/>
            <w:shd w:val="clear" w:color="auto" w:fill="auto"/>
            <w:vAlign w:val="center"/>
            <w:hideMark/>
          </w:tcPr>
          <w:p w:rsidR="004A3790" w:rsidRPr="00A8459D" w:rsidRDefault="004A3790" w:rsidP="00A146D1">
            <w:pPr>
              <w:rPr>
                <w:rFonts w:ascii="Arial" w:eastAsia="Times New Roman" w:hAnsi="Arial" w:cs="Arial"/>
                <w:b/>
                <w:color w:val="000000"/>
                <w:sz w:val="20"/>
                <w:szCs w:val="20"/>
                <w:lang w:eastAsia="en-GB"/>
              </w:rPr>
            </w:pPr>
            <w:r w:rsidRPr="00C11CC0">
              <w:rPr>
                <w:rFonts w:ascii="Arial" w:eastAsia="Times New Roman" w:hAnsi="Arial" w:cs="Arial"/>
                <w:i/>
                <w:iCs/>
                <w:color w:val="000000"/>
                <w:sz w:val="20"/>
                <w:szCs w:val="20"/>
                <w:lang w:eastAsia="en-GB"/>
              </w:rPr>
              <w:t>"One thing is to do a little bit of interpretation to clinicians, so they can look at it and they don’t</w:t>
            </w:r>
            <w:r>
              <w:rPr>
                <w:rFonts w:ascii="Arial" w:eastAsia="Times New Roman" w:hAnsi="Arial" w:cs="Arial"/>
                <w:i/>
                <w:iCs/>
                <w:color w:val="000000"/>
                <w:sz w:val="20"/>
                <w:szCs w:val="20"/>
                <w:lang w:eastAsia="en-GB"/>
              </w:rPr>
              <w:t xml:space="preserve"> have to know that a 55 is bad.” </w:t>
            </w:r>
            <w:r>
              <w:rPr>
                <w:rFonts w:ascii="Arial" w:eastAsia="Times New Roman" w:hAnsi="Arial" w:cs="Arial"/>
                <w:b/>
                <w:i/>
                <w:iCs/>
                <w:color w:val="000000"/>
                <w:sz w:val="20"/>
                <w:szCs w:val="20"/>
                <w:lang w:eastAsia="en-GB"/>
              </w:rPr>
              <w:t>IT17</w:t>
            </w:r>
          </w:p>
        </w:tc>
      </w:tr>
    </w:tbl>
    <w:p w:rsidR="004A3790" w:rsidRDefault="004A3790" w:rsidP="004A3790">
      <w:pPr>
        <w:rPr>
          <w:rFonts w:ascii="Arial" w:hAnsi="Arial" w:cs="Arial"/>
          <w:b/>
          <w:i/>
          <w:iCs/>
          <w:sz w:val="24"/>
          <w:szCs w:val="24"/>
        </w:rPr>
      </w:pPr>
    </w:p>
    <w:p w:rsidR="004A3790" w:rsidRDefault="004A3790">
      <w:r>
        <w:br w:type="page"/>
      </w:r>
    </w:p>
    <w:p w:rsidR="004A3790" w:rsidRPr="00A753B1" w:rsidRDefault="00A753B1" w:rsidP="004A3790">
      <w:pPr>
        <w:spacing w:after="200" w:line="480" w:lineRule="auto"/>
        <w:contextualSpacing/>
        <w:jc w:val="center"/>
        <w:rPr>
          <w:rFonts w:ascii="Arial" w:eastAsia="Calibri" w:hAnsi="Arial" w:cs="Arial"/>
        </w:rPr>
      </w:pPr>
      <w:r w:rsidRPr="00A753B1">
        <w:rPr>
          <w:rFonts w:ascii="Arial" w:eastAsia="Calibri" w:hAnsi="Arial" w:cs="Arial"/>
          <w:b/>
        </w:rPr>
        <w:lastRenderedPageBreak/>
        <w:t xml:space="preserve">Table </w:t>
      </w:r>
      <w:proofErr w:type="gramStart"/>
      <w:r w:rsidRPr="00A753B1">
        <w:rPr>
          <w:rFonts w:ascii="Arial" w:eastAsia="Calibri" w:hAnsi="Arial" w:cs="Arial"/>
          <w:b/>
        </w:rPr>
        <w:t>3</w:t>
      </w:r>
      <w:proofErr w:type="gramEnd"/>
      <w:r w:rsidRPr="00A753B1">
        <w:rPr>
          <w:rFonts w:ascii="Arial" w:eastAsia="Calibri" w:hAnsi="Arial" w:cs="Arial"/>
          <w:b/>
        </w:rPr>
        <w:t xml:space="preserve"> - </w:t>
      </w:r>
      <w:r w:rsidR="004A3790" w:rsidRPr="00A753B1">
        <w:rPr>
          <w:rFonts w:ascii="Arial" w:eastAsia="Calibri" w:hAnsi="Arial" w:cs="Arial"/>
          <w:b/>
        </w:rPr>
        <w:t>Improved reporting quotes</w:t>
      </w:r>
    </w:p>
    <w:tbl>
      <w:tblPr>
        <w:tblStyle w:val="TableGrid"/>
        <w:tblpPr w:leftFromText="180" w:rightFromText="180" w:vertAnchor="page" w:horzAnchor="margin" w:tblpY="2476"/>
        <w:tblW w:w="14142" w:type="dxa"/>
        <w:tblLayout w:type="fixed"/>
        <w:tblLook w:val="04A0" w:firstRow="1" w:lastRow="0" w:firstColumn="1" w:lastColumn="0" w:noHBand="0" w:noVBand="1"/>
      </w:tblPr>
      <w:tblGrid>
        <w:gridCol w:w="817"/>
        <w:gridCol w:w="2268"/>
        <w:gridCol w:w="992"/>
        <w:gridCol w:w="851"/>
        <w:gridCol w:w="850"/>
        <w:gridCol w:w="993"/>
        <w:gridCol w:w="850"/>
        <w:gridCol w:w="1134"/>
        <w:gridCol w:w="5387"/>
      </w:tblGrid>
      <w:tr w:rsidR="004A3790" w:rsidRPr="00547D82" w:rsidTr="00A146D1">
        <w:trPr>
          <w:trHeight w:val="356"/>
        </w:trPr>
        <w:tc>
          <w:tcPr>
            <w:tcW w:w="817" w:type="dxa"/>
            <w:vMerge w:val="restart"/>
            <w:vAlign w:val="center"/>
          </w:tcPr>
          <w:p w:rsidR="004A3790" w:rsidRPr="00547D82" w:rsidRDefault="004A3790" w:rsidP="00A146D1">
            <w:pPr>
              <w:jc w:val="center"/>
              <w:rPr>
                <w:rFonts w:ascii="Arial" w:eastAsia="Times New Roman" w:hAnsi="Arial" w:cs="Arial"/>
                <w:b/>
                <w:bCs/>
                <w:color w:val="000000"/>
                <w:sz w:val="20"/>
                <w:szCs w:val="20"/>
                <w:lang w:eastAsia="en-GB"/>
              </w:rPr>
            </w:pPr>
            <w:r w:rsidRPr="00547D82">
              <w:rPr>
                <w:rFonts w:ascii="Arial" w:eastAsia="Times New Roman" w:hAnsi="Arial" w:cs="Arial"/>
                <w:b/>
                <w:bCs/>
                <w:color w:val="000000"/>
                <w:sz w:val="20"/>
                <w:szCs w:val="20"/>
                <w:lang w:eastAsia="en-GB"/>
              </w:rPr>
              <w:t>Trial stage</w:t>
            </w:r>
          </w:p>
        </w:tc>
        <w:tc>
          <w:tcPr>
            <w:tcW w:w="2268" w:type="dxa"/>
            <w:vMerge w:val="restart"/>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bCs/>
                <w:color w:val="000000"/>
                <w:sz w:val="20"/>
                <w:szCs w:val="20"/>
                <w:lang w:eastAsia="en-GB"/>
              </w:rPr>
              <w:t>Facilitators</w:t>
            </w:r>
          </w:p>
        </w:tc>
        <w:tc>
          <w:tcPr>
            <w:tcW w:w="5670" w:type="dxa"/>
            <w:gridSpan w:val="6"/>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bCs/>
                <w:color w:val="000000"/>
                <w:sz w:val="20"/>
                <w:szCs w:val="20"/>
                <w:lang w:eastAsia="en-GB"/>
              </w:rPr>
              <w:t>Discussed by</w:t>
            </w:r>
          </w:p>
        </w:tc>
        <w:tc>
          <w:tcPr>
            <w:tcW w:w="5387" w:type="dxa"/>
            <w:vMerge w:val="restart"/>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bCs/>
                <w:iCs/>
                <w:color w:val="000000"/>
                <w:sz w:val="20"/>
                <w:szCs w:val="20"/>
                <w:lang w:eastAsia="en-GB"/>
              </w:rPr>
              <w:t>Illustrative quotes</w:t>
            </w:r>
          </w:p>
        </w:tc>
      </w:tr>
      <w:tr w:rsidR="004A3790" w:rsidRPr="00547D82" w:rsidTr="00A146D1">
        <w:trPr>
          <w:trHeight w:val="356"/>
        </w:trPr>
        <w:tc>
          <w:tcPr>
            <w:tcW w:w="817" w:type="dxa"/>
            <w:vMerge/>
          </w:tcPr>
          <w:p w:rsidR="004A3790" w:rsidRPr="00547D82" w:rsidRDefault="004A3790" w:rsidP="00A146D1">
            <w:pPr>
              <w:jc w:val="center"/>
              <w:rPr>
                <w:rFonts w:ascii="Arial" w:eastAsia="Times New Roman" w:hAnsi="Arial" w:cs="Arial"/>
                <w:b/>
                <w:bCs/>
                <w:iCs/>
                <w:color w:val="000000"/>
                <w:sz w:val="20"/>
                <w:szCs w:val="20"/>
                <w:lang w:eastAsia="en-GB"/>
              </w:rPr>
            </w:pPr>
          </w:p>
        </w:tc>
        <w:tc>
          <w:tcPr>
            <w:tcW w:w="2268" w:type="dxa"/>
            <w:vMerge/>
            <w:vAlign w:val="center"/>
          </w:tcPr>
          <w:p w:rsidR="004A3790" w:rsidRPr="00547D82" w:rsidRDefault="004A3790" w:rsidP="00A146D1">
            <w:pPr>
              <w:jc w:val="center"/>
              <w:rPr>
                <w:rFonts w:ascii="Arial" w:eastAsia="Times New Roman" w:hAnsi="Arial" w:cs="Arial"/>
                <w:b/>
                <w:bCs/>
                <w:iCs/>
                <w:color w:val="000000"/>
                <w:sz w:val="20"/>
                <w:szCs w:val="20"/>
                <w:lang w:eastAsia="en-GB"/>
              </w:rPr>
            </w:pPr>
          </w:p>
        </w:tc>
        <w:tc>
          <w:tcPr>
            <w:tcW w:w="992" w:type="dxa"/>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color w:val="000000"/>
                <w:sz w:val="16"/>
                <w:szCs w:val="16"/>
                <w:lang w:eastAsia="en-GB"/>
              </w:rPr>
              <w:t xml:space="preserve">Academic </w:t>
            </w:r>
            <w:proofErr w:type="spellStart"/>
            <w:r w:rsidRPr="00547D82">
              <w:rPr>
                <w:rFonts w:ascii="Arial" w:eastAsia="Times New Roman" w:hAnsi="Arial" w:cs="Arial"/>
                <w:b/>
                <w:color w:val="000000"/>
                <w:sz w:val="16"/>
                <w:szCs w:val="16"/>
                <w:lang w:eastAsia="en-GB"/>
              </w:rPr>
              <w:t>trialists</w:t>
            </w:r>
            <w:proofErr w:type="spellEnd"/>
          </w:p>
        </w:tc>
        <w:tc>
          <w:tcPr>
            <w:tcW w:w="851" w:type="dxa"/>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color w:val="000000"/>
                <w:sz w:val="16"/>
                <w:szCs w:val="16"/>
                <w:lang w:eastAsia="en-GB"/>
              </w:rPr>
              <w:t xml:space="preserve">Industry </w:t>
            </w:r>
            <w:proofErr w:type="spellStart"/>
            <w:r w:rsidRPr="00547D82">
              <w:rPr>
                <w:rFonts w:ascii="Arial" w:eastAsia="Times New Roman" w:hAnsi="Arial" w:cs="Arial"/>
                <w:b/>
                <w:color w:val="000000"/>
                <w:sz w:val="16"/>
                <w:szCs w:val="16"/>
                <w:lang w:eastAsia="en-GB"/>
              </w:rPr>
              <w:t>trialists</w:t>
            </w:r>
            <w:proofErr w:type="spellEnd"/>
          </w:p>
        </w:tc>
        <w:tc>
          <w:tcPr>
            <w:tcW w:w="850" w:type="dxa"/>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color w:val="000000"/>
                <w:sz w:val="16"/>
                <w:szCs w:val="16"/>
                <w:lang w:eastAsia="en-GB"/>
              </w:rPr>
              <w:t>Journal editors</w:t>
            </w:r>
          </w:p>
        </w:tc>
        <w:tc>
          <w:tcPr>
            <w:tcW w:w="993" w:type="dxa"/>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color w:val="000000"/>
                <w:sz w:val="16"/>
                <w:szCs w:val="16"/>
                <w:lang w:eastAsia="en-GB"/>
              </w:rPr>
              <w:t>Clinicians</w:t>
            </w:r>
          </w:p>
        </w:tc>
        <w:tc>
          <w:tcPr>
            <w:tcW w:w="850" w:type="dxa"/>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bCs/>
                <w:iCs/>
                <w:color w:val="000000"/>
                <w:sz w:val="16"/>
                <w:szCs w:val="16"/>
                <w:lang w:eastAsia="en-GB"/>
              </w:rPr>
              <w:t>Funders</w:t>
            </w:r>
          </w:p>
        </w:tc>
        <w:tc>
          <w:tcPr>
            <w:tcW w:w="1134" w:type="dxa"/>
            <w:vAlign w:val="center"/>
          </w:tcPr>
          <w:p w:rsidR="004A3790" w:rsidRPr="00547D82" w:rsidRDefault="004A3790" w:rsidP="00A146D1">
            <w:pPr>
              <w:jc w:val="center"/>
              <w:rPr>
                <w:rFonts w:ascii="Arial" w:eastAsia="Times New Roman" w:hAnsi="Arial" w:cs="Arial"/>
                <w:b/>
                <w:bCs/>
                <w:iCs/>
                <w:color w:val="000000"/>
                <w:sz w:val="20"/>
                <w:szCs w:val="20"/>
                <w:lang w:eastAsia="en-GB"/>
              </w:rPr>
            </w:pPr>
            <w:r w:rsidRPr="00547D82">
              <w:rPr>
                <w:rFonts w:ascii="Arial" w:eastAsia="Times New Roman" w:hAnsi="Arial" w:cs="Arial"/>
                <w:b/>
                <w:bCs/>
                <w:iCs/>
                <w:color w:val="000000"/>
                <w:sz w:val="16"/>
                <w:szCs w:val="16"/>
                <w:lang w:eastAsia="en-GB"/>
              </w:rPr>
              <w:t>Policy-makers and regulators</w:t>
            </w:r>
          </w:p>
        </w:tc>
        <w:tc>
          <w:tcPr>
            <w:tcW w:w="5387" w:type="dxa"/>
            <w:vMerge/>
            <w:vAlign w:val="center"/>
          </w:tcPr>
          <w:p w:rsidR="004A3790" w:rsidRPr="00547D82" w:rsidRDefault="004A3790" w:rsidP="00A146D1">
            <w:pPr>
              <w:jc w:val="center"/>
              <w:rPr>
                <w:rFonts w:ascii="Arial" w:eastAsia="Times New Roman" w:hAnsi="Arial" w:cs="Arial"/>
                <w:b/>
                <w:bCs/>
                <w:iCs/>
                <w:color w:val="000000"/>
                <w:sz w:val="20"/>
                <w:szCs w:val="20"/>
                <w:lang w:eastAsia="en-GB"/>
              </w:rPr>
            </w:pPr>
          </w:p>
        </w:tc>
      </w:tr>
      <w:tr w:rsidR="004A3790" w:rsidRPr="00547D82" w:rsidTr="00A146D1">
        <w:trPr>
          <w:trHeight w:val="838"/>
        </w:trPr>
        <w:tc>
          <w:tcPr>
            <w:tcW w:w="817" w:type="dxa"/>
            <w:vMerge w:val="restart"/>
            <w:textDirection w:val="btLr"/>
            <w:vAlign w:val="center"/>
          </w:tcPr>
          <w:p w:rsidR="004A3790" w:rsidRPr="00547D82" w:rsidRDefault="004A3790" w:rsidP="00A146D1">
            <w:pPr>
              <w:ind w:left="113" w:right="113"/>
              <w:jc w:val="center"/>
              <w:rPr>
                <w:rFonts w:ascii="Arial" w:eastAsia="Times New Roman" w:hAnsi="Arial" w:cs="Arial"/>
                <w:b/>
                <w:color w:val="000000"/>
                <w:sz w:val="20"/>
                <w:szCs w:val="20"/>
                <w:lang w:eastAsia="en-GB"/>
              </w:rPr>
            </w:pPr>
            <w:r w:rsidRPr="00547D82">
              <w:rPr>
                <w:rFonts w:ascii="Arial" w:eastAsia="Times New Roman" w:hAnsi="Arial" w:cs="Arial"/>
                <w:b/>
                <w:color w:val="000000"/>
                <w:sz w:val="20"/>
                <w:szCs w:val="20"/>
                <w:lang w:eastAsia="en-GB"/>
              </w:rPr>
              <w:t>Reporting</w:t>
            </w:r>
          </w:p>
        </w:tc>
        <w:tc>
          <w:tcPr>
            <w:tcW w:w="2268" w:type="dxa"/>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b/>
                <w:color w:val="000000"/>
                <w:sz w:val="20"/>
                <w:szCs w:val="20"/>
                <w:lang w:eastAsia="en-GB"/>
              </w:rPr>
              <w:t>Open access publications</w:t>
            </w:r>
          </w:p>
        </w:tc>
        <w:tc>
          <w:tcPr>
            <w:tcW w:w="992"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851"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993"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i/>
                <w:iCs/>
                <w:color w:val="000000"/>
                <w:sz w:val="20"/>
                <w:szCs w:val="20"/>
                <w:lang w:eastAsia="en-GB"/>
              </w:rPr>
              <w:t xml:space="preserve">“No paywall, it has to be available. There’s no point having a journal that’s accessible to patients if they have to pay for it." </w:t>
            </w:r>
            <w:r w:rsidRPr="00547D82">
              <w:rPr>
                <w:rFonts w:ascii="Arial" w:eastAsia="Times New Roman" w:hAnsi="Arial" w:cs="Arial"/>
                <w:b/>
                <w:i/>
                <w:iCs/>
                <w:color w:val="000000"/>
                <w:sz w:val="20"/>
                <w:szCs w:val="20"/>
                <w:lang w:eastAsia="en-GB"/>
              </w:rPr>
              <w:t>JE15</w:t>
            </w:r>
          </w:p>
        </w:tc>
      </w:tr>
      <w:tr w:rsidR="004A3790" w:rsidRPr="00547D82" w:rsidTr="00A146D1">
        <w:trPr>
          <w:trHeight w:val="732"/>
        </w:trPr>
        <w:tc>
          <w:tcPr>
            <w:tcW w:w="817" w:type="dxa"/>
            <w:vMerge/>
          </w:tcPr>
          <w:p w:rsidR="004A3790" w:rsidRPr="00547D82" w:rsidRDefault="004A3790" w:rsidP="00A146D1">
            <w:pPr>
              <w:rPr>
                <w:rFonts w:ascii="Arial" w:eastAsia="Times New Roman" w:hAnsi="Arial" w:cs="Arial"/>
                <w:b/>
                <w:color w:val="000000"/>
                <w:sz w:val="20"/>
                <w:szCs w:val="20"/>
                <w:lang w:eastAsia="en-GB"/>
              </w:rPr>
            </w:pPr>
          </w:p>
        </w:tc>
        <w:tc>
          <w:tcPr>
            <w:tcW w:w="2268" w:type="dxa"/>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b/>
                <w:color w:val="000000"/>
                <w:sz w:val="20"/>
                <w:szCs w:val="20"/>
                <w:lang w:eastAsia="en-GB"/>
              </w:rPr>
              <w:t xml:space="preserve">PRO trial data reported in the main publication and in a high impact journal </w:t>
            </w:r>
          </w:p>
        </w:tc>
        <w:tc>
          <w:tcPr>
            <w:tcW w:w="992"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851"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993"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1134"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i/>
                <w:iCs/>
                <w:color w:val="000000"/>
                <w:sz w:val="20"/>
                <w:szCs w:val="20"/>
                <w:lang w:eastAsia="en-GB"/>
              </w:rPr>
              <w:t xml:space="preserve">"The studies which have been impactful have been ones where the quality of life data and the survival data has been published together in a high impact journal" </w:t>
            </w:r>
            <w:r w:rsidRPr="00547D82">
              <w:rPr>
                <w:rFonts w:ascii="Arial" w:eastAsia="Times New Roman" w:hAnsi="Arial" w:cs="Arial"/>
                <w:b/>
                <w:i/>
                <w:iCs/>
                <w:color w:val="000000"/>
                <w:sz w:val="20"/>
                <w:szCs w:val="20"/>
                <w:lang w:eastAsia="en-GB"/>
              </w:rPr>
              <w:t>FU19</w:t>
            </w:r>
          </w:p>
        </w:tc>
      </w:tr>
      <w:tr w:rsidR="004A3790" w:rsidRPr="00547D82" w:rsidTr="00A146D1">
        <w:trPr>
          <w:trHeight w:val="1018"/>
        </w:trPr>
        <w:tc>
          <w:tcPr>
            <w:tcW w:w="817" w:type="dxa"/>
            <w:vMerge/>
          </w:tcPr>
          <w:p w:rsidR="004A3790" w:rsidRPr="00547D82" w:rsidRDefault="004A3790" w:rsidP="00A146D1">
            <w:pPr>
              <w:rPr>
                <w:rFonts w:ascii="Arial" w:eastAsia="Times New Roman" w:hAnsi="Arial" w:cs="Arial"/>
                <w:b/>
                <w:color w:val="000000"/>
                <w:sz w:val="20"/>
                <w:szCs w:val="20"/>
                <w:lang w:eastAsia="en-GB"/>
              </w:rPr>
            </w:pPr>
          </w:p>
        </w:tc>
        <w:tc>
          <w:tcPr>
            <w:tcW w:w="2268" w:type="dxa"/>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b/>
                <w:color w:val="000000"/>
                <w:sz w:val="20"/>
                <w:szCs w:val="20"/>
                <w:lang w:eastAsia="en-GB"/>
              </w:rPr>
              <w:t xml:space="preserve">Inclusion of a simple English summary of the trial results for use of patients  </w:t>
            </w:r>
          </w:p>
        </w:tc>
        <w:tc>
          <w:tcPr>
            <w:tcW w:w="992"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993"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i/>
                <w:iCs/>
                <w:color w:val="000000"/>
                <w:sz w:val="20"/>
                <w:szCs w:val="20"/>
                <w:lang w:eastAsia="en-GB"/>
              </w:rPr>
              <w:t xml:space="preserve">"We insist on having a simple English summary of each paper and when authors submit to us, if the simple English summary isn’t clear, then we won’t read the paper. It goes back to the authors." </w:t>
            </w:r>
            <w:r w:rsidRPr="00547D82">
              <w:rPr>
                <w:rFonts w:ascii="Arial" w:eastAsia="Times New Roman" w:hAnsi="Arial" w:cs="Arial"/>
                <w:b/>
                <w:i/>
                <w:iCs/>
                <w:color w:val="000000"/>
                <w:sz w:val="20"/>
                <w:szCs w:val="20"/>
                <w:lang w:eastAsia="en-GB"/>
              </w:rPr>
              <w:t>JE15</w:t>
            </w:r>
          </w:p>
        </w:tc>
      </w:tr>
      <w:tr w:rsidR="004A3790" w:rsidRPr="00547D82" w:rsidTr="00A146D1">
        <w:trPr>
          <w:trHeight w:val="793"/>
        </w:trPr>
        <w:tc>
          <w:tcPr>
            <w:tcW w:w="817" w:type="dxa"/>
            <w:vMerge/>
          </w:tcPr>
          <w:p w:rsidR="004A3790" w:rsidRPr="00547D82" w:rsidRDefault="004A3790" w:rsidP="00A146D1">
            <w:pPr>
              <w:rPr>
                <w:rFonts w:ascii="Arial" w:eastAsia="Times New Roman" w:hAnsi="Arial" w:cs="Arial"/>
                <w:b/>
                <w:color w:val="000000"/>
                <w:sz w:val="20"/>
                <w:szCs w:val="20"/>
                <w:lang w:eastAsia="en-GB"/>
              </w:rPr>
            </w:pPr>
          </w:p>
        </w:tc>
        <w:tc>
          <w:tcPr>
            <w:tcW w:w="2268" w:type="dxa"/>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b/>
                <w:color w:val="000000"/>
                <w:sz w:val="20"/>
                <w:szCs w:val="20"/>
                <w:lang w:eastAsia="en-GB"/>
              </w:rPr>
              <w:t>Availability of more journals to publish PRO trial data</w:t>
            </w:r>
          </w:p>
        </w:tc>
        <w:tc>
          <w:tcPr>
            <w:tcW w:w="992"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851"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547D82"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547D82" w:rsidRDefault="004A3790" w:rsidP="00A146D1">
            <w:pPr>
              <w:rPr>
                <w:rFonts w:ascii="Arial" w:eastAsia="Times New Roman" w:hAnsi="Arial" w:cs="Arial"/>
                <w:b/>
                <w:color w:val="000000"/>
                <w:sz w:val="20"/>
                <w:szCs w:val="20"/>
                <w:lang w:eastAsia="en-GB"/>
              </w:rPr>
            </w:pPr>
            <w:r w:rsidRPr="00547D82">
              <w:rPr>
                <w:rFonts w:ascii="Arial" w:eastAsia="Times New Roman" w:hAnsi="Arial" w:cs="Arial"/>
                <w:i/>
                <w:iCs/>
                <w:color w:val="000000"/>
                <w:sz w:val="20"/>
                <w:szCs w:val="20"/>
                <w:lang w:eastAsia="en-GB"/>
              </w:rPr>
              <w:t>"So having more PRO clinical trial venues to publish clinical trial results specific for PRO’s would be a good thing […]"</w:t>
            </w:r>
            <w:r w:rsidRPr="00547D82">
              <w:rPr>
                <w:rFonts w:ascii="Arial" w:eastAsia="Times New Roman" w:hAnsi="Arial" w:cs="Arial"/>
                <w:b/>
                <w:i/>
                <w:iCs/>
                <w:color w:val="000000"/>
                <w:sz w:val="20"/>
                <w:szCs w:val="20"/>
                <w:lang w:eastAsia="en-GB"/>
              </w:rPr>
              <w:t>AT10</w:t>
            </w:r>
          </w:p>
        </w:tc>
      </w:tr>
      <w:tr w:rsidR="004A3790" w:rsidRPr="00547D82" w:rsidTr="00A146D1">
        <w:trPr>
          <w:trHeight w:val="1234"/>
        </w:trPr>
        <w:tc>
          <w:tcPr>
            <w:tcW w:w="817" w:type="dxa"/>
            <w:vMerge/>
          </w:tcPr>
          <w:p w:rsidR="004A3790" w:rsidRPr="00547D82" w:rsidRDefault="004A3790" w:rsidP="00A146D1">
            <w:pPr>
              <w:rPr>
                <w:rFonts w:ascii="Arial" w:eastAsia="Times New Roman" w:hAnsi="Arial" w:cs="Arial"/>
                <w:b/>
                <w:iCs/>
                <w:color w:val="000000"/>
                <w:sz w:val="20"/>
                <w:szCs w:val="20"/>
                <w:lang w:eastAsia="en-GB"/>
              </w:rPr>
            </w:pPr>
          </w:p>
        </w:tc>
        <w:tc>
          <w:tcPr>
            <w:tcW w:w="2268" w:type="dxa"/>
            <w:vAlign w:val="center"/>
          </w:tcPr>
          <w:p w:rsidR="004A3790" w:rsidRPr="00547D82" w:rsidRDefault="004A3790" w:rsidP="00A146D1">
            <w:pPr>
              <w:rPr>
                <w:rFonts w:ascii="Arial" w:eastAsia="Times New Roman" w:hAnsi="Arial" w:cs="Arial"/>
                <w:b/>
                <w:iCs/>
                <w:color w:val="000000"/>
                <w:sz w:val="20"/>
                <w:szCs w:val="20"/>
                <w:lang w:eastAsia="en-GB"/>
              </w:rPr>
            </w:pPr>
            <w:r w:rsidRPr="00547D82">
              <w:rPr>
                <w:rFonts w:ascii="Arial" w:eastAsia="Times New Roman" w:hAnsi="Arial" w:cs="Arial"/>
                <w:b/>
                <w:iCs/>
                <w:color w:val="000000"/>
                <w:sz w:val="20"/>
                <w:szCs w:val="20"/>
                <w:lang w:eastAsia="en-GB"/>
              </w:rPr>
              <w:t>Make PRO instruments available through publications</w:t>
            </w:r>
          </w:p>
        </w:tc>
        <w:tc>
          <w:tcPr>
            <w:tcW w:w="992" w:type="dxa"/>
            <w:shd w:val="clear" w:color="auto" w:fill="auto"/>
            <w:vAlign w:val="center"/>
          </w:tcPr>
          <w:p w:rsidR="004A3790" w:rsidRPr="00547D82" w:rsidRDefault="004A3790" w:rsidP="00A146D1">
            <w:pPr>
              <w:widowControl w:val="0"/>
              <w:autoSpaceDE w:val="0"/>
              <w:autoSpaceDN w:val="0"/>
              <w:adjustRightInd w:val="0"/>
              <w:jc w:val="center"/>
              <w:rPr>
                <w:rFonts w:ascii="Arial" w:eastAsia="Times New Roman" w:hAnsi="Arial" w:cs="Arial"/>
                <w:i/>
                <w:iCs/>
                <w:color w:val="000000"/>
                <w:sz w:val="20"/>
                <w:szCs w:val="20"/>
                <w:lang w:eastAsia="en-GB"/>
              </w:rPr>
            </w:pPr>
            <w:r w:rsidRPr="00547D82">
              <w:rPr>
                <w:rFonts w:ascii="Arial" w:eastAsia="Calibri" w:hAnsi="Arial" w:cs="Arial"/>
                <w:i/>
                <w:iCs/>
                <w:sz w:val="24"/>
                <w:szCs w:val="20"/>
              </w:rPr>
              <w:sym w:font="Wingdings" w:char="F0FC"/>
            </w:r>
          </w:p>
        </w:tc>
        <w:tc>
          <w:tcPr>
            <w:tcW w:w="851" w:type="dxa"/>
            <w:shd w:val="clear" w:color="auto" w:fill="auto"/>
            <w:vAlign w:val="center"/>
          </w:tcPr>
          <w:p w:rsidR="004A3790" w:rsidRPr="00547D82" w:rsidRDefault="004A3790" w:rsidP="00A146D1">
            <w:pPr>
              <w:widowControl w:val="0"/>
              <w:autoSpaceDE w:val="0"/>
              <w:autoSpaceDN w:val="0"/>
              <w:adjustRightInd w:val="0"/>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widowControl w:val="0"/>
              <w:autoSpaceDE w:val="0"/>
              <w:autoSpaceDN w:val="0"/>
              <w:adjustRightInd w:val="0"/>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547D82" w:rsidRDefault="004A3790" w:rsidP="00A146D1">
            <w:pPr>
              <w:widowControl w:val="0"/>
              <w:autoSpaceDE w:val="0"/>
              <w:autoSpaceDN w:val="0"/>
              <w:adjustRightInd w:val="0"/>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547D82" w:rsidRDefault="004A3790" w:rsidP="00A146D1">
            <w:pPr>
              <w:widowControl w:val="0"/>
              <w:autoSpaceDE w:val="0"/>
              <w:autoSpaceDN w:val="0"/>
              <w:adjustRightInd w:val="0"/>
              <w:jc w:val="center"/>
              <w:rPr>
                <w:rFonts w:ascii="Arial" w:eastAsia="Times New Roman" w:hAnsi="Arial" w:cs="Arial"/>
                <w:i/>
                <w:iCs/>
                <w:color w:val="000000"/>
                <w:sz w:val="20"/>
                <w:szCs w:val="20"/>
                <w:lang w:eastAsia="en-GB"/>
              </w:rPr>
            </w:pPr>
          </w:p>
        </w:tc>
        <w:tc>
          <w:tcPr>
            <w:tcW w:w="1134" w:type="dxa"/>
            <w:shd w:val="clear" w:color="auto" w:fill="auto"/>
            <w:vAlign w:val="center"/>
          </w:tcPr>
          <w:p w:rsidR="004A3790" w:rsidRPr="00547D82" w:rsidRDefault="004A3790" w:rsidP="00A146D1">
            <w:pPr>
              <w:widowControl w:val="0"/>
              <w:autoSpaceDE w:val="0"/>
              <w:autoSpaceDN w:val="0"/>
              <w:adjustRightInd w:val="0"/>
              <w:jc w:val="center"/>
              <w:rPr>
                <w:rFonts w:ascii="Arial" w:eastAsia="Times New Roman" w:hAnsi="Arial" w:cs="Arial"/>
                <w:i/>
                <w:iCs/>
                <w:color w:val="000000"/>
                <w:sz w:val="20"/>
                <w:szCs w:val="20"/>
                <w:lang w:eastAsia="en-GB"/>
              </w:rPr>
            </w:pPr>
          </w:p>
        </w:tc>
        <w:tc>
          <w:tcPr>
            <w:tcW w:w="5387" w:type="dxa"/>
            <w:shd w:val="clear" w:color="auto" w:fill="auto"/>
            <w:vAlign w:val="center"/>
          </w:tcPr>
          <w:p w:rsidR="004A3790" w:rsidRPr="00547D82" w:rsidRDefault="004A3790" w:rsidP="00A146D1">
            <w:pPr>
              <w:rPr>
                <w:rFonts w:ascii="Arial" w:eastAsia="Times New Roman" w:hAnsi="Arial" w:cs="Arial"/>
                <w:b/>
                <w:i/>
                <w:iCs/>
                <w:color w:val="000000"/>
                <w:sz w:val="20"/>
                <w:szCs w:val="20"/>
                <w:lang w:eastAsia="en-GB"/>
              </w:rPr>
            </w:pPr>
            <w:r w:rsidRPr="00547D82">
              <w:rPr>
                <w:rFonts w:ascii="Arial" w:eastAsia="Times New Roman" w:hAnsi="Arial" w:cs="Arial"/>
                <w:i/>
                <w:iCs/>
                <w:color w:val="000000"/>
                <w:sz w:val="20"/>
                <w:szCs w:val="20"/>
                <w:lang w:eastAsia="en-GB"/>
              </w:rPr>
              <w:t xml:space="preserve">“It is extremely important that we make tools publicly available […] and then sharing that information through publication to continue to act at the weight of evidence around the validity of the tool. […] sometimes the PRO becomes part of the company’s intellectual property.” </w:t>
            </w:r>
            <w:r w:rsidRPr="00547D82">
              <w:rPr>
                <w:rFonts w:ascii="Arial" w:eastAsia="Times New Roman" w:hAnsi="Arial" w:cs="Arial"/>
                <w:b/>
                <w:i/>
                <w:iCs/>
                <w:color w:val="000000"/>
                <w:sz w:val="20"/>
                <w:szCs w:val="20"/>
                <w:lang w:eastAsia="en-GB"/>
              </w:rPr>
              <w:t>IT5</w:t>
            </w:r>
          </w:p>
        </w:tc>
      </w:tr>
    </w:tbl>
    <w:p w:rsidR="004A3790" w:rsidRDefault="004A3790" w:rsidP="004A3790">
      <w:pPr>
        <w:spacing w:after="200" w:line="480" w:lineRule="auto"/>
        <w:contextualSpacing/>
        <w:jc w:val="both"/>
        <w:rPr>
          <w:rFonts w:ascii="Arial" w:eastAsia="Calibri" w:hAnsi="Arial" w:cs="Arial"/>
          <w:sz w:val="24"/>
          <w:szCs w:val="24"/>
        </w:rPr>
      </w:pPr>
    </w:p>
    <w:p w:rsidR="004A3790" w:rsidRPr="00547D82" w:rsidRDefault="004A3790" w:rsidP="004A3790">
      <w:pPr>
        <w:rPr>
          <w:rFonts w:ascii="Arial" w:eastAsia="Calibri" w:hAnsi="Arial" w:cs="Arial"/>
          <w:sz w:val="24"/>
          <w:szCs w:val="24"/>
        </w:rPr>
      </w:pPr>
    </w:p>
    <w:p w:rsidR="004A3790" w:rsidRDefault="004A3790">
      <w:r>
        <w:br w:type="page"/>
      </w:r>
    </w:p>
    <w:p w:rsidR="004A3790" w:rsidRPr="00A753B1" w:rsidRDefault="00A753B1" w:rsidP="004A3790">
      <w:pPr>
        <w:spacing w:after="0" w:line="276" w:lineRule="auto"/>
        <w:jc w:val="center"/>
        <w:rPr>
          <w:rFonts w:ascii="Arial" w:eastAsia="Calibri" w:hAnsi="Arial" w:cs="Arial"/>
          <w:b/>
          <w:szCs w:val="24"/>
        </w:rPr>
      </w:pPr>
      <w:r w:rsidRPr="00A753B1">
        <w:rPr>
          <w:rFonts w:ascii="Arial" w:eastAsia="Calibri" w:hAnsi="Arial" w:cs="Arial"/>
          <w:b/>
          <w:szCs w:val="24"/>
        </w:rPr>
        <w:lastRenderedPageBreak/>
        <w:t xml:space="preserve">Table 4 - </w:t>
      </w:r>
      <w:r w:rsidR="004A3790" w:rsidRPr="00A753B1">
        <w:rPr>
          <w:rFonts w:ascii="Arial" w:eastAsia="Calibri" w:hAnsi="Arial" w:cs="Arial"/>
          <w:b/>
          <w:szCs w:val="24"/>
        </w:rPr>
        <w:t>Dissemination and uptake of PRO results quotes</w:t>
      </w:r>
    </w:p>
    <w:tbl>
      <w:tblPr>
        <w:tblStyle w:val="TableGrid"/>
        <w:tblpPr w:leftFromText="180" w:rightFromText="180" w:vertAnchor="page" w:horzAnchor="margin" w:tblpY="2086"/>
        <w:tblW w:w="14142" w:type="dxa"/>
        <w:tblLayout w:type="fixed"/>
        <w:tblLook w:val="04A0" w:firstRow="1" w:lastRow="0" w:firstColumn="1" w:lastColumn="0" w:noHBand="0" w:noVBand="1"/>
      </w:tblPr>
      <w:tblGrid>
        <w:gridCol w:w="817"/>
        <w:gridCol w:w="2268"/>
        <w:gridCol w:w="992"/>
        <w:gridCol w:w="898"/>
        <w:gridCol w:w="803"/>
        <w:gridCol w:w="993"/>
        <w:gridCol w:w="850"/>
        <w:gridCol w:w="1134"/>
        <w:gridCol w:w="5387"/>
      </w:tblGrid>
      <w:tr w:rsidR="004A3790" w:rsidRPr="002E442F" w:rsidTr="00A146D1">
        <w:trPr>
          <w:trHeight w:val="294"/>
        </w:trPr>
        <w:tc>
          <w:tcPr>
            <w:tcW w:w="817" w:type="dxa"/>
            <w:vMerge w:val="restart"/>
            <w:vAlign w:val="center"/>
          </w:tcPr>
          <w:p w:rsidR="004A3790" w:rsidRPr="002E442F" w:rsidRDefault="004A3790" w:rsidP="00A146D1">
            <w:pPr>
              <w:jc w:val="center"/>
              <w:rPr>
                <w:rFonts w:ascii="Arial" w:eastAsia="Times New Roman" w:hAnsi="Arial" w:cs="Arial"/>
                <w:b/>
                <w:bCs/>
                <w:color w:val="000000"/>
                <w:sz w:val="20"/>
                <w:szCs w:val="20"/>
                <w:lang w:eastAsia="en-GB"/>
              </w:rPr>
            </w:pPr>
            <w:r w:rsidRPr="002E442F">
              <w:rPr>
                <w:rFonts w:ascii="Arial" w:eastAsia="Times New Roman" w:hAnsi="Arial" w:cs="Arial"/>
                <w:b/>
                <w:bCs/>
                <w:color w:val="000000"/>
                <w:sz w:val="20"/>
                <w:szCs w:val="20"/>
                <w:lang w:eastAsia="en-GB"/>
              </w:rPr>
              <w:t>Trial stage</w:t>
            </w:r>
          </w:p>
        </w:tc>
        <w:tc>
          <w:tcPr>
            <w:tcW w:w="2268" w:type="dxa"/>
            <w:vMerge w:val="restart"/>
            <w:vAlign w:val="center"/>
          </w:tcPr>
          <w:p w:rsidR="004A3790" w:rsidRPr="002E442F" w:rsidRDefault="004A3790" w:rsidP="00A146D1">
            <w:pPr>
              <w:jc w:val="center"/>
              <w:rPr>
                <w:rFonts w:ascii="Arial" w:eastAsia="Times New Roman" w:hAnsi="Arial" w:cs="Arial"/>
                <w:b/>
                <w:color w:val="000000"/>
                <w:sz w:val="20"/>
                <w:szCs w:val="20"/>
                <w:lang w:eastAsia="en-GB"/>
              </w:rPr>
            </w:pPr>
            <w:r w:rsidRPr="002E442F">
              <w:rPr>
                <w:rFonts w:ascii="Arial" w:eastAsia="Times New Roman" w:hAnsi="Arial" w:cs="Arial"/>
                <w:b/>
                <w:bCs/>
                <w:color w:val="000000"/>
                <w:sz w:val="20"/>
                <w:szCs w:val="20"/>
                <w:lang w:eastAsia="en-GB"/>
              </w:rPr>
              <w:t>Facilitators</w:t>
            </w:r>
          </w:p>
        </w:tc>
        <w:tc>
          <w:tcPr>
            <w:tcW w:w="5670" w:type="dxa"/>
            <w:gridSpan w:val="6"/>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20"/>
                <w:szCs w:val="20"/>
                <w:lang w:eastAsia="en-GB"/>
              </w:rPr>
              <w:t>Discussed by</w:t>
            </w:r>
          </w:p>
        </w:tc>
        <w:tc>
          <w:tcPr>
            <w:tcW w:w="5387" w:type="dxa"/>
            <w:vMerge w:val="restart"/>
            <w:shd w:val="clear" w:color="auto" w:fill="auto"/>
            <w:vAlign w:val="center"/>
          </w:tcPr>
          <w:p w:rsidR="004A3790" w:rsidRPr="002E442F" w:rsidRDefault="004A3790" w:rsidP="00A146D1">
            <w:pPr>
              <w:jc w:val="cente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Illustrative quotes</w:t>
            </w:r>
          </w:p>
        </w:tc>
      </w:tr>
      <w:tr w:rsidR="004A3790" w:rsidRPr="002E442F" w:rsidTr="00A146D1">
        <w:trPr>
          <w:trHeight w:val="679"/>
        </w:trPr>
        <w:tc>
          <w:tcPr>
            <w:tcW w:w="817" w:type="dxa"/>
            <w:vMerge/>
          </w:tcPr>
          <w:p w:rsidR="004A3790" w:rsidRPr="002E442F" w:rsidRDefault="004A3790" w:rsidP="00A146D1">
            <w:pPr>
              <w:jc w:val="center"/>
              <w:rPr>
                <w:rFonts w:ascii="Arial" w:eastAsia="Times New Roman" w:hAnsi="Arial" w:cs="Arial"/>
                <w:b/>
                <w:color w:val="000000"/>
                <w:sz w:val="20"/>
                <w:szCs w:val="20"/>
                <w:lang w:eastAsia="en-GB"/>
              </w:rPr>
            </w:pPr>
          </w:p>
        </w:tc>
        <w:tc>
          <w:tcPr>
            <w:tcW w:w="2268" w:type="dxa"/>
            <w:vMerge/>
            <w:vAlign w:val="center"/>
          </w:tcPr>
          <w:p w:rsidR="004A3790" w:rsidRPr="002E442F" w:rsidRDefault="004A3790" w:rsidP="00A146D1">
            <w:pPr>
              <w:jc w:val="center"/>
              <w:rPr>
                <w:rFonts w:ascii="Arial" w:eastAsia="Times New Roman" w:hAnsi="Arial" w:cs="Arial"/>
                <w:b/>
                <w:color w:val="000000"/>
                <w:sz w:val="20"/>
                <w:szCs w:val="20"/>
                <w:lang w:eastAsia="en-GB"/>
              </w:rPr>
            </w:pPr>
          </w:p>
        </w:tc>
        <w:tc>
          <w:tcPr>
            <w:tcW w:w="992" w:type="dxa"/>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 xml:space="preserve">Academic </w:t>
            </w:r>
            <w:proofErr w:type="spellStart"/>
            <w:r w:rsidRPr="002E442F">
              <w:rPr>
                <w:rFonts w:ascii="Arial" w:eastAsia="Times New Roman" w:hAnsi="Arial" w:cs="Arial"/>
                <w:b/>
                <w:color w:val="000000"/>
                <w:sz w:val="16"/>
                <w:szCs w:val="16"/>
                <w:lang w:eastAsia="en-GB"/>
              </w:rPr>
              <w:t>trialists</w:t>
            </w:r>
            <w:proofErr w:type="spellEnd"/>
          </w:p>
        </w:tc>
        <w:tc>
          <w:tcPr>
            <w:tcW w:w="898" w:type="dxa"/>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 xml:space="preserve">Industry </w:t>
            </w:r>
            <w:proofErr w:type="spellStart"/>
            <w:r w:rsidRPr="002E442F">
              <w:rPr>
                <w:rFonts w:ascii="Arial" w:eastAsia="Times New Roman" w:hAnsi="Arial" w:cs="Arial"/>
                <w:b/>
                <w:color w:val="000000"/>
                <w:sz w:val="16"/>
                <w:szCs w:val="16"/>
                <w:lang w:eastAsia="en-GB"/>
              </w:rPr>
              <w:t>trialists</w:t>
            </w:r>
            <w:proofErr w:type="spellEnd"/>
          </w:p>
        </w:tc>
        <w:tc>
          <w:tcPr>
            <w:tcW w:w="803" w:type="dxa"/>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Journal editors</w:t>
            </w:r>
          </w:p>
        </w:tc>
        <w:tc>
          <w:tcPr>
            <w:tcW w:w="993" w:type="dxa"/>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Clinicians</w:t>
            </w:r>
          </w:p>
        </w:tc>
        <w:tc>
          <w:tcPr>
            <w:tcW w:w="850" w:type="dxa"/>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bCs/>
                <w:iCs/>
                <w:color w:val="000000"/>
                <w:sz w:val="16"/>
                <w:szCs w:val="16"/>
                <w:lang w:eastAsia="en-GB"/>
              </w:rPr>
              <w:t>Funders</w:t>
            </w:r>
          </w:p>
        </w:tc>
        <w:tc>
          <w:tcPr>
            <w:tcW w:w="1134" w:type="dxa"/>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bCs/>
                <w:iCs/>
                <w:color w:val="000000"/>
                <w:sz w:val="16"/>
                <w:szCs w:val="16"/>
                <w:lang w:eastAsia="en-GB"/>
              </w:rPr>
              <w:t>Policy-makers and regulators</w:t>
            </w:r>
          </w:p>
        </w:tc>
        <w:tc>
          <w:tcPr>
            <w:tcW w:w="5387" w:type="dxa"/>
            <w:vMerge/>
            <w:shd w:val="clear" w:color="auto" w:fill="auto"/>
            <w:vAlign w:val="center"/>
          </w:tcPr>
          <w:p w:rsidR="004A3790" w:rsidRPr="002E442F" w:rsidRDefault="004A3790" w:rsidP="00A146D1">
            <w:pPr>
              <w:jc w:val="center"/>
              <w:rPr>
                <w:rFonts w:ascii="Arial" w:eastAsia="Times New Roman" w:hAnsi="Arial" w:cs="Arial"/>
                <w:color w:val="000000"/>
                <w:sz w:val="20"/>
                <w:szCs w:val="20"/>
                <w:lang w:eastAsia="en-GB"/>
              </w:rPr>
            </w:pPr>
          </w:p>
        </w:tc>
      </w:tr>
      <w:tr w:rsidR="004A3790" w:rsidRPr="002E442F" w:rsidTr="00A146D1">
        <w:trPr>
          <w:trHeight w:val="1524"/>
        </w:trPr>
        <w:tc>
          <w:tcPr>
            <w:tcW w:w="817" w:type="dxa"/>
            <w:vMerge w:val="restart"/>
            <w:textDirection w:val="btLr"/>
            <w:vAlign w:val="center"/>
          </w:tcPr>
          <w:p w:rsidR="004A3790" w:rsidRPr="002E442F" w:rsidRDefault="004A3790" w:rsidP="00A146D1">
            <w:pPr>
              <w:ind w:left="113" w:right="113"/>
              <w:jc w:val="cente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Dissemination and uptake of results</w:t>
            </w:r>
          </w:p>
        </w:tc>
        <w:tc>
          <w:tcPr>
            <w:tcW w:w="2268" w:type="dxa"/>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Adequate funding</w:t>
            </w:r>
          </w:p>
        </w:tc>
        <w:tc>
          <w:tcPr>
            <w:tcW w:w="992"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98"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0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99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50"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1134"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5387" w:type="dxa"/>
            <w:vMerge w:val="restart"/>
            <w:shd w:val="clear" w:color="auto" w:fill="auto"/>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i/>
                <w:iCs/>
                <w:color w:val="000000"/>
                <w:sz w:val="20"/>
                <w:szCs w:val="20"/>
                <w:lang w:eastAsia="en-GB"/>
              </w:rPr>
              <w:t xml:space="preserve">“I think as a funder we have an opportunity to assert some leverage about the outcomes that go into the trials that are selected for the trials and if you want our funding then you have to meaningfully incorporate PRO’s into the design.  You wouldn’t want to skip right into practice without some reasonable understanding about what the PRO’s can predict, how they can affect other treatment outcomes and research itself on whether patients find them meaningful.” </w:t>
            </w:r>
            <w:r w:rsidRPr="002E442F">
              <w:rPr>
                <w:rFonts w:ascii="Arial" w:eastAsia="Times New Roman" w:hAnsi="Arial" w:cs="Arial"/>
                <w:b/>
                <w:i/>
                <w:iCs/>
                <w:color w:val="000000"/>
                <w:sz w:val="20"/>
                <w:szCs w:val="20"/>
                <w:lang w:eastAsia="en-GB"/>
              </w:rPr>
              <w:t>FU22</w:t>
            </w:r>
            <w:r w:rsidRPr="002E442F">
              <w:rPr>
                <w:rFonts w:ascii="Arial" w:eastAsia="Times New Roman" w:hAnsi="Arial" w:cs="Arial"/>
                <w:i/>
                <w:iCs/>
                <w:color w:val="000000"/>
                <w:sz w:val="20"/>
                <w:szCs w:val="20"/>
                <w:lang w:eastAsia="en-GB"/>
              </w:rPr>
              <w:t xml:space="preserve"> </w:t>
            </w:r>
          </w:p>
        </w:tc>
      </w:tr>
      <w:tr w:rsidR="004A3790" w:rsidRPr="002E442F" w:rsidTr="00A146D1">
        <w:trPr>
          <w:trHeight w:val="1524"/>
        </w:trPr>
        <w:tc>
          <w:tcPr>
            <w:tcW w:w="817" w:type="dxa"/>
            <w:vMerge/>
            <w:textDirection w:val="btLr"/>
            <w:vAlign w:val="center"/>
          </w:tcPr>
          <w:p w:rsidR="004A3790" w:rsidRPr="002E442F" w:rsidRDefault="004A3790" w:rsidP="00A146D1">
            <w:pPr>
              <w:ind w:left="113" w:right="113"/>
              <w:jc w:val="center"/>
              <w:rPr>
                <w:rFonts w:ascii="Arial" w:eastAsia="Times New Roman" w:hAnsi="Arial" w:cs="Arial"/>
                <w:b/>
                <w:color w:val="000000"/>
                <w:sz w:val="20"/>
                <w:szCs w:val="20"/>
                <w:lang w:eastAsia="en-GB"/>
              </w:rPr>
            </w:pPr>
          </w:p>
        </w:tc>
        <w:tc>
          <w:tcPr>
            <w:tcW w:w="2268" w:type="dxa"/>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Funders should clearly express their position about PROs and what they expect from the funded PRO research</w:t>
            </w:r>
          </w:p>
        </w:tc>
        <w:tc>
          <w:tcPr>
            <w:tcW w:w="992"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98"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0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99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50"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1134"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5387" w:type="dxa"/>
            <w:vMerge/>
            <w:shd w:val="clear" w:color="auto" w:fill="auto"/>
            <w:vAlign w:val="center"/>
          </w:tcPr>
          <w:p w:rsidR="004A3790" w:rsidRPr="002E442F" w:rsidRDefault="004A3790" w:rsidP="00A146D1">
            <w:pPr>
              <w:rPr>
                <w:rFonts w:ascii="Arial" w:eastAsia="Times New Roman" w:hAnsi="Arial" w:cs="Arial"/>
                <w:i/>
                <w:iCs/>
                <w:color w:val="000000"/>
                <w:sz w:val="20"/>
                <w:szCs w:val="20"/>
                <w:lang w:eastAsia="en-GB"/>
              </w:rPr>
            </w:pPr>
          </w:p>
        </w:tc>
      </w:tr>
      <w:tr w:rsidR="004A3790" w:rsidRPr="002E442F" w:rsidTr="00A146D1">
        <w:trPr>
          <w:trHeight w:val="2035"/>
        </w:trPr>
        <w:tc>
          <w:tcPr>
            <w:tcW w:w="817" w:type="dxa"/>
            <w:vMerge/>
            <w:textDirection w:val="btLr"/>
            <w:vAlign w:val="center"/>
          </w:tcPr>
          <w:p w:rsidR="004A3790" w:rsidRPr="002E442F" w:rsidRDefault="004A3790" w:rsidP="00A146D1">
            <w:pPr>
              <w:ind w:left="113" w:right="113"/>
              <w:jc w:val="center"/>
              <w:rPr>
                <w:rFonts w:ascii="Arial" w:eastAsia="Times New Roman" w:hAnsi="Arial" w:cs="Arial"/>
                <w:b/>
                <w:color w:val="000000"/>
                <w:sz w:val="20"/>
                <w:szCs w:val="20"/>
                <w:lang w:eastAsia="en-GB"/>
              </w:rPr>
            </w:pPr>
          </w:p>
        </w:tc>
        <w:tc>
          <w:tcPr>
            <w:tcW w:w="2268" w:type="dxa"/>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Funders should require an implementation plan in terms of usage and impact of the PRO clinical trial as a direct requirement of funding</w:t>
            </w:r>
          </w:p>
        </w:tc>
        <w:tc>
          <w:tcPr>
            <w:tcW w:w="992"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98"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0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99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50"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1134"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5387" w:type="dxa"/>
            <w:shd w:val="clear" w:color="auto" w:fill="auto"/>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i/>
                <w:iCs/>
                <w:color w:val="000000"/>
                <w:sz w:val="20"/>
                <w:szCs w:val="20"/>
                <w:lang w:eastAsia="en-GB"/>
              </w:rPr>
              <w:t xml:space="preserve">“I think funders have a role because they can stipulate, for example, that the work they fund must have some sort of an implementation plan so that work isn’t just completed and then perhaps published in a journal and then never heard from again.  Having emphasis on ensuring that there is some pull through into use and impact as a direct requirement of funding would go a long way as well to help the problems.” </w:t>
            </w:r>
            <w:r w:rsidRPr="002E442F">
              <w:rPr>
                <w:rFonts w:ascii="Arial" w:eastAsia="Times New Roman" w:hAnsi="Arial" w:cs="Arial"/>
                <w:b/>
                <w:i/>
                <w:iCs/>
                <w:color w:val="000000"/>
                <w:sz w:val="20"/>
                <w:szCs w:val="20"/>
                <w:lang w:eastAsia="en-GB"/>
              </w:rPr>
              <w:t>FU21</w:t>
            </w:r>
          </w:p>
        </w:tc>
      </w:tr>
      <w:tr w:rsidR="004A3790" w:rsidRPr="002E442F" w:rsidTr="00A146D1">
        <w:trPr>
          <w:trHeight w:val="1300"/>
        </w:trPr>
        <w:tc>
          <w:tcPr>
            <w:tcW w:w="817" w:type="dxa"/>
            <w:vMerge/>
            <w:textDirection w:val="btLr"/>
            <w:vAlign w:val="center"/>
          </w:tcPr>
          <w:p w:rsidR="004A3790" w:rsidRPr="002E442F" w:rsidRDefault="004A3790" w:rsidP="00A146D1">
            <w:pPr>
              <w:ind w:left="113" w:right="113"/>
              <w:jc w:val="center"/>
              <w:rPr>
                <w:rFonts w:ascii="Arial" w:eastAsia="Times New Roman" w:hAnsi="Arial" w:cs="Arial"/>
                <w:b/>
                <w:color w:val="000000"/>
                <w:sz w:val="20"/>
                <w:szCs w:val="20"/>
                <w:lang w:eastAsia="en-GB"/>
              </w:rPr>
            </w:pPr>
          </w:p>
        </w:tc>
        <w:tc>
          <w:tcPr>
            <w:tcW w:w="2268" w:type="dxa"/>
            <w:vAlign w:val="center"/>
            <w:hideMark/>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Training courses for clinicians and drug developers</w:t>
            </w:r>
          </w:p>
        </w:tc>
        <w:tc>
          <w:tcPr>
            <w:tcW w:w="992"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98"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0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993"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50"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1134" w:type="dxa"/>
            <w:shd w:val="clear" w:color="auto" w:fill="FFFFFF"/>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i/>
                <w:iCs/>
                <w:color w:val="000000"/>
                <w:sz w:val="20"/>
                <w:szCs w:val="20"/>
                <w:lang w:eastAsia="en-GB"/>
              </w:rPr>
              <w:t>“Having training courses that meet the needs of people, nothing too long, targeting events that are already up and running, like having a PRO session at a conference that’s already established rather than having a training day that stands alone.”</w:t>
            </w:r>
            <w:r w:rsidRPr="002E442F">
              <w:rPr>
                <w:rFonts w:ascii="Arial" w:eastAsia="Times New Roman" w:hAnsi="Arial" w:cs="Arial"/>
                <w:b/>
                <w:i/>
                <w:iCs/>
                <w:color w:val="000000"/>
                <w:sz w:val="20"/>
                <w:szCs w:val="20"/>
                <w:lang w:eastAsia="en-GB"/>
              </w:rPr>
              <w:t>AT2</w:t>
            </w:r>
          </w:p>
        </w:tc>
      </w:tr>
    </w:tbl>
    <w:p w:rsidR="004A3790" w:rsidRPr="002E442F" w:rsidRDefault="004A3790" w:rsidP="004A3790">
      <w:pPr>
        <w:spacing w:after="200" w:line="276" w:lineRule="auto"/>
        <w:rPr>
          <w:rFonts w:ascii="Arial" w:eastAsia="Calibri" w:hAnsi="Arial" w:cs="Arial"/>
          <w:sz w:val="24"/>
          <w:szCs w:val="24"/>
        </w:rPr>
      </w:pPr>
    </w:p>
    <w:p w:rsidR="004A3790" w:rsidRPr="002E442F" w:rsidRDefault="004A3790" w:rsidP="004A3790">
      <w:pPr>
        <w:spacing w:after="200" w:line="276" w:lineRule="auto"/>
        <w:rPr>
          <w:rFonts w:ascii="Calibri" w:eastAsia="Calibri" w:hAnsi="Calibri" w:cs="Times New Roman"/>
        </w:rPr>
      </w:pPr>
      <w:r w:rsidRPr="002E442F">
        <w:rPr>
          <w:rFonts w:ascii="Calibri" w:eastAsia="Calibri" w:hAnsi="Calibri" w:cs="Times New Roman"/>
        </w:rPr>
        <w:br w:type="page"/>
      </w:r>
    </w:p>
    <w:tbl>
      <w:tblPr>
        <w:tblStyle w:val="TableGrid"/>
        <w:tblpPr w:leftFromText="180" w:rightFromText="180" w:vertAnchor="page" w:horzAnchor="margin" w:tblpY="1796"/>
        <w:tblW w:w="14142" w:type="dxa"/>
        <w:tblLayout w:type="fixed"/>
        <w:tblLook w:val="04A0" w:firstRow="1" w:lastRow="0" w:firstColumn="1" w:lastColumn="0" w:noHBand="0" w:noVBand="1"/>
      </w:tblPr>
      <w:tblGrid>
        <w:gridCol w:w="817"/>
        <w:gridCol w:w="2268"/>
        <w:gridCol w:w="992"/>
        <w:gridCol w:w="898"/>
        <w:gridCol w:w="803"/>
        <w:gridCol w:w="993"/>
        <w:gridCol w:w="850"/>
        <w:gridCol w:w="1134"/>
        <w:gridCol w:w="5387"/>
      </w:tblGrid>
      <w:tr w:rsidR="004A3790" w:rsidRPr="002E442F" w:rsidTr="00A146D1">
        <w:trPr>
          <w:trHeight w:val="552"/>
        </w:trPr>
        <w:tc>
          <w:tcPr>
            <w:tcW w:w="817" w:type="dxa"/>
            <w:vMerge w:val="restart"/>
            <w:vAlign w:val="center"/>
          </w:tcPr>
          <w:p w:rsidR="004A3790" w:rsidRPr="002E442F" w:rsidRDefault="004A3790" w:rsidP="00A146D1">
            <w:pPr>
              <w:jc w:val="center"/>
              <w:rPr>
                <w:rFonts w:ascii="Arial" w:eastAsia="Times New Roman" w:hAnsi="Arial" w:cs="Arial"/>
                <w:b/>
                <w:color w:val="000000"/>
                <w:sz w:val="20"/>
                <w:szCs w:val="20"/>
                <w:lang w:eastAsia="en-GB"/>
              </w:rPr>
            </w:pPr>
            <w:r w:rsidRPr="002E442F">
              <w:rPr>
                <w:rFonts w:ascii="Arial" w:eastAsia="Times New Roman" w:hAnsi="Arial" w:cs="Arial"/>
                <w:b/>
                <w:bCs/>
                <w:color w:val="000000"/>
                <w:sz w:val="20"/>
                <w:szCs w:val="20"/>
                <w:lang w:eastAsia="en-GB"/>
              </w:rPr>
              <w:lastRenderedPageBreak/>
              <w:t>Trial stage</w:t>
            </w:r>
          </w:p>
        </w:tc>
        <w:tc>
          <w:tcPr>
            <w:tcW w:w="2268" w:type="dxa"/>
            <w:vMerge w:val="restart"/>
            <w:vAlign w:val="center"/>
          </w:tcPr>
          <w:p w:rsidR="004A3790" w:rsidRPr="002E442F" w:rsidRDefault="004A3790" w:rsidP="00A146D1">
            <w:pPr>
              <w:jc w:val="center"/>
              <w:rPr>
                <w:rFonts w:ascii="Arial" w:eastAsia="Times New Roman" w:hAnsi="Arial" w:cs="Arial"/>
                <w:b/>
                <w:color w:val="000000"/>
                <w:sz w:val="20"/>
                <w:szCs w:val="20"/>
                <w:lang w:eastAsia="en-GB"/>
              </w:rPr>
            </w:pPr>
            <w:r w:rsidRPr="002E442F">
              <w:rPr>
                <w:rFonts w:ascii="Arial" w:eastAsia="Times New Roman" w:hAnsi="Arial" w:cs="Arial"/>
                <w:b/>
                <w:bCs/>
                <w:color w:val="000000"/>
                <w:sz w:val="20"/>
                <w:szCs w:val="20"/>
                <w:lang w:eastAsia="en-GB"/>
              </w:rPr>
              <w:t>Facilitators</w:t>
            </w:r>
          </w:p>
        </w:tc>
        <w:tc>
          <w:tcPr>
            <w:tcW w:w="5670" w:type="dxa"/>
            <w:gridSpan w:val="6"/>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20"/>
                <w:szCs w:val="20"/>
                <w:lang w:eastAsia="en-GB"/>
              </w:rPr>
              <w:t>Discussed by</w:t>
            </w:r>
          </w:p>
        </w:tc>
        <w:tc>
          <w:tcPr>
            <w:tcW w:w="5387" w:type="dxa"/>
            <w:vMerge w:val="restart"/>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Times New Roman" w:hAnsi="Arial" w:cs="Arial"/>
                <w:b/>
                <w:color w:val="000000"/>
                <w:sz w:val="20"/>
                <w:szCs w:val="20"/>
                <w:lang w:eastAsia="en-GB"/>
              </w:rPr>
              <w:t>Illustrative quotes</w:t>
            </w:r>
          </w:p>
        </w:tc>
      </w:tr>
      <w:tr w:rsidR="004A3790" w:rsidRPr="002E442F" w:rsidTr="00A146D1">
        <w:trPr>
          <w:trHeight w:val="568"/>
        </w:trPr>
        <w:tc>
          <w:tcPr>
            <w:tcW w:w="817" w:type="dxa"/>
            <w:vMerge/>
          </w:tcPr>
          <w:p w:rsidR="004A3790" w:rsidRPr="002E442F" w:rsidRDefault="004A3790" w:rsidP="00A146D1">
            <w:pPr>
              <w:rPr>
                <w:rFonts w:ascii="Arial" w:eastAsia="Times New Roman" w:hAnsi="Arial" w:cs="Arial"/>
                <w:b/>
                <w:color w:val="000000"/>
                <w:sz w:val="20"/>
                <w:szCs w:val="20"/>
                <w:lang w:eastAsia="en-GB"/>
              </w:rPr>
            </w:pPr>
          </w:p>
        </w:tc>
        <w:tc>
          <w:tcPr>
            <w:tcW w:w="2268" w:type="dxa"/>
            <w:vMerge/>
          </w:tcPr>
          <w:p w:rsidR="004A3790" w:rsidRPr="002E442F" w:rsidRDefault="004A3790" w:rsidP="00A146D1">
            <w:pPr>
              <w:rPr>
                <w:rFonts w:ascii="Arial" w:eastAsia="Times New Roman" w:hAnsi="Arial" w:cs="Arial"/>
                <w:b/>
                <w:color w:val="000000"/>
                <w:sz w:val="20"/>
                <w:szCs w:val="20"/>
                <w:lang w:eastAsia="en-GB"/>
              </w:rPr>
            </w:pPr>
          </w:p>
        </w:tc>
        <w:tc>
          <w:tcPr>
            <w:tcW w:w="992" w:type="dxa"/>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 xml:space="preserve">Academic </w:t>
            </w:r>
            <w:proofErr w:type="spellStart"/>
            <w:r w:rsidRPr="002E442F">
              <w:rPr>
                <w:rFonts w:ascii="Arial" w:eastAsia="Times New Roman" w:hAnsi="Arial" w:cs="Arial"/>
                <w:b/>
                <w:color w:val="000000"/>
                <w:sz w:val="16"/>
                <w:szCs w:val="16"/>
                <w:lang w:eastAsia="en-GB"/>
              </w:rPr>
              <w:t>trialists</w:t>
            </w:r>
            <w:proofErr w:type="spellEnd"/>
          </w:p>
        </w:tc>
        <w:tc>
          <w:tcPr>
            <w:tcW w:w="898" w:type="dxa"/>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 xml:space="preserve">Industry </w:t>
            </w:r>
            <w:proofErr w:type="spellStart"/>
            <w:r w:rsidRPr="002E442F">
              <w:rPr>
                <w:rFonts w:ascii="Arial" w:eastAsia="Times New Roman" w:hAnsi="Arial" w:cs="Arial"/>
                <w:b/>
                <w:color w:val="000000"/>
                <w:sz w:val="16"/>
                <w:szCs w:val="16"/>
                <w:lang w:eastAsia="en-GB"/>
              </w:rPr>
              <w:t>trialists</w:t>
            </w:r>
            <w:proofErr w:type="spellEnd"/>
          </w:p>
        </w:tc>
        <w:tc>
          <w:tcPr>
            <w:tcW w:w="803" w:type="dxa"/>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Journal editors</w:t>
            </w:r>
          </w:p>
        </w:tc>
        <w:tc>
          <w:tcPr>
            <w:tcW w:w="993" w:type="dxa"/>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b/>
                <w:color w:val="000000"/>
                <w:sz w:val="16"/>
                <w:szCs w:val="16"/>
                <w:lang w:eastAsia="en-GB"/>
              </w:rPr>
              <w:t>Clinicians</w:t>
            </w:r>
          </w:p>
        </w:tc>
        <w:tc>
          <w:tcPr>
            <w:tcW w:w="850" w:type="dxa"/>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b/>
                <w:bCs/>
                <w:iCs/>
                <w:color w:val="000000"/>
                <w:sz w:val="16"/>
                <w:szCs w:val="16"/>
                <w:lang w:eastAsia="en-GB"/>
              </w:rPr>
              <w:t>Funders</w:t>
            </w:r>
          </w:p>
        </w:tc>
        <w:tc>
          <w:tcPr>
            <w:tcW w:w="1134" w:type="dxa"/>
            <w:vAlign w:val="center"/>
          </w:tcPr>
          <w:p w:rsidR="004A3790" w:rsidRPr="002E442F" w:rsidRDefault="004A3790" w:rsidP="00A146D1">
            <w:pPr>
              <w:rPr>
                <w:rFonts w:ascii="Arial" w:eastAsia="Times New Roman" w:hAnsi="Arial" w:cs="Arial"/>
                <w:i/>
                <w:iCs/>
                <w:color w:val="000000"/>
                <w:sz w:val="20"/>
                <w:szCs w:val="20"/>
                <w:lang w:eastAsia="en-GB"/>
              </w:rPr>
            </w:pPr>
            <w:r w:rsidRPr="002E442F">
              <w:rPr>
                <w:rFonts w:ascii="Arial" w:eastAsia="Times New Roman" w:hAnsi="Arial" w:cs="Arial"/>
                <w:b/>
                <w:bCs/>
                <w:iCs/>
                <w:color w:val="000000"/>
                <w:sz w:val="16"/>
                <w:szCs w:val="16"/>
                <w:lang w:eastAsia="en-GB"/>
              </w:rPr>
              <w:t>Policy-makers and regulators</w:t>
            </w:r>
          </w:p>
        </w:tc>
        <w:tc>
          <w:tcPr>
            <w:tcW w:w="5387" w:type="dxa"/>
            <w:vMerge/>
            <w:shd w:val="clear" w:color="auto" w:fill="auto"/>
            <w:vAlign w:val="center"/>
          </w:tcPr>
          <w:p w:rsidR="004A3790" w:rsidRPr="002E442F" w:rsidRDefault="004A3790" w:rsidP="00A146D1">
            <w:pPr>
              <w:rPr>
                <w:rFonts w:ascii="Arial" w:eastAsia="Times New Roman" w:hAnsi="Arial" w:cs="Arial"/>
                <w:i/>
                <w:iCs/>
                <w:color w:val="000000"/>
                <w:sz w:val="20"/>
                <w:szCs w:val="20"/>
                <w:lang w:eastAsia="en-GB"/>
              </w:rPr>
            </w:pPr>
          </w:p>
        </w:tc>
      </w:tr>
      <w:tr w:rsidR="004A3790" w:rsidRPr="002E442F" w:rsidTr="00A146D1">
        <w:trPr>
          <w:trHeight w:val="1489"/>
        </w:trPr>
        <w:tc>
          <w:tcPr>
            <w:tcW w:w="817" w:type="dxa"/>
            <w:vMerge w:val="restart"/>
            <w:textDirection w:val="btLr"/>
            <w:vAlign w:val="center"/>
          </w:tcPr>
          <w:p w:rsidR="004A3790" w:rsidRPr="002E442F" w:rsidRDefault="004A3790" w:rsidP="00A146D1">
            <w:pPr>
              <w:ind w:left="113" w:right="113"/>
              <w:jc w:val="cente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Dissemination and uptake of results</w:t>
            </w:r>
          </w:p>
        </w:tc>
        <w:tc>
          <w:tcPr>
            <w:tcW w:w="2268" w:type="dxa"/>
            <w:hideMark/>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Communicate PRO research widely through the involvement of key opinion leaders, specifically at healthcare conferences</w:t>
            </w:r>
          </w:p>
        </w:tc>
        <w:tc>
          <w:tcPr>
            <w:tcW w:w="992"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98"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03"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50"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1134" w:type="dxa"/>
          </w:tcPr>
          <w:p w:rsidR="004A3790" w:rsidRPr="002E442F" w:rsidRDefault="004A3790" w:rsidP="00A146D1">
            <w:pPr>
              <w:rPr>
                <w:rFonts w:ascii="Arial" w:eastAsia="Times New Roman" w:hAnsi="Arial" w:cs="Arial"/>
                <w:i/>
                <w:iCs/>
                <w:color w:val="000000"/>
                <w:sz w:val="20"/>
                <w:szCs w:val="20"/>
                <w:lang w:eastAsia="en-GB"/>
              </w:rPr>
            </w:pPr>
          </w:p>
        </w:tc>
        <w:tc>
          <w:tcPr>
            <w:tcW w:w="5387" w:type="dxa"/>
            <w:shd w:val="clear" w:color="auto" w:fill="auto"/>
            <w:vAlign w:val="center"/>
            <w:hideMark/>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i/>
                <w:iCs/>
                <w:color w:val="000000"/>
                <w:sz w:val="20"/>
                <w:szCs w:val="20"/>
                <w:lang w:eastAsia="en-GB"/>
              </w:rPr>
              <w:t xml:space="preserve">"To allow organisations like the NCRI, ASCO, ESTRO, the organisations that host large healthcare provider conferences to make PROM’s based research a future of their sessions and their main talks and also to improve quality of science communications so that we have skilled science communicators disseminating these results." </w:t>
            </w:r>
            <w:r w:rsidRPr="002E442F">
              <w:rPr>
                <w:rFonts w:ascii="Arial" w:eastAsia="Times New Roman" w:hAnsi="Arial" w:cs="Arial"/>
                <w:b/>
                <w:i/>
                <w:iCs/>
                <w:color w:val="000000"/>
                <w:sz w:val="20"/>
                <w:szCs w:val="20"/>
                <w:lang w:eastAsia="en-GB"/>
              </w:rPr>
              <w:t>FU18</w:t>
            </w:r>
          </w:p>
        </w:tc>
      </w:tr>
      <w:tr w:rsidR="004A3790" w:rsidRPr="002E442F" w:rsidTr="00A146D1">
        <w:trPr>
          <w:trHeight w:val="1500"/>
        </w:trPr>
        <w:tc>
          <w:tcPr>
            <w:tcW w:w="817" w:type="dxa"/>
            <w:vMerge/>
          </w:tcPr>
          <w:p w:rsidR="004A3790" w:rsidRPr="002E442F" w:rsidRDefault="004A3790" w:rsidP="00A146D1">
            <w:pPr>
              <w:rPr>
                <w:rFonts w:ascii="Arial" w:eastAsia="Times New Roman" w:hAnsi="Arial" w:cs="Arial"/>
                <w:b/>
                <w:color w:val="000000"/>
                <w:sz w:val="20"/>
                <w:szCs w:val="20"/>
                <w:lang w:eastAsia="en-GB"/>
              </w:rPr>
            </w:pPr>
          </w:p>
        </w:tc>
        <w:tc>
          <w:tcPr>
            <w:tcW w:w="2268" w:type="dxa"/>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Empowerment of patients through their involvement in discussions and dissemination of PRO trial results</w:t>
            </w:r>
          </w:p>
        </w:tc>
        <w:tc>
          <w:tcPr>
            <w:tcW w:w="992"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98"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03"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993"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50"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1134" w:type="dxa"/>
          </w:tcPr>
          <w:p w:rsidR="004A3790" w:rsidRPr="002E442F" w:rsidRDefault="004A3790" w:rsidP="00A146D1">
            <w:pPr>
              <w:rPr>
                <w:rFonts w:ascii="Arial" w:eastAsia="Times New Roman" w:hAnsi="Arial" w:cs="Arial"/>
                <w:i/>
                <w:iCs/>
                <w:color w:val="000000"/>
                <w:sz w:val="20"/>
                <w:szCs w:val="20"/>
                <w:lang w:eastAsia="en-GB"/>
              </w:rPr>
            </w:pPr>
          </w:p>
        </w:tc>
        <w:tc>
          <w:tcPr>
            <w:tcW w:w="5387" w:type="dxa"/>
            <w:shd w:val="clear" w:color="auto" w:fill="auto"/>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i/>
                <w:iCs/>
                <w:color w:val="000000"/>
                <w:sz w:val="20"/>
                <w:szCs w:val="20"/>
                <w:lang w:eastAsia="en-GB"/>
              </w:rPr>
              <w:t xml:space="preserve">"Let’s have a patient standing up saying, my life is better because of this. It’s not just got rid of my cancer, but actually I can cope with life, it’s given me these things to cope with but actually I can cope with those." </w:t>
            </w:r>
            <w:r w:rsidRPr="002E442F">
              <w:rPr>
                <w:rFonts w:ascii="Arial" w:eastAsia="Times New Roman" w:hAnsi="Arial" w:cs="Arial"/>
                <w:b/>
                <w:i/>
                <w:iCs/>
                <w:color w:val="000000"/>
                <w:sz w:val="20"/>
                <w:szCs w:val="20"/>
                <w:lang w:eastAsia="en-GB"/>
              </w:rPr>
              <w:t>JE15</w:t>
            </w:r>
          </w:p>
        </w:tc>
      </w:tr>
      <w:tr w:rsidR="004A3790" w:rsidRPr="002E442F" w:rsidTr="00A146D1">
        <w:trPr>
          <w:trHeight w:val="1457"/>
        </w:trPr>
        <w:tc>
          <w:tcPr>
            <w:tcW w:w="817" w:type="dxa"/>
            <w:vMerge/>
          </w:tcPr>
          <w:p w:rsidR="004A3790" w:rsidRPr="002E442F" w:rsidRDefault="004A3790" w:rsidP="00A146D1">
            <w:pPr>
              <w:rPr>
                <w:rFonts w:ascii="Arial" w:eastAsia="Times New Roman" w:hAnsi="Arial" w:cs="Arial"/>
                <w:b/>
                <w:color w:val="000000"/>
                <w:sz w:val="20"/>
                <w:szCs w:val="20"/>
                <w:lang w:eastAsia="en-GB"/>
              </w:rPr>
            </w:pPr>
          </w:p>
        </w:tc>
        <w:tc>
          <w:tcPr>
            <w:tcW w:w="2268" w:type="dxa"/>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b/>
                <w:color w:val="000000"/>
                <w:sz w:val="20"/>
                <w:szCs w:val="20"/>
                <w:lang w:eastAsia="en-GB"/>
              </w:rPr>
              <w:t>Endorsement of PRO trial studies by key societies to disseminate PRO results and influence healthcare policy</w:t>
            </w:r>
          </w:p>
        </w:tc>
        <w:tc>
          <w:tcPr>
            <w:tcW w:w="992"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898"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03"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4A3790" w:rsidRPr="002E442F" w:rsidRDefault="004A3790" w:rsidP="00A146D1">
            <w:pPr>
              <w:jc w:val="center"/>
              <w:rPr>
                <w:rFonts w:ascii="Arial" w:eastAsia="Times New Roman" w:hAnsi="Arial" w:cs="Arial"/>
                <w:i/>
                <w:iCs/>
                <w:color w:val="000000"/>
                <w:sz w:val="20"/>
                <w:szCs w:val="20"/>
                <w:lang w:eastAsia="en-GB"/>
              </w:rPr>
            </w:pPr>
            <w:r w:rsidRPr="002E442F">
              <w:rPr>
                <w:rFonts w:ascii="Arial" w:eastAsia="Calibri" w:hAnsi="Arial" w:cs="Arial"/>
                <w:i/>
                <w:iCs/>
                <w:sz w:val="24"/>
                <w:szCs w:val="20"/>
              </w:rPr>
              <w:sym w:font="Wingdings" w:char="F0FC"/>
            </w:r>
          </w:p>
        </w:tc>
        <w:tc>
          <w:tcPr>
            <w:tcW w:w="1134" w:type="dxa"/>
          </w:tcPr>
          <w:p w:rsidR="004A3790" w:rsidRPr="002E442F" w:rsidRDefault="004A3790" w:rsidP="00A146D1">
            <w:pPr>
              <w:rPr>
                <w:rFonts w:ascii="Arial" w:eastAsia="Times New Roman" w:hAnsi="Arial" w:cs="Arial"/>
                <w:i/>
                <w:iCs/>
                <w:color w:val="000000"/>
                <w:sz w:val="20"/>
                <w:szCs w:val="20"/>
                <w:lang w:eastAsia="en-GB"/>
              </w:rPr>
            </w:pPr>
          </w:p>
        </w:tc>
        <w:tc>
          <w:tcPr>
            <w:tcW w:w="5387" w:type="dxa"/>
            <w:shd w:val="clear" w:color="auto" w:fill="auto"/>
            <w:vAlign w:val="center"/>
          </w:tcPr>
          <w:p w:rsidR="004A3790" w:rsidRPr="002E442F" w:rsidRDefault="004A3790" w:rsidP="00A146D1">
            <w:pPr>
              <w:rPr>
                <w:rFonts w:ascii="Arial" w:eastAsia="Times New Roman" w:hAnsi="Arial" w:cs="Arial"/>
                <w:b/>
                <w:color w:val="000000"/>
                <w:sz w:val="20"/>
                <w:szCs w:val="20"/>
                <w:lang w:eastAsia="en-GB"/>
              </w:rPr>
            </w:pPr>
            <w:r w:rsidRPr="002E442F">
              <w:rPr>
                <w:rFonts w:ascii="Arial" w:eastAsia="Times New Roman" w:hAnsi="Arial" w:cs="Arial"/>
                <w:i/>
                <w:iCs/>
                <w:color w:val="000000"/>
                <w:sz w:val="20"/>
                <w:szCs w:val="20"/>
                <w:lang w:eastAsia="en-GB"/>
              </w:rPr>
              <w:t xml:space="preserve">"[...] like the charities, like Macmillan, like Cancer Research UK to be having conversations with government and NHS England to make sure that policy is changed. The biggest changes in healthcare don’t come from individuals and from research, they actually come from policy." </w:t>
            </w:r>
            <w:r w:rsidRPr="002E442F">
              <w:rPr>
                <w:rFonts w:ascii="Arial" w:eastAsia="Times New Roman" w:hAnsi="Arial" w:cs="Arial"/>
                <w:b/>
                <w:i/>
                <w:iCs/>
                <w:color w:val="000000"/>
                <w:sz w:val="20"/>
                <w:szCs w:val="20"/>
                <w:lang w:eastAsia="en-GB"/>
              </w:rPr>
              <w:t>FU18</w:t>
            </w:r>
          </w:p>
        </w:tc>
      </w:tr>
    </w:tbl>
    <w:p w:rsidR="004A3790" w:rsidRDefault="004A3790" w:rsidP="004A3790"/>
    <w:p w:rsidR="00277007" w:rsidRDefault="00B54650"/>
    <w:sectPr w:rsidR="00277007" w:rsidSect="00AE06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78"/>
    <w:rsid w:val="00067131"/>
    <w:rsid w:val="004A3790"/>
    <w:rsid w:val="0063337B"/>
    <w:rsid w:val="00946A25"/>
    <w:rsid w:val="00A753B1"/>
    <w:rsid w:val="00AE0678"/>
    <w:rsid w:val="00B5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A41"/>
  <w15:chartTrackingRefBased/>
  <w15:docId w15:val="{256B52EC-9F83-44C7-84FB-B3BABD01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7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Cruz Rivera (Applied Health Research)</dc:creator>
  <cp:keywords/>
  <dc:description/>
  <cp:lastModifiedBy>Samantha Cruz Rivera (Applied Health Research)</cp:lastModifiedBy>
  <cp:revision>5</cp:revision>
  <dcterms:created xsi:type="dcterms:W3CDTF">2020-01-27T11:26:00Z</dcterms:created>
  <dcterms:modified xsi:type="dcterms:W3CDTF">2020-01-31T12:58:00Z</dcterms:modified>
</cp:coreProperties>
</file>