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2E" w:rsidRDefault="00B47E2E" w:rsidP="00B47E2E">
      <w:pPr>
        <w:rPr>
          <w:rFonts w:ascii="Arial" w:eastAsia="Calibri" w:hAnsi="Arial" w:cs="Arial"/>
          <w:b/>
        </w:rPr>
      </w:pPr>
      <w:r>
        <w:rPr>
          <w:rFonts w:ascii="Arial" w:eastAsia="Calibri" w:hAnsi="Arial" w:cs="Arial"/>
          <w:b/>
        </w:rPr>
        <w:t xml:space="preserve">Appendix </w:t>
      </w:r>
      <w:r w:rsidR="00EA3CB0">
        <w:rPr>
          <w:rFonts w:ascii="Arial" w:eastAsia="Calibri" w:hAnsi="Arial" w:cs="Arial"/>
          <w:b/>
        </w:rPr>
        <w:t>4</w:t>
      </w:r>
      <w:bookmarkStart w:id="0" w:name="_GoBack"/>
      <w:bookmarkEnd w:id="0"/>
      <w:r>
        <w:rPr>
          <w:rFonts w:ascii="Arial" w:eastAsia="Calibri" w:hAnsi="Arial" w:cs="Arial"/>
          <w:b/>
        </w:rPr>
        <w:t xml:space="preserve"> </w:t>
      </w:r>
    </w:p>
    <w:p w:rsidR="00CE2D68" w:rsidRPr="00B47E2E" w:rsidRDefault="00E307FC" w:rsidP="00CE2D68">
      <w:pPr>
        <w:jc w:val="center"/>
        <w:rPr>
          <w:rFonts w:ascii="Arial" w:eastAsia="Times New Roman" w:hAnsi="Arial" w:cs="Arial"/>
          <w:b/>
          <w:color w:val="000000"/>
          <w:szCs w:val="24"/>
          <w:lang w:eastAsia="en-GB"/>
        </w:rPr>
      </w:pPr>
      <w:r>
        <w:rPr>
          <w:rFonts w:ascii="Arial" w:eastAsia="Calibri" w:hAnsi="Arial" w:cs="Arial"/>
          <w:b/>
        </w:rPr>
        <w:t xml:space="preserve">Table 1 - </w:t>
      </w:r>
      <w:r w:rsidR="00CE2D68" w:rsidRPr="00B47E2E">
        <w:rPr>
          <w:rFonts w:ascii="Arial" w:eastAsia="Calibri" w:hAnsi="Arial" w:cs="Arial"/>
          <w:b/>
        </w:rPr>
        <w:t>Poor quality trial design quotes</w:t>
      </w:r>
    </w:p>
    <w:tbl>
      <w:tblPr>
        <w:tblStyle w:val="TableGrid"/>
        <w:tblW w:w="14074" w:type="dxa"/>
        <w:tblLayout w:type="fixed"/>
        <w:tblLook w:val="04A0" w:firstRow="1" w:lastRow="0" w:firstColumn="1" w:lastColumn="0" w:noHBand="0" w:noVBand="1"/>
      </w:tblPr>
      <w:tblGrid>
        <w:gridCol w:w="767"/>
        <w:gridCol w:w="2268"/>
        <w:gridCol w:w="975"/>
        <w:gridCol w:w="851"/>
        <w:gridCol w:w="850"/>
        <w:gridCol w:w="992"/>
        <w:gridCol w:w="851"/>
        <w:gridCol w:w="1009"/>
        <w:gridCol w:w="5511"/>
      </w:tblGrid>
      <w:tr w:rsidR="00CE2D68" w:rsidRPr="00CE2D68" w:rsidTr="00540A4E">
        <w:trPr>
          <w:trHeight w:val="424"/>
        </w:trPr>
        <w:tc>
          <w:tcPr>
            <w:tcW w:w="767" w:type="dxa"/>
            <w:vMerge w:val="restart"/>
            <w:vAlign w:val="center"/>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r w:rsidRPr="00CE2D68">
              <w:rPr>
                <w:rFonts w:ascii="Arial" w:eastAsia="Times New Roman" w:hAnsi="Arial" w:cs="Arial"/>
                <w:b/>
                <w:bCs/>
                <w:color w:val="000000"/>
                <w:sz w:val="20"/>
                <w:szCs w:val="20"/>
                <w:lang w:eastAsia="en-GB"/>
              </w:rPr>
              <w:t>Trial stage</w:t>
            </w:r>
          </w:p>
        </w:tc>
        <w:tc>
          <w:tcPr>
            <w:tcW w:w="2268" w:type="dxa"/>
            <w:vMerge w:val="restart"/>
            <w:noWrap/>
            <w:vAlign w:val="center"/>
            <w:hideMark/>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r w:rsidRPr="00CE2D68">
              <w:rPr>
                <w:rFonts w:ascii="Arial" w:eastAsia="Times New Roman" w:hAnsi="Arial" w:cs="Arial"/>
                <w:b/>
                <w:bCs/>
                <w:color w:val="000000"/>
                <w:sz w:val="20"/>
                <w:szCs w:val="20"/>
                <w:lang w:eastAsia="en-GB"/>
              </w:rPr>
              <w:t>Barriers</w:t>
            </w:r>
          </w:p>
        </w:tc>
        <w:tc>
          <w:tcPr>
            <w:tcW w:w="5528" w:type="dxa"/>
            <w:gridSpan w:val="6"/>
            <w:noWrap/>
            <w:vAlign w:val="center"/>
            <w:hideMark/>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r w:rsidRPr="00CE2D68">
              <w:rPr>
                <w:rFonts w:ascii="Arial" w:eastAsia="Times New Roman" w:hAnsi="Arial" w:cs="Arial"/>
                <w:b/>
                <w:bCs/>
                <w:color w:val="000000"/>
                <w:sz w:val="20"/>
                <w:szCs w:val="20"/>
                <w:lang w:eastAsia="en-GB"/>
              </w:rPr>
              <w:t>Discussed by</w:t>
            </w:r>
          </w:p>
        </w:tc>
        <w:tc>
          <w:tcPr>
            <w:tcW w:w="5511" w:type="dxa"/>
            <w:vMerge w:val="restart"/>
            <w:vAlign w:val="center"/>
            <w:hideMark/>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r w:rsidRPr="00CE2D68">
              <w:rPr>
                <w:rFonts w:ascii="Arial" w:eastAsia="Times New Roman" w:hAnsi="Arial" w:cs="Arial"/>
                <w:b/>
                <w:bCs/>
                <w:color w:val="000000"/>
                <w:sz w:val="20"/>
                <w:szCs w:val="20"/>
                <w:lang w:eastAsia="en-GB"/>
              </w:rPr>
              <w:t>Illustrative quotes</w:t>
            </w:r>
          </w:p>
        </w:tc>
      </w:tr>
      <w:tr w:rsidR="00CE2D68" w:rsidRPr="00CE2D68" w:rsidTr="00540A4E">
        <w:trPr>
          <w:trHeight w:val="494"/>
        </w:trPr>
        <w:tc>
          <w:tcPr>
            <w:tcW w:w="767" w:type="dxa"/>
            <w:vMerge/>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p>
        </w:tc>
        <w:tc>
          <w:tcPr>
            <w:tcW w:w="2268" w:type="dxa"/>
            <w:vMerge/>
            <w:noWrap/>
            <w:vAlign w:val="center"/>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p>
        </w:tc>
        <w:tc>
          <w:tcPr>
            <w:tcW w:w="975" w:type="dxa"/>
            <w:noWrap/>
            <w:vAlign w:val="center"/>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r w:rsidRPr="00CE2D68">
              <w:rPr>
                <w:rFonts w:ascii="Arial" w:eastAsia="Times New Roman" w:hAnsi="Arial" w:cs="Arial"/>
                <w:color w:val="000000"/>
                <w:sz w:val="16"/>
                <w:szCs w:val="16"/>
                <w:lang w:eastAsia="en-GB"/>
              </w:rPr>
              <w:t xml:space="preserve">Academic </w:t>
            </w:r>
            <w:proofErr w:type="spellStart"/>
            <w:r w:rsidRPr="00CE2D68">
              <w:rPr>
                <w:rFonts w:ascii="Arial" w:eastAsia="Times New Roman" w:hAnsi="Arial" w:cs="Arial"/>
                <w:color w:val="000000"/>
                <w:sz w:val="16"/>
                <w:szCs w:val="16"/>
                <w:lang w:eastAsia="en-GB"/>
              </w:rPr>
              <w:t>trialists</w:t>
            </w:r>
            <w:proofErr w:type="spellEnd"/>
          </w:p>
        </w:tc>
        <w:tc>
          <w:tcPr>
            <w:tcW w:w="851" w:type="dxa"/>
            <w:vAlign w:val="center"/>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r w:rsidRPr="00CE2D68">
              <w:rPr>
                <w:rFonts w:ascii="Arial" w:eastAsia="Times New Roman" w:hAnsi="Arial" w:cs="Arial"/>
                <w:color w:val="000000"/>
                <w:sz w:val="16"/>
                <w:szCs w:val="16"/>
                <w:lang w:eastAsia="en-GB"/>
              </w:rPr>
              <w:t xml:space="preserve">Industry </w:t>
            </w:r>
            <w:proofErr w:type="spellStart"/>
            <w:r w:rsidRPr="00CE2D68">
              <w:rPr>
                <w:rFonts w:ascii="Arial" w:eastAsia="Times New Roman" w:hAnsi="Arial" w:cs="Arial"/>
                <w:color w:val="000000"/>
                <w:sz w:val="16"/>
                <w:szCs w:val="16"/>
                <w:lang w:eastAsia="en-GB"/>
              </w:rPr>
              <w:t>trialists</w:t>
            </w:r>
            <w:proofErr w:type="spellEnd"/>
          </w:p>
        </w:tc>
        <w:tc>
          <w:tcPr>
            <w:tcW w:w="850" w:type="dxa"/>
            <w:vAlign w:val="center"/>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r w:rsidRPr="00CE2D68">
              <w:rPr>
                <w:rFonts w:ascii="Arial" w:eastAsia="Times New Roman" w:hAnsi="Arial" w:cs="Arial"/>
                <w:color w:val="000000"/>
                <w:sz w:val="16"/>
                <w:szCs w:val="16"/>
                <w:lang w:eastAsia="en-GB"/>
              </w:rPr>
              <w:t>Journal editors</w:t>
            </w:r>
          </w:p>
        </w:tc>
        <w:tc>
          <w:tcPr>
            <w:tcW w:w="992" w:type="dxa"/>
            <w:vAlign w:val="center"/>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r w:rsidRPr="00CE2D68">
              <w:rPr>
                <w:rFonts w:ascii="Arial" w:eastAsia="Times New Roman" w:hAnsi="Arial" w:cs="Arial"/>
                <w:color w:val="000000"/>
                <w:sz w:val="16"/>
                <w:szCs w:val="16"/>
                <w:lang w:eastAsia="en-GB"/>
              </w:rPr>
              <w:t>Clinicians</w:t>
            </w:r>
          </w:p>
        </w:tc>
        <w:tc>
          <w:tcPr>
            <w:tcW w:w="851" w:type="dxa"/>
            <w:vAlign w:val="center"/>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r w:rsidRPr="00CE2D68">
              <w:rPr>
                <w:rFonts w:ascii="Arial" w:eastAsia="Times New Roman" w:hAnsi="Arial" w:cs="Arial"/>
                <w:bCs/>
                <w:iCs/>
                <w:color w:val="000000"/>
                <w:sz w:val="16"/>
                <w:szCs w:val="16"/>
                <w:lang w:eastAsia="en-GB"/>
              </w:rPr>
              <w:t>Funders</w:t>
            </w:r>
          </w:p>
        </w:tc>
        <w:tc>
          <w:tcPr>
            <w:tcW w:w="1009" w:type="dxa"/>
            <w:vAlign w:val="center"/>
          </w:tcPr>
          <w:p w:rsidR="00CE2D68" w:rsidRPr="00CE2D68" w:rsidRDefault="00CE2D68" w:rsidP="00CE2D68">
            <w:pPr>
              <w:spacing w:after="0" w:line="240" w:lineRule="auto"/>
              <w:jc w:val="center"/>
              <w:rPr>
                <w:rFonts w:ascii="Arial" w:eastAsia="Times New Roman" w:hAnsi="Arial" w:cs="Arial"/>
                <w:b/>
                <w:bCs/>
                <w:color w:val="000000"/>
                <w:sz w:val="20"/>
                <w:szCs w:val="20"/>
                <w:lang w:eastAsia="en-GB"/>
              </w:rPr>
            </w:pPr>
            <w:r w:rsidRPr="00CE2D68">
              <w:rPr>
                <w:rFonts w:ascii="Arial" w:eastAsia="Times New Roman" w:hAnsi="Arial" w:cs="Arial"/>
                <w:bCs/>
                <w:iCs/>
                <w:color w:val="000000"/>
                <w:sz w:val="16"/>
                <w:szCs w:val="16"/>
                <w:lang w:eastAsia="en-GB"/>
              </w:rPr>
              <w:t>Policy-makers and regulators</w:t>
            </w:r>
          </w:p>
        </w:tc>
        <w:tc>
          <w:tcPr>
            <w:tcW w:w="5511" w:type="dxa"/>
            <w:vMerge/>
            <w:vAlign w:val="center"/>
          </w:tcPr>
          <w:p w:rsidR="00CE2D68" w:rsidRPr="00CE2D68" w:rsidRDefault="00CE2D68" w:rsidP="00CE2D68">
            <w:pPr>
              <w:spacing w:after="0" w:line="240" w:lineRule="auto"/>
              <w:jc w:val="center"/>
              <w:rPr>
                <w:rFonts w:ascii="Arial" w:eastAsia="Times New Roman" w:hAnsi="Arial" w:cs="Arial"/>
                <w:b/>
                <w:bCs/>
                <w:color w:val="000000"/>
                <w:sz w:val="16"/>
                <w:szCs w:val="16"/>
                <w:lang w:eastAsia="en-GB"/>
              </w:rPr>
            </w:pPr>
          </w:p>
        </w:tc>
      </w:tr>
      <w:tr w:rsidR="00CE2D68" w:rsidRPr="00CE2D68" w:rsidTr="00540A4E">
        <w:trPr>
          <w:trHeight w:val="840"/>
        </w:trPr>
        <w:tc>
          <w:tcPr>
            <w:tcW w:w="767" w:type="dxa"/>
            <w:vMerge w:val="restart"/>
            <w:textDirection w:val="btLr"/>
            <w:vAlign w:val="center"/>
          </w:tcPr>
          <w:p w:rsidR="00CE2D68" w:rsidRPr="00CE2D68" w:rsidRDefault="00CE2D68" w:rsidP="00CE2D68">
            <w:pPr>
              <w:spacing w:after="0" w:line="240" w:lineRule="auto"/>
              <w:ind w:left="113" w:right="113"/>
              <w:jc w:val="center"/>
              <w:rPr>
                <w:rFonts w:ascii="Arial" w:eastAsia="Times New Roman" w:hAnsi="Arial" w:cs="Arial"/>
                <w:b/>
                <w:color w:val="000000"/>
                <w:sz w:val="20"/>
                <w:szCs w:val="20"/>
                <w:lang w:eastAsia="en-GB"/>
              </w:rPr>
            </w:pPr>
            <w:r w:rsidRPr="00CE2D68">
              <w:rPr>
                <w:rFonts w:ascii="Arial" w:eastAsia="Times New Roman" w:hAnsi="Arial" w:cs="Arial"/>
                <w:b/>
                <w:color w:val="000000"/>
                <w:sz w:val="20"/>
                <w:szCs w:val="20"/>
                <w:lang w:eastAsia="en-GB"/>
              </w:rPr>
              <w:t>Design</w:t>
            </w:r>
          </w:p>
        </w:tc>
        <w:tc>
          <w:tcPr>
            <w:tcW w:w="2268" w:type="dxa"/>
            <w:noWrap/>
            <w:vAlign w:val="center"/>
            <w:hideMark/>
          </w:tcPr>
          <w:p w:rsidR="00CE2D68" w:rsidRPr="00CE2D68" w:rsidRDefault="00CE2D68" w:rsidP="00CE2D68">
            <w:pPr>
              <w:spacing w:after="0" w:line="240" w:lineRule="auto"/>
              <w:rPr>
                <w:rFonts w:ascii="Arial" w:eastAsia="Times New Roman" w:hAnsi="Arial" w:cs="Arial"/>
                <w:color w:val="000000"/>
                <w:sz w:val="20"/>
                <w:szCs w:val="20"/>
                <w:lang w:eastAsia="en-GB"/>
              </w:rPr>
            </w:pPr>
            <w:r w:rsidRPr="00CE2D68">
              <w:rPr>
                <w:rFonts w:ascii="Arial" w:eastAsia="Times New Roman" w:hAnsi="Arial" w:cs="Arial"/>
                <w:color w:val="000000"/>
                <w:sz w:val="20"/>
                <w:szCs w:val="20"/>
                <w:lang w:eastAsia="en-GB"/>
              </w:rPr>
              <w:t>Lack of detailed PRO protocol</w:t>
            </w:r>
          </w:p>
        </w:tc>
        <w:tc>
          <w:tcPr>
            <w:tcW w:w="975"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r w:rsidRPr="00CE2D68">
              <w:rPr>
                <w:rFonts w:ascii="Arial" w:eastAsia="Calibri" w:hAnsi="Arial" w:cs="Arial"/>
                <w:i/>
                <w:iCs/>
                <w:sz w:val="24"/>
                <w:szCs w:val="20"/>
              </w:rPr>
              <w:sym w:font="Wingdings" w:char="F0FC"/>
            </w:r>
          </w:p>
        </w:tc>
        <w:tc>
          <w:tcPr>
            <w:tcW w:w="992"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1009"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r w:rsidRPr="00CE2D68">
              <w:rPr>
                <w:rFonts w:ascii="Arial" w:eastAsia="Calibri" w:hAnsi="Arial" w:cs="Arial"/>
                <w:i/>
                <w:iCs/>
                <w:sz w:val="24"/>
                <w:szCs w:val="20"/>
              </w:rPr>
              <w:sym w:font="Wingdings" w:char="F0FC"/>
            </w:r>
          </w:p>
        </w:tc>
        <w:tc>
          <w:tcPr>
            <w:tcW w:w="5511" w:type="dxa"/>
            <w:vMerge w:val="restart"/>
            <w:vAlign w:val="center"/>
          </w:tcPr>
          <w:p w:rsidR="00CE2D68" w:rsidRPr="00CE2D68" w:rsidRDefault="00CE2D68" w:rsidP="00CE2D68">
            <w:pPr>
              <w:spacing w:after="0" w:line="240" w:lineRule="auto"/>
              <w:rPr>
                <w:rFonts w:ascii="Arial" w:eastAsia="Times New Roman" w:hAnsi="Arial" w:cs="Arial"/>
                <w:b/>
                <w:color w:val="000000"/>
                <w:sz w:val="20"/>
                <w:szCs w:val="20"/>
                <w:lang w:eastAsia="en-GB"/>
              </w:rPr>
            </w:pPr>
            <w:r w:rsidRPr="00CE2D68">
              <w:rPr>
                <w:rFonts w:ascii="Arial" w:eastAsia="Times New Roman" w:hAnsi="Arial" w:cs="Arial"/>
                <w:i/>
                <w:iCs/>
                <w:color w:val="000000"/>
                <w:sz w:val="20"/>
                <w:szCs w:val="20"/>
                <w:lang w:eastAsia="en-GB"/>
              </w:rPr>
              <w:t xml:space="preserve">“[PROs are] either exploratory endpoints that are either added in inappropriately, the timings are incorrect, the instrument might not be correct for the particular patient population, the analysis hasn’t been thought through, there’s no hypothesis or objectives listed in the study protocol.” </w:t>
            </w:r>
            <w:r w:rsidRPr="00CE2D68">
              <w:rPr>
                <w:rFonts w:ascii="Arial" w:eastAsia="Times New Roman" w:hAnsi="Arial" w:cs="Arial"/>
                <w:b/>
                <w:i/>
                <w:iCs/>
                <w:color w:val="000000"/>
                <w:sz w:val="20"/>
                <w:szCs w:val="20"/>
                <w:lang w:eastAsia="en-GB"/>
              </w:rPr>
              <w:t>PM-RE13</w:t>
            </w:r>
          </w:p>
        </w:tc>
      </w:tr>
      <w:tr w:rsidR="00CE2D68" w:rsidRPr="00CE2D68" w:rsidTr="00540A4E">
        <w:trPr>
          <w:trHeight w:val="963"/>
        </w:trPr>
        <w:tc>
          <w:tcPr>
            <w:tcW w:w="767" w:type="dxa"/>
            <w:vMerge/>
          </w:tcPr>
          <w:p w:rsidR="00CE2D68" w:rsidRPr="00CE2D68" w:rsidRDefault="00CE2D68" w:rsidP="00CE2D68">
            <w:pPr>
              <w:spacing w:after="0" w:line="240" w:lineRule="auto"/>
              <w:rPr>
                <w:rFonts w:ascii="Arial" w:eastAsia="Times New Roman" w:hAnsi="Arial" w:cs="Arial"/>
                <w:b/>
                <w:color w:val="000000"/>
                <w:sz w:val="20"/>
                <w:szCs w:val="20"/>
                <w:lang w:eastAsia="en-GB"/>
              </w:rPr>
            </w:pPr>
          </w:p>
        </w:tc>
        <w:tc>
          <w:tcPr>
            <w:tcW w:w="2268" w:type="dxa"/>
            <w:noWrap/>
            <w:vAlign w:val="center"/>
            <w:hideMark/>
          </w:tcPr>
          <w:p w:rsidR="00CE2D68" w:rsidRPr="00CE2D68" w:rsidRDefault="00CE2D68" w:rsidP="00CE2D68">
            <w:pPr>
              <w:spacing w:after="0" w:line="240" w:lineRule="auto"/>
              <w:rPr>
                <w:rFonts w:ascii="Arial" w:eastAsia="Times New Roman" w:hAnsi="Arial" w:cs="Arial"/>
                <w:color w:val="000000"/>
                <w:sz w:val="20"/>
                <w:szCs w:val="20"/>
                <w:lang w:eastAsia="en-GB"/>
              </w:rPr>
            </w:pPr>
            <w:r w:rsidRPr="00CE2D68">
              <w:rPr>
                <w:rFonts w:ascii="Arial" w:eastAsia="Times New Roman" w:hAnsi="Arial" w:cs="Arial"/>
                <w:color w:val="000000"/>
                <w:sz w:val="20"/>
                <w:szCs w:val="20"/>
                <w:lang w:eastAsia="en-GB"/>
              </w:rPr>
              <w:t>Lack of adherence to PRO protocol</w:t>
            </w:r>
          </w:p>
        </w:tc>
        <w:tc>
          <w:tcPr>
            <w:tcW w:w="975"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r w:rsidRPr="00CE2D68">
              <w:rPr>
                <w:rFonts w:ascii="Arial" w:eastAsia="Calibri" w:hAnsi="Arial" w:cs="Arial"/>
                <w:i/>
                <w:iCs/>
                <w:sz w:val="24"/>
                <w:szCs w:val="20"/>
              </w:rPr>
              <w:sym w:font="Wingdings" w:char="F0FC"/>
            </w:r>
          </w:p>
        </w:tc>
        <w:tc>
          <w:tcPr>
            <w:tcW w:w="992"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1009"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5511" w:type="dxa"/>
            <w:vMerge/>
            <w:noWrap/>
            <w:vAlign w:val="center"/>
          </w:tcPr>
          <w:p w:rsidR="00CE2D68" w:rsidRPr="00CE2D68" w:rsidRDefault="00CE2D68" w:rsidP="00CE2D68">
            <w:pPr>
              <w:spacing w:after="0" w:line="240" w:lineRule="auto"/>
              <w:rPr>
                <w:rFonts w:ascii="Arial" w:eastAsia="Times New Roman" w:hAnsi="Arial" w:cs="Arial"/>
                <w:color w:val="000000"/>
                <w:sz w:val="20"/>
                <w:szCs w:val="20"/>
                <w:lang w:eastAsia="en-GB"/>
              </w:rPr>
            </w:pPr>
          </w:p>
        </w:tc>
      </w:tr>
      <w:tr w:rsidR="00CE2D68" w:rsidRPr="00CE2D68" w:rsidTr="00540A4E">
        <w:trPr>
          <w:trHeight w:val="1840"/>
        </w:trPr>
        <w:tc>
          <w:tcPr>
            <w:tcW w:w="767" w:type="dxa"/>
            <w:vMerge/>
          </w:tcPr>
          <w:p w:rsidR="00CE2D68" w:rsidRPr="00CE2D68" w:rsidRDefault="00CE2D68" w:rsidP="00CE2D68">
            <w:pPr>
              <w:spacing w:after="0" w:line="240" w:lineRule="auto"/>
              <w:rPr>
                <w:rFonts w:ascii="Arial" w:eastAsia="Times New Roman" w:hAnsi="Arial" w:cs="Arial"/>
                <w:b/>
                <w:color w:val="000000"/>
                <w:sz w:val="20"/>
                <w:szCs w:val="20"/>
                <w:lang w:eastAsia="en-GB"/>
              </w:rPr>
            </w:pPr>
          </w:p>
        </w:tc>
        <w:tc>
          <w:tcPr>
            <w:tcW w:w="2268" w:type="dxa"/>
            <w:noWrap/>
            <w:vAlign w:val="center"/>
            <w:hideMark/>
          </w:tcPr>
          <w:p w:rsidR="00CE2D68" w:rsidRPr="00CE2D68" w:rsidRDefault="00CE2D68" w:rsidP="00CE2D68">
            <w:pPr>
              <w:spacing w:after="0" w:line="240" w:lineRule="auto"/>
              <w:rPr>
                <w:rFonts w:ascii="Arial" w:eastAsia="Times New Roman" w:hAnsi="Arial" w:cs="Arial"/>
                <w:color w:val="000000"/>
                <w:sz w:val="20"/>
                <w:szCs w:val="20"/>
                <w:lang w:eastAsia="en-GB"/>
              </w:rPr>
            </w:pPr>
            <w:r w:rsidRPr="00CE2D68">
              <w:rPr>
                <w:rFonts w:ascii="Arial" w:eastAsia="Times New Roman" w:hAnsi="Arial" w:cs="Arial"/>
                <w:color w:val="000000"/>
                <w:sz w:val="20"/>
                <w:szCs w:val="20"/>
                <w:lang w:eastAsia="en-GB"/>
              </w:rPr>
              <w:t>Inclusion of PRO data as secondary endpoint</w:t>
            </w:r>
          </w:p>
        </w:tc>
        <w:tc>
          <w:tcPr>
            <w:tcW w:w="975"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r w:rsidRPr="00CE2D68">
              <w:rPr>
                <w:rFonts w:ascii="Arial" w:eastAsia="Calibri" w:hAnsi="Arial" w:cs="Arial"/>
                <w:i/>
                <w:iCs/>
                <w:sz w:val="24"/>
                <w:szCs w:val="20"/>
              </w:rPr>
              <w:sym w:font="Wingdings" w:char="F0FC"/>
            </w:r>
          </w:p>
        </w:tc>
        <w:tc>
          <w:tcPr>
            <w:tcW w:w="992"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r w:rsidRPr="00CE2D68">
              <w:rPr>
                <w:rFonts w:ascii="Arial" w:eastAsia="Calibri" w:hAnsi="Arial" w:cs="Arial"/>
                <w:i/>
                <w:iCs/>
                <w:sz w:val="24"/>
                <w:szCs w:val="20"/>
              </w:rPr>
              <w:sym w:font="Wingdings" w:char="F0FC"/>
            </w:r>
          </w:p>
        </w:tc>
        <w:tc>
          <w:tcPr>
            <w:tcW w:w="851"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1009"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5511" w:type="dxa"/>
            <w:noWrap/>
            <w:vAlign w:val="center"/>
          </w:tcPr>
          <w:p w:rsidR="00CE2D68" w:rsidRPr="00CE2D68" w:rsidRDefault="00CE2D68" w:rsidP="00CE2D68">
            <w:pPr>
              <w:spacing w:after="0" w:line="240" w:lineRule="auto"/>
              <w:rPr>
                <w:rFonts w:ascii="Arial" w:eastAsia="Times New Roman" w:hAnsi="Arial" w:cs="Arial"/>
                <w:b/>
                <w:color w:val="000000"/>
                <w:sz w:val="20"/>
                <w:szCs w:val="20"/>
                <w:lang w:eastAsia="en-GB"/>
              </w:rPr>
            </w:pPr>
            <w:r w:rsidRPr="00CE2D68">
              <w:rPr>
                <w:rFonts w:ascii="Arial" w:eastAsia="Times New Roman" w:hAnsi="Arial" w:cs="Arial"/>
                <w:i/>
                <w:iCs/>
                <w:color w:val="000000"/>
                <w:sz w:val="20"/>
                <w:szCs w:val="20"/>
                <w:lang w:eastAsia="en-GB"/>
              </w:rPr>
              <w:t xml:space="preserve">“[…] We don’t see very good advanced planning to use PRO in the drug development process; […] patients reported outcome measures are only classed as exploratory endpoints […] then their impact to regulatory decision-making can only be very limited.” </w:t>
            </w:r>
            <w:r w:rsidRPr="00CE2D68">
              <w:rPr>
                <w:rFonts w:ascii="Arial" w:eastAsia="Times New Roman" w:hAnsi="Arial" w:cs="Arial"/>
                <w:b/>
                <w:i/>
                <w:iCs/>
                <w:color w:val="000000"/>
                <w:sz w:val="20"/>
                <w:szCs w:val="20"/>
                <w:lang w:eastAsia="en-GB"/>
              </w:rPr>
              <w:t>PM-RE13</w:t>
            </w:r>
          </w:p>
        </w:tc>
      </w:tr>
      <w:tr w:rsidR="00CE2D68" w:rsidRPr="00CE2D68" w:rsidTr="00540A4E">
        <w:trPr>
          <w:trHeight w:val="1433"/>
        </w:trPr>
        <w:tc>
          <w:tcPr>
            <w:tcW w:w="767" w:type="dxa"/>
            <w:vMerge/>
          </w:tcPr>
          <w:p w:rsidR="00CE2D68" w:rsidRPr="00CE2D68" w:rsidRDefault="00CE2D68" w:rsidP="00CE2D68">
            <w:pPr>
              <w:spacing w:after="0" w:line="240" w:lineRule="auto"/>
              <w:rPr>
                <w:rFonts w:ascii="Arial" w:eastAsia="Times New Roman" w:hAnsi="Arial" w:cs="Arial"/>
                <w:b/>
                <w:color w:val="000000"/>
                <w:sz w:val="20"/>
                <w:szCs w:val="20"/>
                <w:lang w:eastAsia="en-GB"/>
              </w:rPr>
            </w:pPr>
          </w:p>
        </w:tc>
        <w:tc>
          <w:tcPr>
            <w:tcW w:w="2268" w:type="dxa"/>
            <w:vAlign w:val="center"/>
            <w:hideMark/>
          </w:tcPr>
          <w:p w:rsidR="00CE2D68" w:rsidRPr="00CE2D68" w:rsidRDefault="00CE2D68" w:rsidP="00CE2D68">
            <w:pPr>
              <w:spacing w:after="0" w:line="240" w:lineRule="auto"/>
              <w:rPr>
                <w:rFonts w:ascii="Arial" w:eastAsia="Times New Roman" w:hAnsi="Arial" w:cs="Arial"/>
                <w:color w:val="000000"/>
                <w:sz w:val="20"/>
                <w:szCs w:val="20"/>
                <w:lang w:eastAsia="en-GB"/>
              </w:rPr>
            </w:pPr>
            <w:r w:rsidRPr="00CE2D68">
              <w:rPr>
                <w:rFonts w:ascii="Arial" w:eastAsia="Times New Roman" w:hAnsi="Arial" w:cs="Arial"/>
                <w:color w:val="000000"/>
                <w:sz w:val="20"/>
                <w:szCs w:val="20"/>
                <w:lang w:eastAsia="en-GB"/>
              </w:rPr>
              <w:t>Lack of PRO information from phase I and II trials limits the design of the PRO component in phase III trials</w:t>
            </w:r>
          </w:p>
        </w:tc>
        <w:tc>
          <w:tcPr>
            <w:tcW w:w="975"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r w:rsidRPr="00CE2D68">
              <w:rPr>
                <w:rFonts w:ascii="Arial" w:eastAsia="Calibri" w:hAnsi="Arial" w:cs="Arial"/>
                <w:i/>
                <w:iCs/>
                <w:sz w:val="24"/>
                <w:szCs w:val="20"/>
              </w:rPr>
              <w:sym w:font="Wingdings" w:char="F0FC"/>
            </w:r>
          </w:p>
        </w:tc>
        <w:tc>
          <w:tcPr>
            <w:tcW w:w="851"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992"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1009"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5511" w:type="dxa"/>
            <w:vMerge w:val="restart"/>
            <w:shd w:val="clear" w:color="auto" w:fill="auto"/>
            <w:noWrap/>
            <w:vAlign w:val="center"/>
          </w:tcPr>
          <w:p w:rsidR="00CE2D68" w:rsidRPr="00CE2D68" w:rsidRDefault="00CE2D68" w:rsidP="00CE2D68">
            <w:pPr>
              <w:spacing w:after="0" w:line="240" w:lineRule="auto"/>
              <w:rPr>
                <w:rFonts w:ascii="Arial" w:eastAsia="Times New Roman" w:hAnsi="Arial" w:cs="Arial"/>
                <w:b/>
                <w:color w:val="000000"/>
                <w:sz w:val="20"/>
                <w:szCs w:val="20"/>
                <w:lang w:eastAsia="en-GB"/>
              </w:rPr>
            </w:pPr>
            <w:r w:rsidRPr="00CE2D68">
              <w:rPr>
                <w:rFonts w:ascii="Arial" w:eastAsia="Times New Roman" w:hAnsi="Arial" w:cs="Arial"/>
                <w:i/>
                <w:iCs/>
                <w:sz w:val="20"/>
                <w:szCs w:val="20"/>
                <w:lang w:eastAsia="en-GB"/>
              </w:rPr>
              <w:t xml:space="preserve">"[…] we would get sent the protocol right at the end, right before the trial was going to be sent to ethics or sometimes even after they had received ethical approval. We would make suggestions to improve the protocol with respect to PRO’s and then some of the investigators would be reluctant to make those changes because it meant they would have to do any extensive protocol amendment" </w:t>
            </w:r>
            <w:r w:rsidRPr="00CE2D68">
              <w:rPr>
                <w:rFonts w:ascii="Arial" w:eastAsia="Times New Roman" w:hAnsi="Arial" w:cs="Arial"/>
                <w:b/>
                <w:i/>
                <w:iCs/>
                <w:color w:val="000000"/>
                <w:sz w:val="20"/>
                <w:szCs w:val="20"/>
                <w:lang w:eastAsia="en-GB"/>
              </w:rPr>
              <w:t>AT2</w:t>
            </w:r>
          </w:p>
        </w:tc>
      </w:tr>
      <w:tr w:rsidR="00CE2D68" w:rsidRPr="00CE2D68" w:rsidTr="00540A4E">
        <w:trPr>
          <w:trHeight w:val="1157"/>
        </w:trPr>
        <w:tc>
          <w:tcPr>
            <w:tcW w:w="767" w:type="dxa"/>
            <w:vMerge/>
          </w:tcPr>
          <w:p w:rsidR="00CE2D68" w:rsidRPr="00CE2D68" w:rsidRDefault="00CE2D68" w:rsidP="00CE2D68">
            <w:pPr>
              <w:spacing w:after="0" w:line="240" w:lineRule="auto"/>
              <w:rPr>
                <w:rFonts w:ascii="Arial" w:eastAsia="Times New Roman" w:hAnsi="Arial" w:cs="Arial"/>
                <w:b/>
                <w:color w:val="000000"/>
                <w:sz w:val="20"/>
                <w:szCs w:val="20"/>
                <w:lang w:eastAsia="en-GB"/>
              </w:rPr>
            </w:pPr>
          </w:p>
        </w:tc>
        <w:tc>
          <w:tcPr>
            <w:tcW w:w="2268" w:type="dxa"/>
            <w:hideMark/>
          </w:tcPr>
          <w:p w:rsidR="00CE2D68" w:rsidRPr="00CE2D68" w:rsidRDefault="00CE2D68" w:rsidP="00CE2D68">
            <w:pPr>
              <w:spacing w:after="0" w:line="240" w:lineRule="auto"/>
              <w:rPr>
                <w:rFonts w:ascii="Arial" w:eastAsia="Times New Roman" w:hAnsi="Arial" w:cs="Arial"/>
                <w:color w:val="000000"/>
                <w:sz w:val="20"/>
                <w:szCs w:val="20"/>
                <w:lang w:eastAsia="en-GB"/>
              </w:rPr>
            </w:pPr>
            <w:r w:rsidRPr="00CE2D68">
              <w:rPr>
                <w:rFonts w:ascii="Arial" w:eastAsia="Times New Roman" w:hAnsi="Arial" w:cs="Arial"/>
                <w:color w:val="000000"/>
                <w:sz w:val="20"/>
                <w:szCs w:val="20"/>
                <w:lang w:eastAsia="en-GB"/>
              </w:rPr>
              <w:t>Late or not incorporation of PRO experts in the trial protocol stage</w:t>
            </w:r>
          </w:p>
        </w:tc>
        <w:tc>
          <w:tcPr>
            <w:tcW w:w="975"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r w:rsidRPr="00CE2D68">
              <w:rPr>
                <w:rFonts w:ascii="Arial" w:eastAsia="Calibri" w:hAnsi="Arial" w:cs="Arial"/>
                <w:i/>
                <w:iCs/>
                <w:sz w:val="24"/>
                <w:szCs w:val="20"/>
              </w:rPr>
              <w:sym w:font="Wingdings" w:char="F0FC"/>
            </w:r>
          </w:p>
        </w:tc>
        <w:tc>
          <w:tcPr>
            <w:tcW w:w="851"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992"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p>
        </w:tc>
        <w:tc>
          <w:tcPr>
            <w:tcW w:w="1009" w:type="dxa"/>
            <w:shd w:val="clear" w:color="auto" w:fill="auto"/>
            <w:vAlign w:val="center"/>
          </w:tcPr>
          <w:p w:rsidR="00CE2D68" w:rsidRPr="00CE2D68" w:rsidRDefault="00CE2D68" w:rsidP="00CE2D68">
            <w:pPr>
              <w:spacing w:after="0" w:line="240" w:lineRule="auto"/>
              <w:jc w:val="center"/>
              <w:rPr>
                <w:rFonts w:ascii="Arial" w:eastAsia="Times New Roman" w:hAnsi="Arial" w:cs="Arial"/>
                <w:i/>
                <w:iCs/>
                <w:color w:val="000000"/>
                <w:sz w:val="20"/>
                <w:szCs w:val="20"/>
                <w:lang w:eastAsia="en-GB"/>
              </w:rPr>
            </w:pPr>
            <w:r w:rsidRPr="00CE2D68">
              <w:rPr>
                <w:rFonts w:ascii="Arial" w:eastAsia="Calibri" w:hAnsi="Arial" w:cs="Arial"/>
                <w:i/>
                <w:iCs/>
                <w:sz w:val="24"/>
                <w:szCs w:val="20"/>
              </w:rPr>
              <w:sym w:font="Wingdings" w:char="F0FC"/>
            </w:r>
          </w:p>
        </w:tc>
        <w:tc>
          <w:tcPr>
            <w:tcW w:w="5511" w:type="dxa"/>
            <w:vMerge/>
            <w:shd w:val="clear" w:color="auto" w:fill="auto"/>
            <w:noWrap/>
          </w:tcPr>
          <w:p w:rsidR="00CE2D68" w:rsidRPr="00CE2D68" w:rsidRDefault="00CE2D68" w:rsidP="00CE2D68">
            <w:pPr>
              <w:spacing w:after="0" w:line="240" w:lineRule="auto"/>
              <w:rPr>
                <w:rFonts w:ascii="Arial" w:eastAsia="Times New Roman" w:hAnsi="Arial" w:cs="Arial"/>
                <w:color w:val="000000"/>
                <w:sz w:val="20"/>
                <w:szCs w:val="20"/>
                <w:lang w:eastAsia="en-GB"/>
              </w:rPr>
            </w:pPr>
          </w:p>
        </w:tc>
      </w:tr>
    </w:tbl>
    <w:p w:rsidR="00CE2D68" w:rsidRDefault="00CE2D68" w:rsidP="00CE2D68">
      <w:pPr>
        <w:rPr>
          <w:rFonts w:ascii="Arial" w:eastAsia="Times New Roman" w:hAnsi="Arial" w:cs="Arial"/>
          <w:color w:val="000000"/>
          <w:sz w:val="24"/>
          <w:szCs w:val="24"/>
          <w:lang w:eastAsia="en-GB"/>
        </w:rPr>
      </w:pPr>
    </w:p>
    <w:p w:rsidR="00FB3B59" w:rsidRPr="00E307FC" w:rsidRDefault="00CE2D68" w:rsidP="00E307FC">
      <w:pPr>
        <w:tabs>
          <w:tab w:val="left" w:pos="3405"/>
        </w:tabs>
        <w:rPr>
          <w:rFonts w:ascii="Arial" w:eastAsia="Calibri" w:hAnsi="Arial" w:cs="Arial"/>
          <w:b/>
          <w:sz w:val="24"/>
          <w:szCs w:val="24"/>
        </w:rPr>
      </w:pPr>
      <w:r>
        <w:rPr>
          <w:rFonts w:ascii="Arial" w:eastAsia="Times New Roman" w:hAnsi="Arial" w:cs="Arial"/>
          <w:sz w:val="24"/>
          <w:szCs w:val="24"/>
          <w:lang w:eastAsia="en-GB"/>
        </w:rPr>
        <w:lastRenderedPageBreak/>
        <w:tab/>
      </w:r>
      <w:r w:rsidR="00E307FC" w:rsidRPr="00E307FC">
        <w:rPr>
          <w:rFonts w:ascii="Arial" w:eastAsia="Times New Roman" w:hAnsi="Arial" w:cs="Arial"/>
          <w:b/>
          <w:szCs w:val="24"/>
          <w:lang w:eastAsia="en-GB"/>
        </w:rPr>
        <w:t xml:space="preserve">Table </w:t>
      </w:r>
      <w:proofErr w:type="gramStart"/>
      <w:r w:rsidR="00E307FC" w:rsidRPr="00E307FC">
        <w:rPr>
          <w:rFonts w:ascii="Arial" w:eastAsia="Times New Roman" w:hAnsi="Arial" w:cs="Arial"/>
          <w:b/>
          <w:szCs w:val="24"/>
          <w:lang w:eastAsia="en-GB"/>
        </w:rPr>
        <w:t>2</w:t>
      </w:r>
      <w:proofErr w:type="gramEnd"/>
      <w:r w:rsidR="00E307FC" w:rsidRPr="00E307FC">
        <w:rPr>
          <w:rFonts w:ascii="Arial" w:eastAsia="Times New Roman" w:hAnsi="Arial" w:cs="Arial"/>
          <w:b/>
          <w:szCs w:val="24"/>
          <w:lang w:eastAsia="en-GB"/>
        </w:rPr>
        <w:t xml:space="preserve"> - </w:t>
      </w:r>
      <w:r w:rsidR="00FB3B59" w:rsidRPr="00E307FC">
        <w:rPr>
          <w:rFonts w:ascii="Arial" w:eastAsia="Calibri" w:hAnsi="Arial" w:cs="Arial"/>
          <w:b/>
          <w:szCs w:val="24"/>
        </w:rPr>
        <w:t>Suboptimal conduct and analysis quotes</w:t>
      </w:r>
    </w:p>
    <w:tbl>
      <w:tblPr>
        <w:tblStyle w:val="TableGrid"/>
        <w:tblW w:w="14074" w:type="dxa"/>
        <w:tblLayout w:type="fixed"/>
        <w:tblLook w:val="04A0" w:firstRow="1" w:lastRow="0" w:firstColumn="1" w:lastColumn="0" w:noHBand="0" w:noVBand="1"/>
      </w:tblPr>
      <w:tblGrid>
        <w:gridCol w:w="767"/>
        <w:gridCol w:w="2268"/>
        <w:gridCol w:w="975"/>
        <w:gridCol w:w="851"/>
        <w:gridCol w:w="850"/>
        <w:gridCol w:w="992"/>
        <w:gridCol w:w="851"/>
        <w:gridCol w:w="1009"/>
        <w:gridCol w:w="5511"/>
      </w:tblGrid>
      <w:tr w:rsidR="00FB3B59" w:rsidRPr="00FF58F9" w:rsidTr="00A146D1">
        <w:trPr>
          <w:trHeight w:val="416"/>
        </w:trPr>
        <w:tc>
          <w:tcPr>
            <w:tcW w:w="767" w:type="dxa"/>
            <w:vMerge w:val="restart"/>
            <w:vAlign w:val="center"/>
          </w:tcPr>
          <w:p w:rsidR="00FB3B59" w:rsidRPr="00FF58F9" w:rsidRDefault="00FB3B59" w:rsidP="00A146D1">
            <w:pPr>
              <w:spacing w:before="240"/>
              <w:jc w:val="center"/>
              <w:rPr>
                <w:rFonts w:ascii="Arial" w:eastAsia="Times New Roman" w:hAnsi="Arial" w:cs="Arial"/>
                <w:b/>
                <w:bCs/>
                <w:color w:val="000000"/>
                <w:sz w:val="20"/>
                <w:szCs w:val="20"/>
                <w:lang w:eastAsia="en-GB"/>
              </w:rPr>
            </w:pPr>
            <w:r w:rsidRPr="00FF58F9">
              <w:rPr>
                <w:rFonts w:ascii="Arial" w:eastAsia="Times New Roman" w:hAnsi="Arial" w:cs="Arial"/>
                <w:b/>
                <w:bCs/>
                <w:color w:val="000000"/>
                <w:sz w:val="20"/>
                <w:szCs w:val="20"/>
                <w:lang w:eastAsia="en-GB"/>
              </w:rPr>
              <w:t>Trial stage</w:t>
            </w:r>
          </w:p>
        </w:tc>
        <w:tc>
          <w:tcPr>
            <w:tcW w:w="2268" w:type="dxa"/>
            <w:vMerge w:val="restart"/>
            <w:noWrap/>
            <w:vAlign w:val="center"/>
          </w:tcPr>
          <w:p w:rsidR="00FB3B59" w:rsidRPr="00FF58F9" w:rsidRDefault="00FB3B59" w:rsidP="00A146D1">
            <w:pPr>
              <w:spacing w:before="240"/>
              <w:jc w:val="center"/>
              <w:rPr>
                <w:rFonts w:ascii="Arial" w:eastAsia="Calibri" w:hAnsi="Arial" w:cs="Arial"/>
                <w:b/>
                <w:sz w:val="20"/>
                <w:szCs w:val="20"/>
              </w:rPr>
            </w:pPr>
            <w:r w:rsidRPr="00FF58F9">
              <w:rPr>
                <w:rFonts w:ascii="Arial" w:eastAsia="Times New Roman" w:hAnsi="Arial" w:cs="Arial"/>
                <w:b/>
                <w:bCs/>
                <w:color w:val="000000"/>
                <w:sz w:val="20"/>
                <w:szCs w:val="20"/>
                <w:lang w:eastAsia="en-GB"/>
              </w:rPr>
              <w:t>Barriers</w:t>
            </w:r>
          </w:p>
        </w:tc>
        <w:tc>
          <w:tcPr>
            <w:tcW w:w="5528" w:type="dxa"/>
            <w:gridSpan w:val="6"/>
            <w:vAlign w:val="center"/>
          </w:tcPr>
          <w:p w:rsidR="00FB3B59" w:rsidRPr="00FF58F9" w:rsidRDefault="00FB3B59" w:rsidP="00A146D1">
            <w:pPr>
              <w:jc w:val="center"/>
              <w:rPr>
                <w:rFonts w:ascii="Arial" w:eastAsia="Calibri" w:hAnsi="Arial" w:cs="Arial"/>
                <w:b/>
                <w:sz w:val="20"/>
                <w:szCs w:val="20"/>
              </w:rPr>
            </w:pPr>
            <w:r w:rsidRPr="00FF58F9">
              <w:rPr>
                <w:rFonts w:ascii="Arial" w:eastAsia="Times New Roman" w:hAnsi="Arial" w:cs="Arial"/>
                <w:b/>
                <w:bCs/>
                <w:color w:val="000000"/>
                <w:sz w:val="20"/>
                <w:szCs w:val="20"/>
                <w:lang w:eastAsia="en-GB"/>
              </w:rPr>
              <w:t>Discussed by</w:t>
            </w:r>
          </w:p>
        </w:tc>
        <w:tc>
          <w:tcPr>
            <w:tcW w:w="5511" w:type="dxa"/>
            <w:vMerge w:val="restart"/>
            <w:vAlign w:val="center"/>
          </w:tcPr>
          <w:p w:rsidR="00FB3B59" w:rsidRPr="00FF58F9" w:rsidRDefault="00FB3B59" w:rsidP="00A146D1">
            <w:pPr>
              <w:spacing w:before="240"/>
              <w:jc w:val="center"/>
              <w:rPr>
                <w:rFonts w:ascii="Arial" w:eastAsia="Calibri" w:hAnsi="Arial" w:cs="Arial"/>
                <w:b/>
                <w:sz w:val="20"/>
                <w:szCs w:val="20"/>
              </w:rPr>
            </w:pPr>
            <w:r w:rsidRPr="00FF58F9">
              <w:rPr>
                <w:rFonts w:ascii="Arial" w:eastAsia="Calibri" w:hAnsi="Arial" w:cs="Arial"/>
                <w:b/>
                <w:sz w:val="20"/>
                <w:szCs w:val="20"/>
              </w:rPr>
              <w:t>Illustrative quotes</w:t>
            </w:r>
          </w:p>
        </w:tc>
      </w:tr>
      <w:tr w:rsidR="00FB3B59" w:rsidRPr="00FF58F9" w:rsidTr="00A146D1">
        <w:trPr>
          <w:trHeight w:val="410"/>
        </w:trPr>
        <w:tc>
          <w:tcPr>
            <w:tcW w:w="767" w:type="dxa"/>
            <w:vMerge/>
          </w:tcPr>
          <w:p w:rsidR="00FB3B59" w:rsidRPr="00FF58F9" w:rsidRDefault="00FB3B59" w:rsidP="00A146D1">
            <w:pPr>
              <w:spacing w:before="240"/>
              <w:jc w:val="center"/>
              <w:rPr>
                <w:rFonts w:ascii="Arial" w:eastAsia="Calibri" w:hAnsi="Arial" w:cs="Arial"/>
                <w:b/>
                <w:sz w:val="20"/>
                <w:szCs w:val="20"/>
              </w:rPr>
            </w:pPr>
          </w:p>
        </w:tc>
        <w:tc>
          <w:tcPr>
            <w:tcW w:w="2268" w:type="dxa"/>
            <w:vMerge/>
            <w:noWrap/>
            <w:vAlign w:val="center"/>
          </w:tcPr>
          <w:p w:rsidR="00FB3B59" w:rsidRPr="00FF58F9" w:rsidRDefault="00FB3B59" w:rsidP="00A146D1">
            <w:pPr>
              <w:spacing w:before="240"/>
              <w:jc w:val="center"/>
              <w:rPr>
                <w:rFonts w:ascii="Arial" w:eastAsia="Calibri" w:hAnsi="Arial" w:cs="Arial"/>
                <w:b/>
                <w:sz w:val="20"/>
                <w:szCs w:val="20"/>
              </w:rPr>
            </w:pPr>
          </w:p>
        </w:tc>
        <w:tc>
          <w:tcPr>
            <w:tcW w:w="975" w:type="dxa"/>
            <w:vAlign w:val="center"/>
          </w:tcPr>
          <w:p w:rsidR="00FB3B59" w:rsidRPr="00FF58F9" w:rsidRDefault="00FB3B59" w:rsidP="00A146D1">
            <w:pPr>
              <w:jc w:val="center"/>
              <w:rPr>
                <w:rFonts w:ascii="Arial" w:eastAsia="Calibri" w:hAnsi="Arial" w:cs="Arial"/>
                <w:b/>
                <w:sz w:val="20"/>
                <w:szCs w:val="20"/>
              </w:rPr>
            </w:pPr>
            <w:r w:rsidRPr="00FF58F9">
              <w:rPr>
                <w:rFonts w:ascii="Arial" w:eastAsia="Times New Roman" w:hAnsi="Arial" w:cs="Arial"/>
                <w:color w:val="000000"/>
                <w:sz w:val="16"/>
                <w:szCs w:val="16"/>
                <w:lang w:eastAsia="en-GB"/>
              </w:rPr>
              <w:t xml:space="preserve">Academic </w:t>
            </w:r>
            <w:proofErr w:type="spellStart"/>
            <w:r w:rsidRPr="00FF58F9">
              <w:rPr>
                <w:rFonts w:ascii="Arial" w:eastAsia="Times New Roman" w:hAnsi="Arial" w:cs="Arial"/>
                <w:color w:val="000000"/>
                <w:sz w:val="16"/>
                <w:szCs w:val="16"/>
                <w:lang w:eastAsia="en-GB"/>
              </w:rPr>
              <w:t>trialists</w:t>
            </w:r>
            <w:proofErr w:type="spellEnd"/>
          </w:p>
        </w:tc>
        <w:tc>
          <w:tcPr>
            <w:tcW w:w="851" w:type="dxa"/>
            <w:vAlign w:val="center"/>
          </w:tcPr>
          <w:p w:rsidR="00FB3B59" w:rsidRPr="00FF58F9" w:rsidRDefault="00FB3B59" w:rsidP="00A146D1">
            <w:pPr>
              <w:jc w:val="center"/>
              <w:rPr>
                <w:rFonts w:ascii="Arial" w:eastAsia="Times New Roman" w:hAnsi="Arial" w:cs="Arial"/>
                <w:color w:val="000000"/>
                <w:sz w:val="16"/>
                <w:szCs w:val="16"/>
                <w:lang w:eastAsia="en-GB"/>
              </w:rPr>
            </w:pPr>
            <w:r w:rsidRPr="00FF58F9">
              <w:rPr>
                <w:rFonts w:ascii="Arial" w:eastAsia="Times New Roman" w:hAnsi="Arial" w:cs="Arial"/>
                <w:color w:val="000000"/>
                <w:sz w:val="16"/>
                <w:szCs w:val="16"/>
                <w:lang w:eastAsia="en-GB"/>
              </w:rPr>
              <w:t xml:space="preserve">Industry </w:t>
            </w:r>
            <w:proofErr w:type="spellStart"/>
            <w:r w:rsidRPr="00FF58F9">
              <w:rPr>
                <w:rFonts w:ascii="Arial" w:eastAsia="Times New Roman" w:hAnsi="Arial" w:cs="Arial"/>
                <w:color w:val="000000"/>
                <w:sz w:val="16"/>
                <w:szCs w:val="16"/>
                <w:lang w:eastAsia="en-GB"/>
              </w:rPr>
              <w:t>trialists</w:t>
            </w:r>
            <w:proofErr w:type="spellEnd"/>
          </w:p>
        </w:tc>
        <w:tc>
          <w:tcPr>
            <w:tcW w:w="850" w:type="dxa"/>
            <w:vAlign w:val="center"/>
          </w:tcPr>
          <w:p w:rsidR="00FB3B59" w:rsidRPr="00FF58F9" w:rsidRDefault="00FB3B59" w:rsidP="00A146D1">
            <w:pPr>
              <w:jc w:val="center"/>
              <w:rPr>
                <w:rFonts w:ascii="Arial" w:eastAsia="Times New Roman" w:hAnsi="Arial" w:cs="Arial"/>
                <w:color w:val="000000"/>
                <w:sz w:val="16"/>
                <w:szCs w:val="16"/>
                <w:lang w:eastAsia="en-GB"/>
              </w:rPr>
            </w:pPr>
            <w:r w:rsidRPr="00FF58F9">
              <w:rPr>
                <w:rFonts w:ascii="Arial" w:eastAsia="Times New Roman" w:hAnsi="Arial" w:cs="Arial"/>
                <w:color w:val="000000"/>
                <w:sz w:val="16"/>
                <w:szCs w:val="16"/>
                <w:lang w:eastAsia="en-GB"/>
              </w:rPr>
              <w:t>Journal editors</w:t>
            </w:r>
          </w:p>
        </w:tc>
        <w:tc>
          <w:tcPr>
            <w:tcW w:w="992" w:type="dxa"/>
            <w:vAlign w:val="center"/>
          </w:tcPr>
          <w:p w:rsidR="00FB3B59" w:rsidRPr="00FF58F9" w:rsidRDefault="00FB3B59" w:rsidP="00A146D1">
            <w:pPr>
              <w:jc w:val="center"/>
              <w:rPr>
                <w:rFonts w:ascii="Arial" w:eastAsia="Times New Roman" w:hAnsi="Arial" w:cs="Arial"/>
                <w:color w:val="000000"/>
                <w:sz w:val="16"/>
                <w:szCs w:val="16"/>
                <w:lang w:eastAsia="en-GB"/>
              </w:rPr>
            </w:pPr>
            <w:r w:rsidRPr="00FF58F9">
              <w:rPr>
                <w:rFonts w:ascii="Arial" w:eastAsia="Times New Roman" w:hAnsi="Arial" w:cs="Arial"/>
                <w:color w:val="000000"/>
                <w:sz w:val="16"/>
                <w:szCs w:val="16"/>
                <w:lang w:eastAsia="en-GB"/>
              </w:rPr>
              <w:t>Clinicians</w:t>
            </w:r>
          </w:p>
        </w:tc>
        <w:tc>
          <w:tcPr>
            <w:tcW w:w="851" w:type="dxa"/>
            <w:vAlign w:val="center"/>
          </w:tcPr>
          <w:p w:rsidR="00FB3B59" w:rsidRPr="00FF58F9" w:rsidRDefault="00FB3B59" w:rsidP="00A146D1">
            <w:pPr>
              <w:jc w:val="center"/>
              <w:rPr>
                <w:rFonts w:ascii="Arial" w:eastAsia="Times New Roman" w:hAnsi="Arial" w:cs="Arial"/>
                <w:color w:val="000000"/>
                <w:sz w:val="16"/>
                <w:szCs w:val="16"/>
                <w:lang w:eastAsia="en-GB"/>
              </w:rPr>
            </w:pPr>
            <w:r w:rsidRPr="00FF58F9">
              <w:rPr>
                <w:rFonts w:ascii="Arial" w:eastAsia="Times New Roman" w:hAnsi="Arial" w:cs="Arial"/>
                <w:color w:val="000000"/>
                <w:sz w:val="16"/>
                <w:szCs w:val="16"/>
                <w:lang w:eastAsia="en-GB"/>
              </w:rPr>
              <w:t>Funders</w:t>
            </w:r>
          </w:p>
        </w:tc>
        <w:tc>
          <w:tcPr>
            <w:tcW w:w="1009" w:type="dxa"/>
            <w:vAlign w:val="center"/>
          </w:tcPr>
          <w:p w:rsidR="00FB3B59" w:rsidRPr="00FF58F9" w:rsidRDefault="00FB3B59" w:rsidP="00A146D1">
            <w:pPr>
              <w:jc w:val="center"/>
              <w:rPr>
                <w:rFonts w:ascii="Arial" w:eastAsia="Times New Roman" w:hAnsi="Arial" w:cs="Arial"/>
                <w:color w:val="000000"/>
                <w:sz w:val="16"/>
                <w:szCs w:val="16"/>
                <w:lang w:eastAsia="en-GB"/>
              </w:rPr>
            </w:pPr>
            <w:r w:rsidRPr="00FF58F9">
              <w:rPr>
                <w:rFonts w:ascii="Arial" w:eastAsia="Times New Roman" w:hAnsi="Arial" w:cs="Arial"/>
                <w:color w:val="000000"/>
                <w:sz w:val="16"/>
                <w:szCs w:val="16"/>
                <w:lang w:eastAsia="en-GB"/>
              </w:rPr>
              <w:t>Policy-makers and regulators</w:t>
            </w:r>
          </w:p>
        </w:tc>
        <w:tc>
          <w:tcPr>
            <w:tcW w:w="5511" w:type="dxa"/>
            <w:vMerge/>
            <w:vAlign w:val="center"/>
          </w:tcPr>
          <w:p w:rsidR="00FB3B59" w:rsidRPr="00FF58F9" w:rsidRDefault="00FB3B59" w:rsidP="00A146D1">
            <w:pPr>
              <w:spacing w:before="240"/>
              <w:jc w:val="center"/>
              <w:rPr>
                <w:rFonts w:ascii="Arial" w:eastAsia="Calibri" w:hAnsi="Arial" w:cs="Arial"/>
                <w:b/>
                <w:sz w:val="20"/>
                <w:szCs w:val="20"/>
              </w:rPr>
            </w:pPr>
          </w:p>
        </w:tc>
      </w:tr>
      <w:tr w:rsidR="00FB3B59" w:rsidRPr="00FF58F9" w:rsidTr="00A146D1">
        <w:trPr>
          <w:trHeight w:val="698"/>
        </w:trPr>
        <w:tc>
          <w:tcPr>
            <w:tcW w:w="767" w:type="dxa"/>
            <w:vMerge w:val="restart"/>
            <w:textDirection w:val="btLr"/>
            <w:vAlign w:val="center"/>
          </w:tcPr>
          <w:p w:rsidR="00FB3B59" w:rsidRPr="00FF58F9" w:rsidRDefault="00FB3B59" w:rsidP="00A146D1">
            <w:pPr>
              <w:ind w:left="113" w:right="113"/>
              <w:jc w:val="center"/>
              <w:rPr>
                <w:rFonts w:ascii="Arial" w:eastAsia="Times New Roman" w:hAnsi="Arial" w:cs="Arial"/>
                <w:b/>
                <w:sz w:val="20"/>
                <w:szCs w:val="20"/>
                <w:lang w:eastAsia="en-GB"/>
              </w:rPr>
            </w:pPr>
            <w:r w:rsidRPr="00FF58F9">
              <w:rPr>
                <w:rFonts w:ascii="Arial" w:eastAsia="Times New Roman" w:hAnsi="Arial" w:cs="Arial"/>
                <w:b/>
                <w:sz w:val="20"/>
                <w:szCs w:val="20"/>
                <w:lang w:eastAsia="en-GB"/>
              </w:rPr>
              <w:t>Conduct and analysis</w:t>
            </w:r>
          </w:p>
        </w:tc>
        <w:tc>
          <w:tcPr>
            <w:tcW w:w="2268" w:type="dxa"/>
            <w:vAlign w:val="center"/>
            <w:hideMark/>
          </w:tcPr>
          <w:p w:rsidR="00FB3B59" w:rsidRPr="00FF58F9" w:rsidRDefault="00FB3B59" w:rsidP="00A146D1">
            <w:pPr>
              <w:rPr>
                <w:rFonts w:ascii="Arial" w:eastAsia="Times New Roman" w:hAnsi="Arial" w:cs="Arial"/>
                <w:sz w:val="20"/>
                <w:szCs w:val="20"/>
                <w:lang w:eastAsia="en-GB"/>
              </w:rPr>
            </w:pPr>
            <w:r w:rsidRPr="00FF58F9">
              <w:rPr>
                <w:rFonts w:ascii="Arial" w:eastAsia="Times New Roman" w:hAnsi="Arial" w:cs="Arial"/>
                <w:sz w:val="20"/>
                <w:szCs w:val="20"/>
                <w:lang w:eastAsia="en-GB"/>
              </w:rPr>
              <w:t>High rates of missing PRO data</w:t>
            </w:r>
          </w:p>
        </w:tc>
        <w:tc>
          <w:tcPr>
            <w:tcW w:w="975"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1009"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5511" w:type="dxa"/>
            <w:shd w:val="clear" w:color="auto" w:fill="auto"/>
            <w:vAlign w:val="center"/>
            <w:hideMark/>
          </w:tcPr>
          <w:p w:rsidR="00FB3B59" w:rsidRPr="00FF58F9" w:rsidRDefault="00FB3B59" w:rsidP="00A146D1">
            <w:pPr>
              <w:rPr>
                <w:rFonts w:ascii="Arial" w:eastAsia="Times New Roman" w:hAnsi="Arial" w:cs="Arial"/>
                <w:b/>
                <w:color w:val="000000"/>
                <w:sz w:val="20"/>
                <w:szCs w:val="20"/>
                <w:lang w:eastAsia="en-GB"/>
              </w:rPr>
            </w:pPr>
            <w:r w:rsidRPr="00FF58F9">
              <w:rPr>
                <w:rFonts w:ascii="Arial" w:eastAsia="Times New Roman" w:hAnsi="Arial" w:cs="Arial"/>
                <w:i/>
                <w:iCs/>
                <w:color w:val="000000"/>
                <w:sz w:val="20"/>
                <w:szCs w:val="20"/>
                <w:lang w:eastAsia="en-GB"/>
              </w:rPr>
              <w:t xml:space="preserve">"So if there is a high number of missing values, then the impact is very intensively lowered […]" </w:t>
            </w:r>
            <w:r w:rsidRPr="00FF58F9">
              <w:rPr>
                <w:rFonts w:ascii="Arial" w:eastAsia="Times New Roman" w:hAnsi="Arial" w:cs="Arial"/>
                <w:b/>
                <w:i/>
                <w:iCs/>
                <w:color w:val="000000"/>
                <w:sz w:val="20"/>
                <w:szCs w:val="20"/>
                <w:lang w:eastAsia="en-GB"/>
              </w:rPr>
              <w:t>PM-RE12</w:t>
            </w:r>
          </w:p>
        </w:tc>
      </w:tr>
      <w:tr w:rsidR="00FB3B59" w:rsidRPr="00FF58F9" w:rsidTr="00A146D1">
        <w:trPr>
          <w:trHeight w:val="1134"/>
        </w:trPr>
        <w:tc>
          <w:tcPr>
            <w:tcW w:w="767" w:type="dxa"/>
            <w:vMerge/>
          </w:tcPr>
          <w:p w:rsidR="00FB3B59" w:rsidRPr="00FF58F9" w:rsidRDefault="00FB3B59" w:rsidP="00A146D1">
            <w:pPr>
              <w:rPr>
                <w:rFonts w:ascii="Arial" w:eastAsia="Times New Roman" w:hAnsi="Arial" w:cs="Arial"/>
                <w:b/>
                <w:sz w:val="20"/>
                <w:szCs w:val="20"/>
                <w:lang w:eastAsia="en-GB"/>
              </w:rPr>
            </w:pPr>
          </w:p>
        </w:tc>
        <w:tc>
          <w:tcPr>
            <w:tcW w:w="2268" w:type="dxa"/>
            <w:vAlign w:val="center"/>
            <w:hideMark/>
          </w:tcPr>
          <w:p w:rsidR="00FB3B59" w:rsidRPr="00FF58F9" w:rsidRDefault="00FB3B59" w:rsidP="00A146D1">
            <w:pPr>
              <w:rPr>
                <w:rFonts w:ascii="Arial" w:eastAsia="Times New Roman" w:hAnsi="Arial" w:cs="Arial"/>
                <w:sz w:val="20"/>
                <w:szCs w:val="20"/>
                <w:lang w:eastAsia="en-GB"/>
              </w:rPr>
            </w:pPr>
            <w:r w:rsidRPr="00FF58F9">
              <w:rPr>
                <w:rFonts w:ascii="Arial" w:eastAsia="Times New Roman" w:hAnsi="Arial" w:cs="Arial"/>
                <w:sz w:val="20"/>
                <w:szCs w:val="20"/>
                <w:lang w:eastAsia="en-GB"/>
              </w:rPr>
              <w:t>Difficulty collecting PRO data among global trials</w:t>
            </w:r>
          </w:p>
        </w:tc>
        <w:tc>
          <w:tcPr>
            <w:tcW w:w="975"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850"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1009"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5511" w:type="dxa"/>
            <w:shd w:val="clear" w:color="auto" w:fill="auto"/>
            <w:vAlign w:val="center"/>
            <w:hideMark/>
          </w:tcPr>
          <w:p w:rsidR="00FB3B59" w:rsidRPr="00FF58F9" w:rsidRDefault="00FB3B59" w:rsidP="00A146D1">
            <w:pPr>
              <w:rPr>
                <w:rFonts w:ascii="Arial" w:eastAsia="Times New Roman" w:hAnsi="Arial" w:cs="Arial"/>
                <w:b/>
                <w:color w:val="000000"/>
                <w:sz w:val="20"/>
                <w:szCs w:val="20"/>
                <w:lang w:eastAsia="en-GB"/>
              </w:rPr>
            </w:pPr>
            <w:r w:rsidRPr="00FF58F9">
              <w:rPr>
                <w:rFonts w:ascii="Arial" w:eastAsia="Times New Roman" w:hAnsi="Arial" w:cs="Arial"/>
                <w:i/>
                <w:iCs/>
                <w:color w:val="000000"/>
                <w:sz w:val="20"/>
                <w:szCs w:val="20"/>
                <w:lang w:eastAsia="en-GB"/>
              </w:rPr>
              <w:t xml:space="preserve">“Global trials that involve many countries and languages raise special challenges for PRO where translations are required and collection of PRO may be more challenging to get sites to collect correctly.” </w:t>
            </w:r>
            <w:r w:rsidRPr="00FF58F9">
              <w:rPr>
                <w:rFonts w:ascii="Arial" w:eastAsia="Times New Roman" w:hAnsi="Arial" w:cs="Arial"/>
                <w:b/>
                <w:i/>
                <w:iCs/>
                <w:color w:val="000000"/>
                <w:sz w:val="20"/>
                <w:szCs w:val="20"/>
                <w:lang w:eastAsia="en-GB"/>
              </w:rPr>
              <w:t>IT11</w:t>
            </w:r>
          </w:p>
        </w:tc>
      </w:tr>
      <w:tr w:rsidR="00FB3B59" w:rsidRPr="00FF58F9" w:rsidTr="00A146D1">
        <w:trPr>
          <w:trHeight w:val="980"/>
        </w:trPr>
        <w:tc>
          <w:tcPr>
            <w:tcW w:w="767" w:type="dxa"/>
            <w:vMerge/>
          </w:tcPr>
          <w:p w:rsidR="00FB3B59" w:rsidRPr="00FF58F9" w:rsidRDefault="00FB3B59" w:rsidP="00A146D1">
            <w:pPr>
              <w:rPr>
                <w:rFonts w:ascii="Arial" w:eastAsia="Times New Roman" w:hAnsi="Arial" w:cs="Arial"/>
                <w:b/>
                <w:sz w:val="20"/>
                <w:szCs w:val="20"/>
                <w:lang w:eastAsia="en-GB"/>
              </w:rPr>
            </w:pPr>
          </w:p>
        </w:tc>
        <w:tc>
          <w:tcPr>
            <w:tcW w:w="2268" w:type="dxa"/>
            <w:vAlign w:val="center"/>
            <w:hideMark/>
          </w:tcPr>
          <w:p w:rsidR="00FB3B59" w:rsidRPr="00FF58F9" w:rsidRDefault="00FB3B59" w:rsidP="00A146D1">
            <w:pPr>
              <w:rPr>
                <w:rFonts w:ascii="Arial" w:eastAsia="Times New Roman" w:hAnsi="Arial" w:cs="Arial"/>
                <w:sz w:val="20"/>
                <w:szCs w:val="20"/>
                <w:lang w:eastAsia="en-GB"/>
              </w:rPr>
            </w:pPr>
            <w:r w:rsidRPr="00FF58F9">
              <w:rPr>
                <w:rFonts w:ascii="Arial" w:eastAsia="Times New Roman" w:hAnsi="Arial" w:cs="Arial"/>
                <w:sz w:val="20"/>
                <w:szCs w:val="20"/>
                <w:lang w:eastAsia="en-GB"/>
              </w:rPr>
              <w:t>Patient and staff burden</w:t>
            </w:r>
          </w:p>
        </w:tc>
        <w:tc>
          <w:tcPr>
            <w:tcW w:w="975"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850"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1009"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5511" w:type="dxa"/>
            <w:shd w:val="clear" w:color="auto" w:fill="auto"/>
            <w:vAlign w:val="center"/>
            <w:hideMark/>
          </w:tcPr>
          <w:p w:rsidR="00FB3B59" w:rsidRPr="00FF58F9" w:rsidRDefault="00FB3B59" w:rsidP="00A146D1">
            <w:pPr>
              <w:rPr>
                <w:rFonts w:ascii="Arial" w:eastAsia="Times New Roman" w:hAnsi="Arial" w:cs="Arial"/>
                <w:b/>
                <w:color w:val="000000"/>
                <w:sz w:val="20"/>
                <w:szCs w:val="20"/>
                <w:lang w:eastAsia="en-GB"/>
              </w:rPr>
            </w:pPr>
            <w:r w:rsidRPr="00FF58F9">
              <w:rPr>
                <w:rFonts w:ascii="Arial" w:eastAsia="Times New Roman" w:hAnsi="Arial" w:cs="Arial"/>
                <w:i/>
                <w:iCs/>
                <w:color w:val="000000"/>
                <w:sz w:val="20"/>
                <w:szCs w:val="20"/>
                <w:lang w:eastAsia="en-GB"/>
              </w:rPr>
              <w:t xml:space="preserve">“The burden on patients is still an issue and a barrier at times. I think we’ve been ineffective in trying to develop parsimonious PRO’s.” </w:t>
            </w:r>
            <w:r w:rsidRPr="00FF58F9">
              <w:rPr>
                <w:rFonts w:ascii="Arial" w:eastAsia="Times New Roman" w:hAnsi="Arial" w:cs="Arial"/>
                <w:b/>
                <w:i/>
                <w:iCs/>
                <w:color w:val="000000"/>
                <w:sz w:val="20"/>
                <w:szCs w:val="20"/>
                <w:lang w:eastAsia="en-GB"/>
              </w:rPr>
              <w:t>PM-RE6</w:t>
            </w:r>
          </w:p>
        </w:tc>
      </w:tr>
      <w:tr w:rsidR="00FB3B59" w:rsidRPr="00FF58F9" w:rsidTr="00A146D1">
        <w:trPr>
          <w:trHeight w:val="710"/>
        </w:trPr>
        <w:tc>
          <w:tcPr>
            <w:tcW w:w="767" w:type="dxa"/>
            <w:vMerge/>
          </w:tcPr>
          <w:p w:rsidR="00FB3B59" w:rsidRPr="00FF58F9" w:rsidRDefault="00FB3B59" w:rsidP="00A146D1">
            <w:pPr>
              <w:rPr>
                <w:rFonts w:ascii="Arial" w:eastAsia="Times New Roman" w:hAnsi="Arial" w:cs="Arial"/>
                <w:b/>
                <w:color w:val="000000"/>
                <w:sz w:val="20"/>
                <w:szCs w:val="20"/>
                <w:lang w:eastAsia="en-GB"/>
              </w:rPr>
            </w:pPr>
          </w:p>
        </w:tc>
        <w:tc>
          <w:tcPr>
            <w:tcW w:w="2268" w:type="dxa"/>
            <w:vAlign w:val="center"/>
            <w:hideMark/>
          </w:tcPr>
          <w:p w:rsidR="00FB3B59" w:rsidRPr="00FF58F9" w:rsidRDefault="00FB3B59" w:rsidP="00A146D1">
            <w:pPr>
              <w:rPr>
                <w:rFonts w:ascii="Arial" w:eastAsia="Times New Roman" w:hAnsi="Arial" w:cs="Arial"/>
                <w:color w:val="000000"/>
                <w:sz w:val="20"/>
                <w:szCs w:val="20"/>
                <w:lang w:eastAsia="en-GB"/>
              </w:rPr>
            </w:pPr>
            <w:r w:rsidRPr="00FF58F9">
              <w:rPr>
                <w:rFonts w:ascii="Arial" w:eastAsia="Times New Roman" w:hAnsi="Arial" w:cs="Arial"/>
                <w:color w:val="000000"/>
                <w:sz w:val="20"/>
                <w:szCs w:val="20"/>
                <w:lang w:eastAsia="en-GB"/>
              </w:rPr>
              <w:t>Lack of training for clinicians</w:t>
            </w:r>
          </w:p>
        </w:tc>
        <w:tc>
          <w:tcPr>
            <w:tcW w:w="975"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850"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1009"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5511" w:type="dxa"/>
            <w:shd w:val="clear" w:color="auto" w:fill="auto"/>
            <w:noWrap/>
            <w:vAlign w:val="center"/>
            <w:hideMark/>
          </w:tcPr>
          <w:p w:rsidR="00FB3B59" w:rsidRPr="00FF58F9" w:rsidRDefault="00FB3B59" w:rsidP="00A146D1">
            <w:pPr>
              <w:rPr>
                <w:rFonts w:ascii="Arial" w:eastAsia="Times New Roman" w:hAnsi="Arial" w:cs="Arial"/>
                <w:color w:val="000000"/>
                <w:sz w:val="20"/>
                <w:szCs w:val="20"/>
                <w:lang w:eastAsia="en-GB"/>
              </w:rPr>
            </w:pPr>
            <w:r w:rsidRPr="00FF58F9">
              <w:rPr>
                <w:rFonts w:ascii="Arial" w:eastAsia="Times New Roman" w:hAnsi="Arial" w:cs="Arial"/>
                <w:i/>
                <w:iCs/>
                <w:color w:val="000000"/>
                <w:sz w:val="20"/>
                <w:szCs w:val="20"/>
                <w:lang w:eastAsia="en-GB"/>
              </w:rPr>
              <w:t xml:space="preserve">"Physicians don’t have training in patients reported outcomes unless they have an interest in that area." </w:t>
            </w:r>
            <w:r w:rsidRPr="00FF58F9">
              <w:rPr>
                <w:rFonts w:ascii="Arial" w:eastAsia="Times New Roman" w:hAnsi="Arial" w:cs="Arial"/>
                <w:b/>
                <w:i/>
                <w:iCs/>
                <w:color w:val="000000"/>
                <w:sz w:val="20"/>
                <w:szCs w:val="20"/>
                <w:lang w:eastAsia="en-GB"/>
              </w:rPr>
              <w:t>IT4</w:t>
            </w:r>
          </w:p>
        </w:tc>
      </w:tr>
      <w:tr w:rsidR="00FB3B59" w:rsidRPr="00FF58F9" w:rsidTr="00A146D1">
        <w:trPr>
          <w:trHeight w:val="892"/>
        </w:trPr>
        <w:tc>
          <w:tcPr>
            <w:tcW w:w="767" w:type="dxa"/>
            <w:vMerge/>
          </w:tcPr>
          <w:p w:rsidR="00FB3B59" w:rsidRPr="00FF58F9" w:rsidRDefault="00FB3B59" w:rsidP="00A146D1">
            <w:pPr>
              <w:rPr>
                <w:rFonts w:ascii="Arial" w:eastAsia="Times New Roman" w:hAnsi="Arial" w:cs="Arial"/>
                <w:b/>
                <w:color w:val="000000"/>
                <w:sz w:val="20"/>
                <w:szCs w:val="20"/>
                <w:lang w:eastAsia="en-GB"/>
              </w:rPr>
            </w:pPr>
          </w:p>
        </w:tc>
        <w:tc>
          <w:tcPr>
            <w:tcW w:w="2268" w:type="dxa"/>
            <w:vAlign w:val="center"/>
            <w:hideMark/>
          </w:tcPr>
          <w:p w:rsidR="00FB3B59" w:rsidRPr="00FF58F9" w:rsidRDefault="00FB3B59" w:rsidP="00A146D1">
            <w:pPr>
              <w:rPr>
                <w:rFonts w:ascii="Arial" w:eastAsia="Times New Roman" w:hAnsi="Arial" w:cs="Arial"/>
                <w:color w:val="000000"/>
                <w:sz w:val="20"/>
                <w:szCs w:val="20"/>
                <w:lang w:eastAsia="en-GB"/>
              </w:rPr>
            </w:pPr>
            <w:r w:rsidRPr="00FF58F9">
              <w:rPr>
                <w:rFonts w:ascii="Arial" w:eastAsia="Times New Roman" w:hAnsi="Arial" w:cs="Arial"/>
                <w:color w:val="000000"/>
                <w:sz w:val="20"/>
                <w:szCs w:val="20"/>
                <w:lang w:eastAsia="en-GB"/>
              </w:rPr>
              <w:t>Lack of expert reviewers to assess PRO trial results</w:t>
            </w:r>
          </w:p>
        </w:tc>
        <w:tc>
          <w:tcPr>
            <w:tcW w:w="975"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850"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1009"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5511" w:type="dxa"/>
            <w:shd w:val="clear" w:color="auto" w:fill="auto"/>
            <w:noWrap/>
            <w:vAlign w:val="center"/>
            <w:hideMark/>
          </w:tcPr>
          <w:p w:rsidR="00FB3B59" w:rsidRPr="00FF58F9" w:rsidRDefault="00FB3B59" w:rsidP="00A146D1">
            <w:pPr>
              <w:rPr>
                <w:rFonts w:ascii="Arial" w:eastAsia="Times New Roman" w:hAnsi="Arial" w:cs="Arial"/>
                <w:color w:val="000000"/>
                <w:sz w:val="20"/>
                <w:szCs w:val="20"/>
                <w:lang w:eastAsia="en-GB"/>
              </w:rPr>
            </w:pPr>
            <w:r w:rsidRPr="00FF58F9">
              <w:rPr>
                <w:rFonts w:ascii="Arial" w:eastAsia="Times New Roman" w:hAnsi="Arial" w:cs="Arial"/>
                <w:i/>
                <w:iCs/>
                <w:color w:val="000000"/>
                <w:sz w:val="20"/>
                <w:szCs w:val="20"/>
                <w:lang w:eastAsia="en-GB"/>
              </w:rPr>
              <w:t xml:space="preserve">"Medical journals often lack sufficient experts who can review PRO results because the researchers and clinicians who are journal reviewers are not knowledgeable about PRO." </w:t>
            </w:r>
            <w:r w:rsidRPr="00FF58F9">
              <w:rPr>
                <w:rFonts w:ascii="Arial" w:eastAsia="Times New Roman" w:hAnsi="Arial" w:cs="Arial"/>
                <w:b/>
                <w:i/>
                <w:iCs/>
                <w:color w:val="000000"/>
                <w:sz w:val="20"/>
                <w:szCs w:val="20"/>
                <w:lang w:eastAsia="en-GB"/>
              </w:rPr>
              <w:t>IT11</w:t>
            </w:r>
          </w:p>
        </w:tc>
      </w:tr>
      <w:tr w:rsidR="00FB3B59" w:rsidRPr="00FF58F9" w:rsidTr="00A146D1">
        <w:trPr>
          <w:trHeight w:val="1284"/>
        </w:trPr>
        <w:tc>
          <w:tcPr>
            <w:tcW w:w="767" w:type="dxa"/>
            <w:vMerge/>
          </w:tcPr>
          <w:p w:rsidR="00FB3B59" w:rsidRPr="00FF58F9" w:rsidRDefault="00FB3B59" w:rsidP="00A146D1">
            <w:pPr>
              <w:rPr>
                <w:rFonts w:ascii="Arial" w:eastAsia="Times New Roman" w:hAnsi="Arial" w:cs="Arial"/>
                <w:b/>
                <w:color w:val="000000"/>
                <w:sz w:val="20"/>
                <w:szCs w:val="20"/>
                <w:lang w:eastAsia="en-GB"/>
              </w:rPr>
            </w:pPr>
          </w:p>
        </w:tc>
        <w:tc>
          <w:tcPr>
            <w:tcW w:w="2268" w:type="dxa"/>
            <w:hideMark/>
          </w:tcPr>
          <w:p w:rsidR="00FB3B59" w:rsidRPr="00FF58F9" w:rsidRDefault="00FB3B59" w:rsidP="00A146D1">
            <w:pPr>
              <w:rPr>
                <w:rFonts w:ascii="Arial" w:eastAsia="Times New Roman" w:hAnsi="Arial" w:cs="Arial"/>
                <w:color w:val="000000"/>
                <w:sz w:val="20"/>
                <w:szCs w:val="20"/>
                <w:lang w:eastAsia="en-GB"/>
              </w:rPr>
            </w:pPr>
            <w:r w:rsidRPr="00FF58F9">
              <w:rPr>
                <w:rFonts w:ascii="Arial" w:eastAsia="Times New Roman" w:hAnsi="Arial" w:cs="Arial"/>
                <w:color w:val="000000"/>
                <w:sz w:val="20"/>
                <w:szCs w:val="20"/>
                <w:lang w:eastAsia="en-GB"/>
              </w:rPr>
              <w:t>Clinicians, patients, patient advocates and policy makers lack of understanding and interpretation of PRO data</w:t>
            </w:r>
          </w:p>
        </w:tc>
        <w:tc>
          <w:tcPr>
            <w:tcW w:w="975"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850"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992"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851"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r w:rsidRPr="00FF58F9">
              <w:rPr>
                <w:rFonts w:ascii="Arial" w:eastAsia="Calibri" w:hAnsi="Arial" w:cs="Arial"/>
                <w:i/>
                <w:iCs/>
                <w:sz w:val="24"/>
                <w:szCs w:val="20"/>
              </w:rPr>
              <w:sym w:font="Wingdings" w:char="F0FC"/>
            </w:r>
          </w:p>
        </w:tc>
        <w:tc>
          <w:tcPr>
            <w:tcW w:w="1009" w:type="dxa"/>
            <w:shd w:val="clear" w:color="auto" w:fill="auto"/>
            <w:vAlign w:val="center"/>
          </w:tcPr>
          <w:p w:rsidR="00FB3B59" w:rsidRPr="00FF58F9" w:rsidRDefault="00FB3B59" w:rsidP="00A146D1">
            <w:pPr>
              <w:jc w:val="center"/>
              <w:rPr>
                <w:rFonts w:ascii="Arial" w:eastAsia="Times New Roman" w:hAnsi="Arial" w:cs="Arial"/>
                <w:i/>
                <w:iCs/>
                <w:color w:val="000000"/>
                <w:sz w:val="20"/>
                <w:szCs w:val="20"/>
                <w:lang w:eastAsia="en-GB"/>
              </w:rPr>
            </w:pPr>
          </w:p>
        </w:tc>
        <w:tc>
          <w:tcPr>
            <w:tcW w:w="5511" w:type="dxa"/>
            <w:shd w:val="clear" w:color="auto" w:fill="auto"/>
            <w:vAlign w:val="center"/>
            <w:hideMark/>
          </w:tcPr>
          <w:p w:rsidR="00FB3B59" w:rsidRPr="00FF58F9" w:rsidRDefault="00FB3B59" w:rsidP="00A146D1">
            <w:pPr>
              <w:rPr>
                <w:rFonts w:ascii="Arial" w:eastAsia="Times New Roman" w:hAnsi="Arial" w:cs="Arial"/>
                <w:b/>
                <w:color w:val="000000"/>
                <w:sz w:val="20"/>
                <w:szCs w:val="20"/>
                <w:lang w:eastAsia="en-GB"/>
              </w:rPr>
            </w:pPr>
            <w:r w:rsidRPr="00FF58F9">
              <w:rPr>
                <w:rFonts w:ascii="Arial" w:eastAsia="Times New Roman" w:hAnsi="Arial" w:cs="Arial"/>
                <w:i/>
                <w:iCs/>
                <w:color w:val="000000"/>
                <w:sz w:val="20"/>
                <w:szCs w:val="20"/>
                <w:lang w:eastAsia="en-GB"/>
              </w:rPr>
              <w:t xml:space="preserve">“PRO experts, sometimes assume that the clinicians will understand tables and figures and the interpretation of the clinical trial and I think we know from experience that clinicians don’t always get the message.” </w:t>
            </w:r>
            <w:r w:rsidRPr="00FF58F9">
              <w:rPr>
                <w:rFonts w:ascii="Arial" w:eastAsia="Times New Roman" w:hAnsi="Arial" w:cs="Arial"/>
                <w:b/>
                <w:i/>
                <w:iCs/>
                <w:color w:val="000000"/>
                <w:sz w:val="20"/>
                <w:szCs w:val="20"/>
                <w:lang w:eastAsia="en-GB"/>
              </w:rPr>
              <w:t>IT17</w:t>
            </w:r>
          </w:p>
        </w:tc>
      </w:tr>
    </w:tbl>
    <w:p w:rsidR="00FB3B59" w:rsidRPr="00E307FC" w:rsidRDefault="00E307FC" w:rsidP="00FB3B59">
      <w:pPr>
        <w:jc w:val="center"/>
        <w:rPr>
          <w:rFonts w:ascii="Arial" w:eastAsia="Calibri" w:hAnsi="Arial" w:cs="Arial"/>
          <w:b/>
          <w:szCs w:val="24"/>
        </w:rPr>
      </w:pPr>
      <w:r>
        <w:rPr>
          <w:rFonts w:ascii="Arial" w:eastAsia="Calibri" w:hAnsi="Arial" w:cs="Arial"/>
          <w:b/>
          <w:szCs w:val="24"/>
        </w:rPr>
        <w:lastRenderedPageBreak/>
        <w:t xml:space="preserve">Table </w:t>
      </w:r>
      <w:proofErr w:type="gramStart"/>
      <w:r>
        <w:rPr>
          <w:rFonts w:ascii="Arial" w:eastAsia="Calibri" w:hAnsi="Arial" w:cs="Arial"/>
          <w:b/>
          <w:szCs w:val="24"/>
        </w:rPr>
        <w:t>3</w:t>
      </w:r>
      <w:proofErr w:type="gramEnd"/>
      <w:r>
        <w:rPr>
          <w:rFonts w:ascii="Arial" w:eastAsia="Calibri" w:hAnsi="Arial" w:cs="Arial"/>
          <w:b/>
          <w:szCs w:val="24"/>
        </w:rPr>
        <w:t xml:space="preserve"> - </w:t>
      </w:r>
      <w:r w:rsidR="00FB3B59" w:rsidRPr="00E307FC">
        <w:rPr>
          <w:rFonts w:ascii="Arial" w:eastAsia="Calibri" w:hAnsi="Arial" w:cs="Arial"/>
          <w:b/>
          <w:szCs w:val="24"/>
        </w:rPr>
        <w:t>Poor reporting quality quotes</w:t>
      </w:r>
    </w:p>
    <w:tbl>
      <w:tblPr>
        <w:tblStyle w:val="TableGrid2"/>
        <w:tblW w:w="14142" w:type="dxa"/>
        <w:tblLayout w:type="fixed"/>
        <w:tblLook w:val="04A0" w:firstRow="1" w:lastRow="0" w:firstColumn="1" w:lastColumn="0" w:noHBand="0" w:noVBand="1"/>
      </w:tblPr>
      <w:tblGrid>
        <w:gridCol w:w="817"/>
        <w:gridCol w:w="2268"/>
        <w:gridCol w:w="992"/>
        <w:gridCol w:w="851"/>
        <w:gridCol w:w="850"/>
        <w:gridCol w:w="993"/>
        <w:gridCol w:w="850"/>
        <w:gridCol w:w="992"/>
        <w:gridCol w:w="5529"/>
      </w:tblGrid>
      <w:tr w:rsidR="00FB3B59" w:rsidRPr="00FD093A" w:rsidTr="00A146D1">
        <w:trPr>
          <w:trHeight w:val="274"/>
        </w:trPr>
        <w:tc>
          <w:tcPr>
            <w:tcW w:w="817" w:type="dxa"/>
            <w:vMerge w:val="restart"/>
            <w:vAlign w:val="center"/>
          </w:tcPr>
          <w:p w:rsidR="00FB3B59" w:rsidRPr="00FD093A" w:rsidRDefault="00FB3B59" w:rsidP="00A146D1">
            <w:pPr>
              <w:jc w:val="center"/>
              <w:rPr>
                <w:rFonts w:ascii="Arial" w:eastAsia="Times New Roman" w:hAnsi="Arial" w:cs="Arial"/>
                <w:b/>
                <w:bCs/>
                <w:color w:val="000000"/>
                <w:sz w:val="20"/>
                <w:szCs w:val="20"/>
                <w:lang w:eastAsia="en-GB"/>
              </w:rPr>
            </w:pPr>
            <w:r w:rsidRPr="00FD093A">
              <w:rPr>
                <w:rFonts w:ascii="Arial" w:eastAsia="Times New Roman" w:hAnsi="Arial" w:cs="Arial"/>
                <w:b/>
                <w:bCs/>
                <w:color w:val="000000"/>
                <w:sz w:val="20"/>
                <w:szCs w:val="20"/>
                <w:lang w:eastAsia="en-GB"/>
              </w:rPr>
              <w:t>Trial stage</w:t>
            </w:r>
          </w:p>
        </w:tc>
        <w:tc>
          <w:tcPr>
            <w:tcW w:w="2268" w:type="dxa"/>
            <w:vMerge w:val="restart"/>
            <w:noWrap/>
            <w:vAlign w:val="center"/>
          </w:tcPr>
          <w:p w:rsidR="00FB3B59" w:rsidRPr="00FD093A" w:rsidRDefault="00FB3B59" w:rsidP="00A146D1">
            <w:pPr>
              <w:jc w:val="center"/>
              <w:rPr>
                <w:rFonts w:ascii="Arial" w:eastAsia="Calibri" w:hAnsi="Arial" w:cs="Arial"/>
                <w:sz w:val="20"/>
                <w:szCs w:val="20"/>
              </w:rPr>
            </w:pPr>
            <w:r w:rsidRPr="00FD093A">
              <w:rPr>
                <w:rFonts w:ascii="Arial" w:eastAsia="Times New Roman" w:hAnsi="Arial" w:cs="Arial"/>
                <w:b/>
                <w:bCs/>
                <w:color w:val="000000"/>
                <w:sz w:val="20"/>
                <w:szCs w:val="20"/>
                <w:lang w:eastAsia="en-GB"/>
              </w:rPr>
              <w:t>Barriers</w:t>
            </w:r>
          </w:p>
        </w:tc>
        <w:tc>
          <w:tcPr>
            <w:tcW w:w="5528" w:type="dxa"/>
            <w:gridSpan w:val="6"/>
            <w:vAlign w:val="center"/>
          </w:tcPr>
          <w:p w:rsidR="00FB3B59" w:rsidRPr="00FD093A" w:rsidRDefault="00FB3B59" w:rsidP="00A146D1">
            <w:pPr>
              <w:jc w:val="center"/>
              <w:rPr>
                <w:rFonts w:ascii="Arial" w:eastAsia="Calibri" w:hAnsi="Arial" w:cs="Arial"/>
                <w:sz w:val="20"/>
                <w:szCs w:val="20"/>
              </w:rPr>
            </w:pPr>
            <w:r w:rsidRPr="00FD093A">
              <w:rPr>
                <w:rFonts w:ascii="Arial" w:eastAsia="Times New Roman" w:hAnsi="Arial" w:cs="Arial"/>
                <w:b/>
                <w:bCs/>
                <w:color w:val="000000"/>
                <w:sz w:val="20"/>
                <w:szCs w:val="20"/>
                <w:lang w:eastAsia="en-GB"/>
              </w:rPr>
              <w:t>Discussed by</w:t>
            </w:r>
          </w:p>
        </w:tc>
        <w:tc>
          <w:tcPr>
            <w:tcW w:w="5529" w:type="dxa"/>
            <w:vMerge w:val="restart"/>
            <w:vAlign w:val="center"/>
          </w:tcPr>
          <w:p w:rsidR="00FB3B59" w:rsidRPr="00FD093A" w:rsidRDefault="00FB3B59" w:rsidP="00A146D1">
            <w:pPr>
              <w:jc w:val="center"/>
              <w:rPr>
                <w:rFonts w:ascii="Arial" w:eastAsia="Calibri" w:hAnsi="Arial" w:cs="Arial"/>
                <w:b/>
                <w:sz w:val="20"/>
                <w:szCs w:val="20"/>
              </w:rPr>
            </w:pPr>
            <w:r w:rsidRPr="00FD093A">
              <w:rPr>
                <w:rFonts w:ascii="Arial" w:eastAsia="Calibri" w:hAnsi="Arial" w:cs="Arial"/>
                <w:b/>
                <w:sz w:val="20"/>
                <w:szCs w:val="20"/>
              </w:rPr>
              <w:t>Illustrative quotes</w:t>
            </w:r>
          </w:p>
        </w:tc>
      </w:tr>
      <w:tr w:rsidR="00FB3B59" w:rsidRPr="00FD093A" w:rsidTr="00A146D1">
        <w:trPr>
          <w:trHeight w:val="561"/>
        </w:trPr>
        <w:tc>
          <w:tcPr>
            <w:tcW w:w="817" w:type="dxa"/>
            <w:vMerge/>
          </w:tcPr>
          <w:p w:rsidR="00FB3B59" w:rsidRPr="00FD093A" w:rsidRDefault="00FB3B59" w:rsidP="00A146D1">
            <w:pPr>
              <w:jc w:val="center"/>
              <w:rPr>
                <w:rFonts w:ascii="Arial" w:eastAsia="Calibri" w:hAnsi="Arial" w:cs="Arial"/>
                <w:sz w:val="20"/>
                <w:szCs w:val="20"/>
              </w:rPr>
            </w:pPr>
          </w:p>
        </w:tc>
        <w:tc>
          <w:tcPr>
            <w:tcW w:w="2268" w:type="dxa"/>
            <w:vMerge/>
            <w:noWrap/>
            <w:vAlign w:val="center"/>
          </w:tcPr>
          <w:p w:rsidR="00FB3B59" w:rsidRPr="00FD093A" w:rsidRDefault="00FB3B59" w:rsidP="00A146D1">
            <w:pPr>
              <w:jc w:val="center"/>
              <w:rPr>
                <w:rFonts w:ascii="Arial" w:eastAsia="Calibri" w:hAnsi="Arial" w:cs="Arial"/>
                <w:sz w:val="20"/>
                <w:szCs w:val="20"/>
              </w:rPr>
            </w:pPr>
          </w:p>
        </w:tc>
        <w:tc>
          <w:tcPr>
            <w:tcW w:w="992" w:type="dxa"/>
            <w:vAlign w:val="center"/>
          </w:tcPr>
          <w:p w:rsidR="00FB3B59" w:rsidRPr="00FD093A" w:rsidRDefault="00FB3B59" w:rsidP="00A146D1">
            <w:pPr>
              <w:jc w:val="center"/>
              <w:rPr>
                <w:rFonts w:ascii="Arial" w:eastAsia="Calibri" w:hAnsi="Arial" w:cs="Arial"/>
                <w:sz w:val="20"/>
                <w:szCs w:val="20"/>
              </w:rPr>
            </w:pPr>
            <w:r w:rsidRPr="00FD093A">
              <w:rPr>
                <w:rFonts w:ascii="Arial" w:eastAsia="Times New Roman" w:hAnsi="Arial" w:cs="Arial"/>
                <w:color w:val="000000"/>
                <w:sz w:val="16"/>
                <w:szCs w:val="16"/>
                <w:lang w:eastAsia="en-GB"/>
              </w:rPr>
              <w:t xml:space="preserve">Academic </w:t>
            </w:r>
            <w:proofErr w:type="spellStart"/>
            <w:r w:rsidRPr="00FD093A">
              <w:rPr>
                <w:rFonts w:ascii="Arial" w:eastAsia="Times New Roman" w:hAnsi="Arial" w:cs="Arial"/>
                <w:color w:val="000000"/>
                <w:sz w:val="16"/>
                <w:szCs w:val="16"/>
                <w:lang w:eastAsia="en-GB"/>
              </w:rPr>
              <w:t>trialists</w:t>
            </w:r>
            <w:proofErr w:type="spellEnd"/>
          </w:p>
        </w:tc>
        <w:tc>
          <w:tcPr>
            <w:tcW w:w="851" w:type="dxa"/>
            <w:vAlign w:val="center"/>
          </w:tcPr>
          <w:p w:rsidR="00FB3B59" w:rsidRPr="00FD093A" w:rsidRDefault="00FB3B59" w:rsidP="00A146D1">
            <w:pPr>
              <w:jc w:val="center"/>
              <w:rPr>
                <w:rFonts w:ascii="Arial" w:eastAsia="Calibri" w:hAnsi="Arial" w:cs="Arial"/>
                <w:sz w:val="20"/>
                <w:szCs w:val="20"/>
              </w:rPr>
            </w:pPr>
            <w:r w:rsidRPr="00FD093A">
              <w:rPr>
                <w:rFonts w:ascii="Arial" w:eastAsia="Times New Roman" w:hAnsi="Arial" w:cs="Arial"/>
                <w:color w:val="000000"/>
                <w:sz w:val="16"/>
                <w:szCs w:val="16"/>
                <w:lang w:eastAsia="en-GB"/>
              </w:rPr>
              <w:t xml:space="preserve">Industry </w:t>
            </w:r>
            <w:proofErr w:type="spellStart"/>
            <w:r w:rsidRPr="00FD093A">
              <w:rPr>
                <w:rFonts w:ascii="Arial" w:eastAsia="Times New Roman" w:hAnsi="Arial" w:cs="Arial"/>
                <w:color w:val="000000"/>
                <w:sz w:val="16"/>
                <w:szCs w:val="16"/>
                <w:lang w:eastAsia="en-GB"/>
              </w:rPr>
              <w:t>trialists</w:t>
            </w:r>
            <w:proofErr w:type="spellEnd"/>
          </w:p>
        </w:tc>
        <w:tc>
          <w:tcPr>
            <w:tcW w:w="850" w:type="dxa"/>
            <w:vAlign w:val="center"/>
          </w:tcPr>
          <w:p w:rsidR="00FB3B59" w:rsidRPr="00FD093A" w:rsidRDefault="00FB3B59" w:rsidP="00A146D1">
            <w:pPr>
              <w:jc w:val="center"/>
              <w:rPr>
                <w:rFonts w:ascii="Arial" w:eastAsia="Calibri" w:hAnsi="Arial" w:cs="Arial"/>
                <w:sz w:val="20"/>
                <w:szCs w:val="20"/>
              </w:rPr>
            </w:pPr>
            <w:r w:rsidRPr="00FD093A">
              <w:rPr>
                <w:rFonts w:ascii="Arial" w:eastAsia="Times New Roman" w:hAnsi="Arial" w:cs="Arial"/>
                <w:color w:val="000000"/>
                <w:sz w:val="16"/>
                <w:szCs w:val="16"/>
                <w:lang w:eastAsia="en-GB"/>
              </w:rPr>
              <w:t>Journal editors</w:t>
            </w:r>
          </w:p>
        </w:tc>
        <w:tc>
          <w:tcPr>
            <w:tcW w:w="993" w:type="dxa"/>
            <w:vAlign w:val="center"/>
          </w:tcPr>
          <w:p w:rsidR="00FB3B59" w:rsidRPr="00FD093A" w:rsidRDefault="00FB3B59" w:rsidP="00A146D1">
            <w:pPr>
              <w:jc w:val="center"/>
              <w:rPr>
                <w:rFonts w:ascii="Arial" w:eastAsia="Calibri" w:hAnsi="Arial" w:cs="Arial"/>
                <w:sz w:val="20"/>
                <w:szCs w:val="20"/>
              </w:rPr>
            </w:pPr>
            <w:r w:rsidRPr="00FD093A">
              <w:rPr>
                <w:rFonts w:ascii="Arial" w:eastAsia="Times New Roman" w:hAnsi="Arial" w:cs="Arial"/>
                <w:color w:val="000000"/>
                <w:sz w:val="16"/>
                <w:szCs w:val="16"/>
                <w:lang w:eastAsia="en-GB"/>
              </w:rPr>
              <w:t>Clinicians</w:t>
            </w:r>
          </w:p>
        </w:tc>
        <w:tc>
          <w:tcPr>
            <w:tcW w:w="850" w:type="dxa"/>
            <w:vAlign w:val="center"/>
          </w:tcPr>
          <w:p w:rsidR="00FB3B59" w:rsidRPr="00FD093A" w:rsidRDefault="00FB3B59" w:rsidP="00A146D1">
            <w:pPr>
              <w:jc w:val="center"/>
              <w:rPr>
                <w:rFonts w:ascii="Arial" w:eastAsia="Calibri" w:hAnsi="Arial" w:cs="Arial"/>
                <w:sz w:val="20"/>
                <w:szCs w:val="20"/>
              </w:rPr>
            </w:pPr>
            <w:r w:rsidRPr="00FD093A">
              <w:rPr>
                <w:rFonts w:ascii="Arial" w:eastAsia="Times New Roman" w:hAnsi="Arial" w:cs="Arial"/>
                <w:bCs/>
                <w:iCs/>
                <w:color w:val="000000"/>
                <w:sz w:val="16"/>
                <w:szCs w:val="16"/>
                <w:lang w:eastAsia="en-GB"/>
              </w:rPr>
              <w:t>Funders</w:t>
            </w:r>
          </w:p>
        </w:tc>
        <w:tc>
          <w:tcPr>
            <w:tcW w:w="992" w:type="dxa"/>
            <w:vAlign w:val="center"/>
          </w:tcPr>
          <w:p w:rsidR="00FB3B59" w:rsidRPr="00FD093A" w:rsidRDefault="00FB3B59" w:rsidP="00A146D1">
            <w:pPr>
              <w:jc w:val="center"/>
              <w:rPr>
                <w:rFonts w:ascii="Arial" w:eastAsia="Calibri" w:hAnsi="Arial" w:cs="Arial"/>
                <w:sz w:val="20"/>
                <w:szCs w:val="20"/>
              </w:rPr>
            </w:pPr>
            <w:r w:rsidRPr="00FD093A">
              <w:rPr>
                <w:rFonts w:ascii="Arial" w:eastAsia="Times New Roman" w:hAnsi="Arial" w:cs="Arial"/>
                <w:bCs/>
                <w:iCs/>
                <w:color w:val="000000"/>
                <w:sz w:val="16"/>
                <w:szCs w:val="16"/>
                <w:lang w:eastAsia="en-GB"/>
              </w:rPr>
              <w:t>Policy-makers and regulators</w:t>
            </w:r>
          </w:p>
        </w:tc>
        <w:tc>
          <w:tcPr>
            <w:tcW w:w="5529" w:type="dxa"/>
            <w:vMerge/>
            <w:vAlign w:val="center"/>
          </w:tcPr>
          <w:p w:rsidR="00FB3B59" w:rsidRPr="00FD093A" w:rsidRDefault="00FB3B59" w:rsidP="00A146D1">
            <w:pPr>
              <w:jc w:val="center"/>
              <w:rPr>
                <w:rFonts w:ascii="Arial" w:eastAsia="Calibri" w:hAnsi="Arial" w:cs="Arial"/>
                <w:sz w:val="20"/>
                <w:szCs w:val="20"/>
              </w:rPr>
            </w:pPr>
          </w:p>
        </w:tc>
      </w:tr>
      <w:tr w:rsidR="00FB3B59" w:rsidRPr="00FD093A" w:rsidTr="00A146D1">
        <w:trPr>
          <w:trHeight w:val="563"/>
        </w:trPr>
        <w:tc>
          <w:tcPr>
            <w:tcW w:w="817" w:type="dxa"/>
            <w:vMerge w:val="restart"/>
            <w:textDirection w:val="btLr"/>
            <w:vAlign w:val="center"/>
          </w:tcPr>
          <w:p w:rsidR="00FB3B59" w:rsidRPr="00FD093A" w:rsidRDefault="00FB3B59" w:rsidP="00A146D1">
            <w:pPr>
              <w:ind w:left="113" w:right="113"/>
              <w:jc w:val="center"/>
              <w:rPr>
                <w:rFonts w:ascii="Arial" w:eastAsia="Times New Roman" w:hAnsi="Arial" w:cs="Arial"/>
                <w:b/>
                <w:color w:val="000000"/>
                <w:sz w:val="20"/>
                <w:szCs w:val="20"/>
                <w:lang w:eastAsia="en-GB"/>
              </w:rPr>
            </w:pPr>
            <w:r w:rsidRPr="00FD093A">
              <w:rPr>
                <w:rFonts w:ascii="Arial" w:eastAsia="Times New Roman" w:hAnsi="Arial" w:cs="Arial"/>
                <w:b/>
                <w:color w:val="000000"/>
                <w:sz w:val="20"/>
                <w:szCs w:val="20"/>
                <w:lang w:eastAsia="en-GB"/>
              </w:rPr>
              <w:t>Reporting</w:t>
            </w:r>
          </w:p>
        </w:tc>
        <w:tc>
          <w:tcPr>
            <w:tcW w:w="2268" w:type="dxa"/>
            <w:noWrap/>
            <w:vAlign w:val="center"/>
            <w:hideMark/>
          </w:tcPr>
          <w:p w:rsidR="00FB3B59" w:rsidRPr="00FD093A" w:rsidRDefault="00FB3B59" w:rsidP="00A146D1">
            <w:pPr>
              <w:rPr>
                <w:rFonts w:ascii="Arial" w:eastAsia="Times New Roman" w:hAnsi="Arial" w:cs="Arial"/>
                <w:b/>
                <w:color w:val="000000"/>
                <w:sz w:val="20"/>
                <w:szCs w:val="20"/>
                <w:lang w:eastAsia="en-GB"/>
              </w:rPr>
            </w:pPr>
            <w:r w:rsidRPr="00FD093A">
              <w:rPr>
                <w:rFonts w:ascii="Arial" w:eastAsia="Times New Roman" w:hAnsi="Arial" w:cs="Arial"/>
                <w:b/>
                <w:color w:val="000000"/>
                <w:sz w:val="20"/>
                <w:szCs w:val="20"/>
                <w:lang w:eastAsia="en-GB"/>
              </w:rPr>
              <w:t>Lack of discussion of PRO outcomes</w:t>
            </w: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5529" w:type="dxa"/>
            <w:vMerge w:val="restart"/>
            <w:noWrap/>
            <w:vAlign w:val="center"/>
            <w:hideMark/>
          </w:tcPr>
          <w:p w:rsidR="00FB3B59" w:rsidRPr="00FD093A" w:rsidRDefault="00FB3B59" w:rsidP="00A146D1">
            <w:pPr>
              <w:rPr>
                <w:rFonts w:ascii="Arial" w:eastAsia="Times New Roman" w:hAnsi="Arial" w:cs="Arial"/>
                <w:b/>
                <w:color w:val="000000"/>
                <w:sz w:val="20"/>
                <w:szCs w:val="20"/>
                <w:lang w:eastAsia="en-GB"/>
              </w:rPr>
            </w:pPr>
            <w:proofErr w:type="gramStart"/>
            <w:r w:rsidRPr="00FD093A">
              <w:rPr>
                <w:rFonts w:ascii="Arial" w:eastAsia="Times New Roman" w:hAnsi="Arial" w:cs="Arial"/>
                <w:i/>
                <w:iCs/>
                <w:sz w:val="20"/>
                <w:szCs w:val="20"/>
                <w:lang w:eastAsia="en-GB"/>
              </w:rPr>
              <w:t>“I think not being published is a big one but also because in the main trial publication, if they are reported then it might just be very minimal information that’s not really…not that it’s not informative, I mean it’s good to know if there are differences between the groups but I think is so much more rich than just that.”</w:t>
            </w:r>
            <w:proofErr w:type="gramEnd"/>
            <w:r w:rsidRPr="00FD093A">
              <w:rPr>
                <w:rFonts w:ascii="Arial" w:eastAsia="Times New Roman" w:hAnsi="Arial" w:cs="Arial"/>
                <w:i/>
                <w:iCs/>
                <w:sz w:val="20"/>
                <w:szCs w:val="20"/>
                <w:lang w:eastAsia="en-GB"/>
              </w:rPr>
              <w:t xml:space="preserve"> </w:t>
            </w:r>
            <w:r w:rsidRPr="00FD093A">
              <w:rPr>
                <w:rFonts w:ascii="Arial" w:eastAsia="Times New Roman" w:hAnsi="Arial" w:cs="Arial"/>
                <w:b/>
                <w:i/>
                <w:iCs/>
                <w:sz w:val="20"/>
                <w:szCs w:val="20"/>
                <w:lang w:eastAsia="en-GB"/>
              </w:rPr>
              <w:t>AT2</w:t>
            </w:r>
          </w:p>
        </w:tc>
      </w:tr>
      <w:tr w:rsidR="00FB3B59" w:rsidRPr="00FD093A" w:rsidTr="00A146D1">
        <w:trPr>
          <w:trHeight w:val="1258"/>
        </w:trPr>
        <w:tc>
          <w:tcPr>
            <w:tcW w:w="817" w:type="dxa"/>
            <w:vMerge/>
          </w:tcPr>
          <w:p w:rsidR="00FB3B59" w:rsidRPr="00FD093A" w:rsidRDefault="00FB3B59" w:rsidP="00A146D1">
            <w:pPr>
              <w:rPr>
                <w:rFonts w:ascii="Arial" w:eastAsia="Times New Roman" w:hAnsi="Arial" w:cs="Arial"/>
                <w:b/>
                <w:color w:val="000000"/>
                <w:sz w:val="20"/>
                <w:szCs w:val="20"/>
                <w:lang w:eastAsia="en-GB"/>
              </w:rPr>
            </w:pPr>
          </w:p>
        </w:tc>
        <w:tc>
          <w:tcPr>
            <w:tcW w:w="2268" w:type="dxa"/>
            <w:vAlign w:val="center"/>
            <w:hideMark/>
          </w:tcPr>
          <w:p w:rsidR="00FB3B59" w:rsidRPr="00FD093A" w:rsidRDefault="00FB3B59" w:rsidP="00A146D1">
            <w:pPr>
              <w:rPr>
                <w:rFonts w:ascii="Arial" w:eastAsia="Times New Roman" w:hAnsi="Arial" w:cs="Arial"/>
                <w:b/>
                <w:color w:val="000000"/>
                <w:sz w:val="20"/>
                <w:szCs w:val="20"/>
                <w:lang w:eastAsia="en-GB"/>
              </w:rPr>
            </w:pPr>
            <w:r w:rsidRPr="00FD093A">
              <w:rPr>
                <w:rFonts w:ascii="Arial" w:eastAsia="Times New Roman" w:hAnsi="Arial" w:cs="Arial"/>
                <w:b/>
                <w:color w:val="000000"/>
                <w:sz w:val="20"/>
                <w:szCs w:val="20"/>
                <w:lang w:eastAsia="en-GB"/>
              </w:rPr>
              <w:t>Lack of inclusion or detailed PRO information within the main trial publication</w:t>
            </w: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851"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5529" w:type="dxa"/>
            <w:vMerge/>
            <w:shd w:val="clear" w:color="auto" w:fill="A6A6A6"/>
            <w:noWrap/>
            <w:vAlign w:val="center"/>
            <w:hideMark/>
          </w:tcPr>
          <w:p w:rsidR="00FB3B59" w:rsidRPr="00FD093A" w:rsidRDefault="00FB3B59" w:rsidP="00A146D1">
            <w:pPr>
              <w:rPr>
                <w:rFonts w:ascii="Arial" w:eastAsia="Times New Roman" w:hAnsi="Arial" w:cs="Arial"/>
                <w:color w:val="000000"/>
                <w:sz w:val="20"/>
                <w:szCs w:val="20"/>
                <w:lang w:eastAsia="en-GB"/>
              </w:rPr>
            </w:pPr>
          </w:p>
        </w:tc>
      </w:tr>
      <w:tr w:rsidR="00FB3B59" w:rsidRPr="00FD093A" w:rsidTr="00A146D1">
        <w:trPr>
          <w:trHeight w:val="926"/>
        </w:trPr>
        <w:tc>
          <w:tcPr>
            <w:tcW w:w="817" w:type="dxa"/>
            <w:vMerge/>
          </w:tcPr>
          <w:p w:rsidR="00FB3B59" w:rsidRPr="00FD093A" w:rsidRDefault="00FB3B59" w:rsidP="00A146D1">
            <w:pPr>
              <w:rPr>
                <w:rFonts w:ascii="Arial" w:eastAsia="Times New Roman" w:hAnsi="Arial" w:cs="Arial"/>
                <w:b/>
                <w:color w:val="000000"/>
                <w:sz w:val="20"/>
                <w:szCs w:val="20"/>
                <w:lang w:eastAsia="en-GB"/>
              </w:rPr>
            </w:pPr>
          </w:p>
        </w:tc>
        <w:tc>
          <w:tcPr>
            <w:tcW w:w="2268" w:type="dxa"/>
            <w:vAlign w:val="center"/>
            <w:hideMark/>
          </w:tcPr>
          <w:p w:rsidR="00FB3B59" w:rsidRPr="00FD093A" w:rsidRDefault="00FB3B59" w:rsidP="00A146D1">
            <w:pPr>
              <w:rPr>
                <w:rFonts w:ascii="Arial" w:eastAsia="Times New Roman" w:hAnsi="Arial" w:cs="Arial"/>
                <w:b/>
                <w:color w:val="000000"/>
                <w:sz w:val="20"/>
                <w:szCs w:val="20"/>
                <w:lang w:eastAsia="en-GB"/>
              </w:rPr>
            </w:pPr>
            <w:r w:rsidRPr="00FD093A">
              <w:rPr>
                <w:rFonts w:ascii="Arial" w:eastAsia="Times New Roman" w:hAnsi="Arial" w:cs="Arial"/>
                <w:b/>
                <w:color w:val="000000"/>
                <w:sz w:val="20"/>
                <w:szCs w:val="20"/>
                <w:lang w:eastAsia="en-GB"/>
              </w:rPr>
              <w:t>Lack of PRO data explanation in view of other clinical endpoints</w:t>
            </w: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851"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5529" w:type="dxa"/>
            <w:vMerge/>
            <w:shd w:val="clear" w:color="auto" w:fill="A6A6A6"/>
            <w:noWrap/>
            <w:vAlign w:val="center"/>
            <w:hideMark/>
          </w:tcPr>
          <w:p w:rsidR="00FB3B59" w:rsidRPr="00FD093A" w:rsidRDefault="00FB3B59" w:rsidP="00A146D1">
            <w:pPr>
              <w:rPr>
                <w:rFonts w:ascii="Arial" w:eastAsia="Times New Roman" w:hAnsi="Arial" w:cs="Arial"/>
                <w:color w:val="000000"/>
                <w:sz w:val="20"/>
                <w:szCs w:val="20"/>
                <w:lang w:eastAsia="en-GB"/>
              </w:rPr>
            </w:pPr>
          </w:p>
        </w:tc>
      </w:tr>
      <w:tr w:rsidR="00FB3B59" w:rsidRPr="00FD093A" w:rsidTr="00A146D1">
        <w:trPr>
          <w:trHeight w:val="852"/>
        </w:trPr>
        <w:tc>
          <w:tcPr>
            <w:tcW w:w="817" w:type="dxa"/>
            <w:vMerge/>
          </w:tcPr>
          <w:p w:rsidR="00FB3B59" w:rsidRPr="00FD093A" w:rsidRDefault="00FB3B59" w:rsidP="00A146D1">
            <w:pPr>
              <w:rPr>
                <w:rFonts w:ascii="Arial" w:eastAsia="Times New Roman" w:hAnsi="Arial" w:cs="Arial"/>
                <w:b/>
                <w:color w:val="000000"/>
                <w:sz w:val="20"/>
                <w:szCs w:val="20"/>
                <w:lang w:eastAsia="en-GB"/>
              </w:rPr>
            </w:pPr>
          </w:p>
        </w:tc>
        <w:tc>
          <w:tcPr>
            <w:tcW w:w="2268" w:type="dxa"/>
            <w:vAlign w:val="center"/>
            <w:hideMark/>
          </w:tcPr>
          <w:p w:rsidR="00FB3B59" w:rsidRPr="00FD093A" w:rsidRDefault="00FB3B59" w:rsidP="00A146D1">
            <w:pPr>
              <w:rPr>
                <w:rFonts w:ascii="Arial" w:eastAsia="Times New Roman" w:hAnsi="Arial" w:cs="Arial"/>
                <w:b/>
                <w:color w:val="000000"/>
                <w:sz w:val="20"/>
                <w:szCs w:val="20"/>
                <w:lang w:eastAsia="en-GB"/>
              </w:rPr>
            </w:pPr>
            <w:r w:rsidRPr="00FD093A">
              <w:rPr>
                <w:rFonts w:ascii="Arial" w:eastAsia="Times New Roman" w:hAnsi="Arial" w:cs="Arial"/>
                <w:b/>
                <w:color w:val="000000"/>
                <w:sz w:val="20"/>
                <w:szCs w:val="20"/>
                <w:lang w:eastAsia="en-GB"/>
              </w:rPr>
              <w:t xml:space="preserve">Lack of journals endorsement </w:t>
            </w: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851"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5529" w:type="dxa"/>
            <w:shd w:val="clear" w:color="auto" w:fill="auto"/>
            <w:noWrap/>
            <w:vAlign w:val="center"/>
            <w:hideMark/>
          </w:tcPr>
          <w:p w:rsidR="00FB3B59" w:rsidRPr="00FD093A" w:rsidRDefault="00FB3B59" w:rsidP="00A146D1">
            <w:pPr>
              <w:rPr>
                <w:rFonts w:ascii="Arial" w:eastAsia="Times New Roman" w:hAnsi="Arial" w:cs="Arial"/>
                <w:b/>
                <w:color w:val="000000"/>
                <w:sz w:val="20"/>
                <w:szCs w:val="20"/>
                <w:lang w:eastAsia="en-GB"/>
              </w:rPr>
            </w:pPr>
            <w:r w:rsidRPr="00FD093A">
              <w:rPr>
                <w:rFonts w:ascii="Arial" w:eastAsia="Times New Roman" w:hAnsi="Arial" w:cs="Arial"/>
                <w:i/>
                <w:iCs/>
                <w:color w:val="000000"/>
                <w:sz w:val="20"/>
                <w:szCs w:val="20"/>
                <w:lang w:eastAsia="en-GB"/>
              </w:rPr>
              <w:t xml:space="preserve">“I’m not sure that scientific papers have really got their head around the importance of patient reported outcomes.” </w:t>
            </w:r>
            <w:r w:rsidRPr="00FD093A">
              <w:rPr>
                <w:rFonts w:ascii="Arial" w:eastAsia="Times New Roman" w:hAnsi="Arial" w:cs="Arial"/>
                <w:b/>
                <w:i/>
                <w:iCs/>
                <w:color w:val="000000"/>
                <w:sz w:val="20"/>
                <w:szCs w:val="20"/>
                <w:lang w:eastAsia="en-GB"/>
              </w:rPr>
              <w:t>FU20</w:t>
            </w:r>
          </w:p>
        </w:tc>
      </w:tr>
      <w:tr w:rsidR="00FB3B59" w:rsidRPr="00FD093A" w:rsidTr="00A146D1">
        <w:trPr>
          <w:trHeight w:val="1804"/>
        </w:trPr>
        <w:tc>
          <w:tcPr>
            <w:tcW w:w="817" w:type="dxa"/>
            <w:vMerge/>
          </w:tcPr>
          <w:p w:rsidR="00FB3B59" w:rsidRPr="00FD093A" w:rsidRDefault="00FB3B59" w:rsidP="00A146D1">
            <w:pPr>
              <w:rPr>
                <w:rFonts w:ascii="Arial" w:eastAsia="Times New Roman" w:hAnsi="Arial" w:cs="Arial"/>
                <w:b/>
                <w:color w:val="000000"/>
                <w:sz w:val="20"/>
                <w:szCs w:val="20"/>
                <w:lang w:eastAsia="en-GB"/>
              </w:rPr>
            </w:pPr>
          </w:p>
        </w:tc>
        <w:tc>
          <w:tcPr>
            <w:tcW w:w="2268" w:type="dxa"/>
            <w:vAlign w:val="center"/>
            <w:hideMark/>
          </w:tcPr>
          <w:p w:rsidR="00FB3B59" w:rsidRPr="00FD093A" w:rsidRDefault="00FB3B59" w:rsidP="00A146D1">
            <w:pPr>
              <w:rPr>
                <w:rFonts w:ascii="Arial" w:eastAsia="Times New Roman" w:hAnsi="Arial" w:cs="Arial"/>
                <w:b/>
                <w:color w:val="000000"/>
                <w:sz w:val="20"/>
                <w:szCs w:val="20"/>
                <w:lang w:eastAsia="en-GB"/>
              </w:rPr>
            </w:pPr>
            <w:r w:rsidRPr="00FD093A">
              <w:rPr>
                <w:rFonts w:ascii="Arial" w:eastAsia="Times New Roman" w:hAnsi="Arial" w:cs="Arial"/>
                <w:b/>
                <w:color w:val="000000"/>
                <w:sz w:val="20"/>
                <w:szCs w:val="20"/>
                <w:lang w:eastAsia="en-GB"/>
              </w:rPr>
              <w:t>PRO trial data are never published or it is published years after the main trial publication in a low impact journal</w:t>
            </w: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5529" w:type="dxa"/>
            <w:noWrap/>
            <w:vAlign w:val="center"/>
            <w:hideMark/>
          </w:tcPr>
          <w:p w:rsidR="00FB3B59" w:rsidRPr="00FD093A" w:rsidRDefault="00FB3B59" w:rsidP="00A146D1">
            <w:pPr>
              <w:rPr>
                <w:rFonts w:ascii="Arial" w:eastAsia="Times New Roman" w:hAnsi="Arial" w:cs="Arial"/>
                <w:color w:val="000000"/>
                <w:sz w:val="20"/>
                <w:szCs w:val="20"/>
                <w:lang w:eastAsia="en-GB"/>
              </w:rPr>
            </w:pPr>
            <w:proofErr w:type="gramStart"/>
            <w:r w:rsidRPr="00FD093A">
              <w:rPr>
                <w:rFonts w:ascii="Arial" w:eastAsia="Times New Roman" w:hAnsi="Arial" w:cs="Arial"/>
                <w:i/>
                <w:color w:val="000000"/>
                <w:sz w:val="20"/>
                <w:szCs w:val="20"/>
                <w:lang w:eastAsia="en-GB"/>
              </w:rPr>
              <w:t>“I came across a few trials where the PRO results hadn’t been published […] I saw that certain trials had PRO of secondary endpoint but then when I found the publication that related to it, that was just completely missing and sometimes they would say that the PRO results would be published later but it had been several years down the track.”</w:t>
            </w:r>
            <w:proofErr w:type="gramEnd"/>
            <w:r w:rsidRPr="00FD093A">
              <w:rPr>
                <w:rFonts w:ascii="Arial" w:eastAsia="Times New Roman" w:hAnsi="Arial" w:cs="Arial"/>
                <w:i/>
                <w:color w:val="000000"/>
                <w:sz w:val="20"/>
                <w:szCs w:val="20"/>
                <w:lang w:eastAsia="en-GB"/>
              </w:rPr>
              <w:t xml:space="preserve"> </w:t>
            </w:r>
            <w:r w:rsidRPr="00FD093A">
              <w:rPr>
                <w:rFonts w:ascii="Arial" w:eastAsia="Times New Roman" w:hAnsi="Arial" w:cs="Arial"/>
                <w:b/>
                <w:i/>
                <w:color w:val="000000"/>
                <w:sz w:val="20"/>
                <w:szCs w:val="20"/>
                <w:lang w:eastAsia="en-GB"/>
              </w:rPr>
              <w:t>AT2</w:t>
            </w:r>
          </w:p>
        </w:tc>
      </w:tr>
      <w:tr w:rsidR="00FB3B59" w:rsidRPr="00FD093A" w:rsidTr="00A146D1">
        <w:trPr>
          <w:trHeight w:val="2400"/>
        </w:trPr>
        <w:tc>
          <w:tcPr>
            <w:tcW w:w="817" w:type="dxa"/>
            <w:vMerge/>
          </w:tcPr>
          <w:p w:rsidR="00FB3B59" w:rsidRPr="00FD093A" w:rsidRDefault="00FB3B59" w:rsidP="00A146D1">
            <w:pPr>
              <w:rPr>
                <w:rFonts w:ascii="Arial" w:eastAsia="Times New Roman" w:hAnsi="Arial" w:cs="Arial"/>
                <w:b/>
                <w:sz w:val="20"/>
                <w:szCs w:val="20"/>
                <w:lang w:eastAsia="en-GB"/>
              </w:rPr>
            </w:pPr>
          </w:p>
        </w:tc>
        <w:tc>
          <w:tcPr>
            <w:tcW w:w="2268" w:type="dxa"/>
            <w:vAlign w:val="center"/>
            <w:hideMark/>
          </w:tcPr>
          <w:p w:rsidR="00FB3B59" w:rsidRPr="00FD093A" w:rsidRDefault="00FB3B59" w:rsidP="00A146D1">
            <w:pPr>
              <w:rPr>
                <w:rFonts w:ascii="Arial" w:eastAsia="Times New Roman" w:hAnsi="Arial" w:cs="Arial"/>
                <w:b/>
                <w:sz w:val="20"/>
                <w:szCs w:val="20"/>
                <w:lang w:eastAsia="en-GB"/>
              </w:rPr>
            </w:pPr>
            <w:r w:rsidRPr="00FD093A">
              <w:rPr>
                <w:rFonts w:ascii="Arial" w:eastAsia="Times New Roman" w:hAnsi="Arial" w:cs="Arial"/>
                <w:b/>
                <w:sz w:val="20"/>
                <w:szCs w:val="20"/>
                <w:lang w:eastAsia="en-GB"/>
              </w:rPr>
              <w:t>PRO publications in journals report PRO findings in a technically correct language but difficult to understand for patients, advocacy groups and clinicians</w:t>
            </w: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851"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993"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p>
        </w:tc>
        <w:tc>
          <w:tcPr>
            <w:tcW w:w="5529" w:type="dxa"/>
            <w:noWrap/>
            <w:vAlign w:val="center"/>
            <w:hideMark/>
          </w:tcPr>
          <w:p w:rsidR="00FB3B59" w:rsidRPr="00FD093A" w:rsidRDefault="00FB3B59" w:rsidP="00A146D1">
            <w:pPr>
              <w:rPr>
                <w:rFonts w:ascii="Arial" w:eastAsia="Times New Roman" w:hAnsi="Arial" w:cs="Arial"/>
                <w:color w:val="000000"/>
                <w:sz w:val="20"/>
                <w:szCs w:val="20"/>
                <w:lang w:eastAsia="en-GB"/>
              </w:rPr>
            </w:pPr>
            <w:r w:rsidRPr="00FD093A">
              <w:rPr>
                <w:rFonts w:ascii="Arial" w:eastAsia="Times New Roman" w:hAnsi="Arial" w:cs="Arial"/>
                <w:i/>
                <w:iCs/>
                <w:color w:val="000000"/>
                <w:sz w:val="20"/>
                <w:szCs w:val="20"/>
                <w:lang w:eastAsia="en-GB"/>
              </w:rPr>
              <w:t xml:space="preserve">“There is certainly information that patients want to know about when making a treatment decision and the difficulty is translating those outcomes from the trials into ways that clinicians can understand those outcomes.” </w:t>
            </w:r>
            <w:r w:rsidRPr="00FD093A">
              <w:rPr>
                <w:rFonts w:ascii="Arial" w:eastAsia="Times New Roman" w:hAnsi="Arial" w:cs="Arial"/>
                <w:b/>
                <w:i/>
                <w:iCs/>
                <w:color w:val="000000"/>
                <w:sz w:val="20"/>
                <w:szCs w:val="20"/>
                <w:lang w:eastAsia="en-GB"/>
              </w:rPr>
              <w:t>IT17</w:t>
            </w:r>
          </w:p>
        </w:tc>
      </w:tr>
      <w:tr w:rsidR="00FB3B59" w:rsidRPr="00FD093A" w:rsidTr="00A146D1">
        <w:trPr>
          <w:trHeight w:val="983"/>
        </w:trPr>
        <w:tc>
          <w:tcPr>
            <w:tcW w:w="817" w:type="dxa"/>
          </w:tcPr>
          <w:p w:rsidR="00FB3B59" w:rsidRPr="00FD093A" w:rsidRDefault="00FB3B59" w:rsidP="00A146D1">
            <w:pPr>
              <w:rPr>
                <w:rFonts w:ascii="Arial" w:eastAsia="Times New Roman" w:hAnsi="Arial" w:cs="Arial"/>
                <w:b/>
                <w:color w:val="000000"/>
                <w:sz w:val="20"/>
                <w:szCs w:val="20"/>
                <w:lang w:eastAsia="en-GB"/>
              </w:rPr>
            </w:pPr>
          </w:p>
        </w:tc>
        <w:tc>
          <w:tcPr>
            <w:tcW w:w="2268" w:type="dxa"/>
            <w:vAlign w:val="center"/>
            <w:hideMark/>
          </w:tcPr>
          <w:p w:rsidR="00FB3B59" w:rsidRPr="00FD093A" w:rsidRDefault="00FB3B59" w:rsidP="00A146D1">
            <w:pPr>
              <w:rPr>
                <w:rFonts w:ascii="Arial" w:eastAsia="Times New Roman" w:hAnsi="Arial" w:cs="Arial"/>
                <w:b/>
                <w:color w:val="000000"/>
                <w:sz w:val="20"/>
                <w:szCs w:val="20"/>
                <w:lang w:eastAsia="en-GB"/>
              </w:rPr>
            </w:pPr>
            <w:r w:rsidRPr="00FD093A">
              <w:rPr>
                <w:rFonts w:ascii="Arial" w:eastAsia="Times New Roman" w:hAnsi="Arial" w:cs="Arial"/>
                <w:b/>
                <w:color w:val="000000"/>
                <w:sz w:val="20"/>
                <w:szCs w:val="20"/>
                <w:lang w:eastAsia="en-GB"/>
              </w:rPr>
              <w:t>Restricted access to PRO publications (paywall restrictions)</w:t>
            </w:r>
          </w:p>
        </w:tc>
        <w:tc>
          <w:tcPr>
            <w:tcW w:w="992"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851"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850" w:type="dxa"/>
            <w:shd w:val="clear" w:color="auto" w:fill="auto"/>
            <w:vAlign w:val="center"/>
          </w:tcPr>
          <w:p w:rsidR="00FB3B59" w:rsidRPr="00FD093A" w:rsidRDefault="00FB3B59" w:rsidP="00A146D1">
            <w:pPr>
              <w:jc w:val="center"/>
              <w:rPr>
                <w:rFonts w:ascii="Arial" w:eastAsia="Times New Roman" w:hAnsi="Arial" w:cs="Arial"/>
                <w:i/>
                <w:iCs/>
                <w:color w:val="000000"/>
                <w:sz w:val="20"/>
                <w:szCs w:val="20"/>
                <w:lang w:eastAsia="en-GB"/>
              </w:rPr>
            </w:pPr>
            <w:r w:rsidRPr="00FD093A">
              <w:rPr>
                <w:rFonts w:ascii="Arial" w:eastAsia="Calibri" w:hAnsi="Arial" w:cs="Arial"/>
                <w:i/>
                <w:iCs/>
                <w:sz w:val="24"/>
                <w:szCs w:val="20"/>
              </w:rPr>
              <w:sym w:font="Wingdings" w:char="F0FC"/>
            </w:r>
          </w:p>
        </w:tc>
        <w:tc>
          <w:tcPr>
            <w:tcW w:w="993" w:type="dxa"/>
            <w:vAlign w:val="center"/>
          </w:tcPr>
          <w:p w:rsidR="00FB3B59" w:rsidRPr="00FD093A" w:rsidRDefault="00FB3B59" w:rsidP="00A146D1">
            <w:pPr>
              <w:rPr>
                <w:rFonts w:ascii="Arial" w:eastAsia="Times New Roman" w:hAnsi="Arial" w:cs="Arial"/>
                <w:i/>
                <w:iCs/>
                <w:color w:val="000000"/>
                <w:sz w:val="20"/>
                <w:szCs w:val="20"/>
                <w:lang w:eastAsia="en-GB"/>
              </w:rPr>
            </w:pPr>
          </w:p>
        </w:tc>
        <w:tc>
          <w:tcPr>
            <w:tcW w:w="850" w:type="dxa"/>
            <w:vAlign w:val="center"/>
          </w:tcPr>
          <w:p w:rsidR="00FB3B59" w:rsidRPr="00FD093A" w:rsidRDefault="00FB3B59" w:rsidP="00A146D1">
            <w:pPr>
              <w:rPr>
                <w:rFonts w:ascii="Arial" w:eastAsia="Times New Roman" w:hAnsi="Arial" w:cs="Arial"/>
                <w:i/>
                <w:iCs/>
                <w:color w:val="000000"/>
                <w:sz w:val="20"/>
                <w:szCs w:val="20"/>
                <w:lang w:eastAsia="en-GB"/>
              </w:rPr>
            </w:pPr>
          </w:p>
        </w:tc>
        <w:tc>
          <w:tcPr>
            <w:tcW w:w="992" w:type="dxa"/>
            <w:vAlign w:val="center"/>
          </w:tcPr>
          <w:p w:rsidR="00FB3B59" w:rsidRPr="00FD093A" w:rsidRDefault="00FB3B59" w:rsidP="00A146D1">
            <w:pPr>
              <w:rPr>
                <w:rFonts w:ascii="Arial" w:eastAsia="Times New Roman" w:hAnsi="Arial" w:cs="Arial"/>
                <w:i/>
                <w:iCs/>
                <w:color w:val="000000"/>
                <w:sz w:val="20"/>
                <w:szCs w:val="20"/>
                <w:lang w:eastAsia="en-GB"/>
              </w:rPr>
            </w:pPr>
          </w:p>
        </w:tc>
        <w:tc>
          <w:tcPr>
            <w:tcW w:w="5529" w:type="dxa"/>
            <w:noWrap/>
            <w:vAlign w:val="center"/>
            <w:hideMark/>
          </w:tcPr>
          <w:p w:rsidR="00FB3B59" w:rsidRPr="00FD093A" w:rsidRDefault="00FB3B59" w:rsidP="00A146D1">
            <w:pPr>
              <w:rPr>
                <w:rFonts w:ascii="Arial" w:eastAsia="Times New Roman" w:hAnsi="Arial" w:cs="Arial"/>
                <w:b/>
                <w:color w:val="000000"/>
                <w:sz w:val="20"/>
                <w:szCs w:val="20"/>
                <w:lang w:eastAsia="en-GB"/>
              </w:rPr>
            </w:pPr>
            <w:r w:rsidRPr="00FD093A">
              <w:rPr>
                <w:rFonts w:ascii="Arial" w:eastAsia="Times New Roman" w:hAnsi="Arial" w:cs="Arial"/>
                <w:i/>
                <w:iCs/>
                <w:color w:val="000000"/>
                <w:sz w:val="20"/>
                <w:szCs w:val="20"/>
                <w:lang w:eastAsia="en-GB"/>
              </w:rPr>
              <w:t xml:space="preserve">"If you publish it in a very scientific journal and if you are not based in a university, you cannot even read that paper because you don’t have access to those papers. How would you know?" </w:t>
            </w:r>
            <w:r w:rsidRPr="00FD093A">
              <w:rPr>
                <w:rFonts w:ascii="Arial" w:eastAsia="Times New Roman" w:hAnsi="Arial" w:cs="Arial"/>
                <w:b/>
                <w:i/>
                <w:iCs/>
                <w:color w:val="000000"/>
                <w:sz w:val="20"/>
                <w:szCs w:val="20"/>
                <w:lang w:eastAsia="en-GB"/>
              </w:rPr>
              <w:t>AT3</w:t>
            </w:r>
          </w:p>
        </w:tc>
      </w:tr>
    </w:tbl>
    <w:p w:rsidR="00FB3B59" w:rsidRDefault="00FB3B59">
      <w:pPr>
        <w:spacing w:after="160" w:line="259" w:lineRule="auto"/>
        <w:rPr>
          <w:rFonts w:ascii="Arial" w:eastAsia="Times New Roman" w:hAnsi="Arial" w:cs="Arial"/>
          <w:sz w:val="24"/>
          <w:szCs w:val="24"/>
          <w:lang w:eastAsia="en-GB"/>
        </w:rPr>
      </w:pPr>
    </w:p>
    <w:p w:rsidR="00473E2C" w:rsidRDefault="00473E2C">
      <w:pPr>
        <w:spacing w:after="160" w:line="259" w:lineRule="auto"/>
      </w:pPr>
      <w:r>
        <w:br w:type="page"/>
      </w:r>
    </w:p>
    <w:p w:rsidR="00473E2C" w:rsidRPr="00E307FC" w:rsidRDefault="00E307FC" w:rsidP="00473E2C">
      <w:pPr>
        <w:spacing w:line="480" w:lineRule="auto"/>
        <w:jc w:val="center"/>
        <w:rPr>
          <w:rFonts w:ascii="Arial" w:eastAsia="Calibri" w:hAnsi="Arial" w:cs="Arial"/>
          <w:b/>
          <w:szCs w:val="24"/>
        </w:rPr>
      </w:pPr>
      <w:r>
        <w:rPr>
          <w:rFonts w:ascii="Arial" w:eastAsia="Calibri" w:hAnsi="Arial" w:cs="Arial"/>
          <w:b/>
          <w:szCs w:val="24"/>
        </w:rPr>
        <w:lastRenderedPageBreak/>
        <w:t xml:space="preserve">Table 4 - </w:t>
      </w:r>
      <w:r w:rsidR="00473E2C" w:rsidRPr="00E307FC">
        <w:rPr>
          <w:rFonts w:ascii="Arial" w:eastAsia="Calibri" w:hAnsi="Arial" w:cs="Arial"/>
          <w:b/>
          <w:szCs w:val="24"/>
        </w:rPr>
        <w:t>Dissemination and uptake of PRO results quotes</w:t>
      </w:r>
    </w:p>
    <w:tbl>
      <w:tblPr>
        <w:tblStyle w:val="TableGrid1"/>
        <w:tblW w:w="14142" w:type="dxa"/>
        <w:tblLayout w:type="fixed"/>
        <w:tblLook w:val="04A0" w:firstRow="1" w:lastRow="0" w:firstColumn="1" w:lastColumn="0" w:noHBand="0" w:noVBand="1"/>
      </w:tblPr>
      <w:tblGrid>
        <w:gridCol w:w="817"/>
        <w:gridCol w:w="2268"/>
        <w:gridCol w:w="992"/>
        <w:gridCol w:w="851"/>
        <w:gridCol w:w="850"/>
        <w:gridCol w:w="993"/>
        <w:gridCol w:w="850"/>
        <w:gridCol w:w="992"/>
        <w:gridCol w:w="5529"/>
      </w:tblGrid>
      <w:tr w:rsidR="00473E2C" w:rsidRPr="00473E2C" w:rsidTr="00A146D1">
        <w:trPr>
          <w:trHeight w:val="608"/>
        </w:trPr>
        <w:tc>
          <w:tcPr>
            <w:tcW w:w="817" w:type="dxa"/>
            <w:vMerge w:val="restart"/>
            <w:vAlign w:val="center"/>
          </w:tcPr>
          <w:p w:rsidR="00473E2C" w:rsidRPr="00473E2C" w:rsidRDefault="00473E2C" w:rsidP="00473E2C">
            <w:pPr>
              <w:spacing w:after="0" w:line="240" w:lineRule="auto"/>
              <w:jc w:val="center"/>
              <w:rPr>
                <w:rFonts w:ascii="Arial" w:eastAsia="Times New Roman" w:hAnsi="Arial" w:cs="Arial"/>
                <w:b/>
                <w:bCs/>
                <w:color w:val="000000"/>
                <w:sz w:val="20"/>
                <w:szCs w:val="20"/>
                <w:lang w:eastAsia="en-GB"/>
              </w:rPr>
            </w:pPr>
            <w:r w:rsidRPr="00473E2C">
              <w:rPr>
                <w:rFonts w:ascii="Arial" w:eastAsia="Times New Roman" w:hAnsi="Arial" w:cs="Arial"/>
                <w:b/>
                <w:bCs/>
                <w:color w:val="000000"/>
                <w:sz w:val="20"/>
                <w:szCs w:val="20"/>
                <w:lang w:eastAsia="en-GB"/>
              </w:rPr>
              <w:t>Trial stage</w:t>
            </w:r>
          </w:p>
        </w:tc>
        <w:tc>
          <w:tcPr>
            <w:tcW w:w="2268" w:type="dxa"/>
            <w:vMerge w:val="restart"/>
            <w:vAlign w:val="center"/>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r w:rsidRPr="00473E2C">
              <w:rPr>
                <w:rFonts w:ascii="Arial" w:eastAsia="Times New Roman" w:hAnsi="Arial" w:cs="Arial"/>
                <w:b/>
                <w:bCs/>
                <w:color w:val="000000"/>
                <w:sz w:val="20"/>
                <w:szCs w:val="20"/>
                <w:lang w:eastAsia="en-GB"/>
              </w:rPr>
              <w:t>Barriers</w:t>
            </w:r>
          </w:p>
        </w:tc>
        <w:tc>
          <w:tcPr>
            <w:tcW w:w="5528" w:type="dxa"/>
            <w:gridSpan w:val="6"/>
            <w:vAlign w:val="center"/>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r w:rsidRPr="00473E2C">
              <w:rPr>
                <w:rFonts w:ascii="Arial" w:eastAsia="Times New Roman" w:hAnsi="Arial" w:cs="Arial"/>
                <w:b/>
                <w:bCs/>
                <w:color w:val="000000"/>
                <w:sz w:val="20"/>
                <w:szCs w:val="20"/>
                <w:lang w:eastAsia="en-GB"/>
              </w:rPr>
              <w:t>Discussed by</w:t>
            </w:r>
          </w:p>
        </w:tc>
        <w:tc>
          <w:tcPr>
            <w:tcW w:w="5529" w:type="dxa"/>
            <w:vMerge w:val="restart"/>
            <w:vAlign w:val="center"/>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r w:rsidRPr="00473E2C">
              <w:rPr>
                <w:rFonts w:ascii="Arial" w:eastAsia="Calibri" w:hAnsi="Arial" w:cs="Arial"/>
                <w:b/>
                <w:sz w:val="20"/>
                <w:szCs w:val="20"/>
              </w:rPr>
              <w:t>Illustrative quotes</w:t>
            </w:r>
          </w:p>
        </w:tc>
      </w:tr>
      <w:tr w:rsidR="00473E2C" w:rsidRPr="00473E2C" w:rsidTr="00A146D1">
        <w:trPr>
          <w:trHeight w:val="650"/>
        </w:trPr>
        <w:tc>
          <w:tcPr>
            <w:tcW w:w="817" w:type="dxa"/>
            <w:vMerge/>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p>
        </w:tc>
        <w:tc>
          <w:tcPr>
            <w:tcW w:w="2268" w:type="dxa"/>
            <w:vMerge/>
            <w:vAlign w:val="center"/>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p>
        </w:tc>
        <w:tc>
          <w:tcPr>
            <w:tcW w:w="992" w:type="dxa"/>
            <w:vAlign w:val="center"/>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r w:rsidRPr="00473E2C">
              <w:rPr>
                <w:rFonts w:ascii="Arial" w:eastAsia="Times New Roman" w:hAnsi="Arial" w:cs="Arial"/>
                <w:color w:val="000000"/>
                <w:sz w:val="16"/>
                <w:szCs w:val="16"/>
                <w:lang w:eastAsia="en-GB"/>
              </w:rPr>
              <w:t xml:space="preserve">Academic </w:t>
            </w:r>
            <w:proofErr w:type="spellStart"/>
            <w:r w:rsidRPr="00473E2C">
              <w:rPr>
                <w:rFonts w:ascii="Arial" w:eastAsia="Times New Roman" w:hAnsi="Arial" w:cs="Arial"/>
                <w:color w:val="000000"/>
                <w:sz w:val="16"/>
                <w:szCs w:val="16"/>
                <w:lang w:eastAsia="en-GB"/>
              </w:rPr>
              <w:t>trialists</w:t>
            </w:r>
            <w:proofErr w:type="spellEnd"/>
          </w:p>
        </w:tc>
        <w:tc>
          <w:tcPr>
            <w:tcW w:w="851" w:type="dxa"/>
            <w:vAlign w:val="center"/>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r w:rsidRPr="00473E2C">
              <w:rPr>
                <w:rFonts w:ascii="Arial" w:eastAsia="Times New Roman" w:hAnsi="Arial" w:cs="Arial"/>
                <w:color w:val="000000"/>
                <w:sz w:val="16"/>
                <w:szCs w:val="16"/>
                <w:lang w:eastAsia="en-GB"/>
              </w:rPr>
              <w:t xml:space="preserve">Industry </w:t>
            </w:r>
            <w:proofErr w:type="spellStart"/>
            <w:r w:rsidRPr="00473E2C">
              <w:rPr>
                <w:rFonts w:ascii="Arial" w:eastAsia="Times New Roman" w:hAnsi="Arial" w:cs="Arial"/>
                <w:color w:val="000000"/>
                <w:sz w:val="16"/>
                <w:szCs w:val="16"/>
                <w:lang w:eastAsia="en-GB"/>
              </w:rPr>
              <w:t>trialists</w:t>
            </w:r>
            <w:proofErr w:type="spellEnd"/>
          </w:p>
        </w:tc>
        <w:tc>
          <w:tcPr>
            <w:tcW w:w="850" w:type="dxa"/>
            <w:vAlign w:val="center"/>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r w:rsidRPr="00473E2C">
              <w:rPr>
                <w:rFonts w:ascii="Arial" w:eastAsia="Times New Roman" w:hAnsi="Arial" w:cs="Arial"/>
                <w:color w:val="000000"/>
                <w:sz w:val="16"/>
                <w:szCs w:val="16"/>
                <w:lang w:eastAsia="en-GB"/>
              </w:rPr>
              <w:t>Journal editors</w:t>
            </w:r>
          </w:p>
        </w:tc>
        <w:tc>
          <w:tcPr>
            <w:tcW w:w="993" w:type="dxa"/>
            <w:vAlign w:val="center"/>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r w:rsidRPr="00473E2C">
              <w:rPr>
                <w:rFonts w:ascii="Arial" w:eastAsia="Times New Roman" w:hAnsi="Arial" w:cs="Arial"/>
                <w:color w:val="000000"/>
                <w:sz w:val="16"/>
                <w:szCs w:val="16"/>
                <w:lang w:eastAsia="en-GB"/>
              </w:rPr>
              <w:t>Clinicians</w:t>
            </w:r>
          </w:p>
        </w:tc>
        <w:tc>
          <w:tcPr>
            <w:tcW w:w="850" w:type="dxa"/>
            <w:vAlign w:val="center"/>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r w:rsidRPr="00473E2C">
              <w:rPr>
                <w:rFonts w:ascii="Arial" w:eastAsia="Times New Roman" w:hAnsi="Arial" w:cs="Arial"/>
                <w:bCs/>
                <w:iCs/>
                <w:color w:val="000000"/>
                <w:sz w:val="16"/>
                <w:szCs w:val="16"/>
                <w:lang w:eastAsia="en-GB"/>
              </w:rPr>
              <w:t>Funders</w:t>
            </w:r>
          </w:p>
        </w:tc>
        <w:tc>
          <w:tcPr>
            <w:tcW w:w="992" w:type="dxa"/>
            <w:vAlign w:val="center"/>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r w:rsidRPr="00473E2C">
              <w:rPr>
                <w:rFonts w:ascii="Arial" w:eastAsia="Times New Roman" w:hAnsi="Arial" w:cs="Arial"/>
                <w:bCs/>
                <w:iCs/>
                <w:color w:val="000000"/>
                <w:sz w:val="16"/>
                <w:szCs w:val="16"/>
                <w:lang w:eastAsia="en-GB"/>
              </w:rPr>
              <w:t>Policy-makers and regulators</w:t>
            </w:r>
          </w:p>
        </w:tc>
        <w:tc>
          <w:tcPr>
            <w:tcW w:w="5529" w:type="dxa"/>
            <w:vMerge/>
            <w:vAlign w:val="center"/>
          </w:tcPr>
          <w:p w:rsidR="00473E2C" w:rsidRPr="00473E2C" w:rsidRDefault="00473E2C" w:rsidP="00473E2C">
            <w:pPr>
              <w:spacing w:after="0" w:line="240" w:lineRule="auto"/>
              <w:jc w:val="center"/>
              <w:rPr>
                <w:rFonts w:ascii="Arial" w:eastAsia="Times New Roman" w:hAnsi="Arial" w:cs="Arial"/>
                <w:iCs/>
                <w:color w:val="000000"/>
                <w:sz w:val="20"/>
                <w:szCs w:val="20"/>
                <w:lang w:eastAsia="en-GB"/>
              </w:rPr>
            </w:pPr>
          </w:p>
        </w:tc>
      </w:tr>
      <w:tr w:rsidR="00473E2C" w:rsidRPr="00473E2C" w:rsidTr="00A146D1">
        <w:trPr>
          <w:trHeight w:val="1259"/>
        </w:trPr>
        <w:tc>
          <w:tcPr>
            <w:tcW w:w="817" w:type="dxa"/>
            <w:vMerge w:val="restart"/>
            <w:textDirection w:val="btLr"/>
            <w:vAlign w:val="center"/>
          </w:tcPr>
          <w:p w:rsidR="00473E2C" w:rsidRPr="00473E2C" w:rsidRDefault="00473E2C" w:rsidP="00473E2C">
            <w:pPr>
              <w:spacing w:after="0" w:line="240" w:lineRule="auto"/>
              <w:ind w:left="113" w:right="113"/>
              <w:jc w:val="center"/>
              <w:rPr>
                <w:rFonts w:ascii="Arial" w:eastAsia="Times New Roman" w:hAnsi="Arial" w:cs="Arial"/>
                <w:b/>
                <w:color w:val="000000"/>
                <w:sz w:val="20"/>
                <w:szCs w:val="20"/>
                <w:lang w:eastAsia="en-GB"/>
              </w:rPr>
            </w:pPr>
            <w:r w:rsidRPr="00473E2C">
              <w:rPr>
                <w:rFonts w:ascii="Arial" w:eastAsia="Times New Roman" w:hAnsi="Arial" w:cs="Arial"/>
                <w:b/>
                <w:color w:val="000000"/>
                <w:sz w:val="20"/>
                <w:szCs w:val="20"/>
                <w:lang w:eastAsia="en-GB"/>
              </w:rPr>
              <w:t>Dissemination and uptake of results</w:t>
            </w:r>
          </w:p>
        </w:tc>
        <w:tc>
          <w:tcPr>
            <w:tcW w:w="2268" w:type="dxa"/>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b/>
                <w:color w:val="000000"/>
                <w:sz w:val="20"/>
                <w:szCs w:val="20"/>
                <w:lang w:eastAsia="en-GB"/>
              </w:rPr>
              <w:t>Lack of awareness of PRO data importance among clinicians, researchers, journal editors and sponsors</w:t>
            </w: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851"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993"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5529" w:type="dxa"/>
            <w:shd w:val="clear" w:color="auto" w:fill="auto"/>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i/>
                <w:iCs/>
                <w:color w:val="000000"/>
                <w:sz w:val="20"/>
                <w:szCs w:val="20"/>
                <w:lang w:eastAsia="en-GB"/>
              </w:rPr>
              <w:t xml:space="preserve">"I think there is still a challenge in the scientific community to see the value of patient reported outcomes as just an important and integral part of our understanding of medicine and medical care and new treatment evaluation". </w:t>
            </w:r>
            <w:r w:rsidRPr="00473E2C">
              <w:rPr>
                <w:rFonts w:ascii="Arial" w:eastAsia="Times New Roman" w:hAnsi="Arial" w:cs="Arial"/>
                <w:b/>
                <w:i/>
                <w:iCs/>
                <w:color w:val="000000"/>
                <w:sz w:val="20"/>
                <w:szCs w:val="20"/>
                <w:lang w:eastAsia="en-GB"/>
              </w:rPr>
              <w:t>IT11</w:t>
            </w:r>
          </w:p>
        </w:tc>
      </w:tr>
      <w:tr w:rsidR="00473E2C" w:rsidRPr="00473E2C" w:rsidTr="00A146D1">
        <w:trPr>
          <w:trHeight w:val="1614"/>
        </w:trPr>
        <w:tc>
          <w:tcPr>
            <w:tcW w:w="817" w:type="dxa"/>
            <w:vMerge/>
          </w:tcPr>
          <w:p w:rsidR="00473E2C" w:rsidRPr="00473E2C" w:rsidRDefault="00473E2C" w:rsidP="00473E2C">
            <w:pPr>
              <w:spacing w:after="0" w:line="240" w:lineRule="auto"/>
              <w:rPr>
                <w:rFonts w:ascii="Arial" w:eastAsia="Times New Roman" w:hAnsi="Arial" w:cs="Arial"/>
                <w:b/>
                <w:color w:val="000000"/>
                <w:sz w:val="20"/>
                <w:szCs w:val="20"/>
                <w:lang w:eastAsia="en-GB"/>
              </w:rPr>
            </w:pPr>
          </w:p>
        </w:tc>
        <w:tc>
          <w:tcPr>
            <w:tcW w:w="2268" w:type="dxa"/>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b/>
                <w:color w:val="000000"/>
                <w:sz w:val="20"/>
                <w:szCs w:val="20"/>
                <w:lang w:eastAsia="en-GB"/>
              </w:rPr>
              <w:t>Researchers and funders prioritise clinical outcomes rather than PRO data</w:t>
            </w: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993"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5529" w:type="dxa"/>
            <w:noWrap/>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i/>
                <w:iCs/>
                <w:color w:val="000000"/>
                <w:sz w:val="20"/>
                <w:szCs w:val="20"/>
                <w:lang w:eastAsia="en-GB"/>
              </w:rPr>
              <w:t xml:space="preserve">“The main reason is that the high impact journals want survival data and if they’ve got a survival advantage they don’t bother with the quality of life data. […] There’s a study of a </w:t>
            </w:r>
            <w:proofErr w:type="gramStart"/>
            <w:r w:rsidRPr="00473E2C">
              <w:rPr>
                <w:rFonts w:ascii="Arial" w:eastAsia="Times New Roman" w:hAnsi="Arial" w:cs="Arial"/>
                <w:i/>
                <w:iCs/>
                <w:color w:val="000000"/>
                <w:sz w:val="20"/>
                <w:szCs w:val="20"/>
                <w:lang w:eastAsia="en-GB"/>
              </w:rPr>
              <w:t>drug which</w:t>
            </w:r>
            <w:proofErr w:type="gramEnd"/>
            <w:r w:rsidRPr="00473E2C">
              <w:rPr>
                <w:rFonts w:ascii="Arial" w:eastAsia="Times New Roman" w:hAnsi="Arial" w:cs="Arial"/>
                <w:i/>
                <w:iCs/>
                <w:color w:val="000000"/>
                <w:sz w:val="20"/>
                <w:szCs w:val="20"/>
                <w:lang w:eastAsia="en-GB"/>
              </w:rPr>
              <w:t xml:space="preserve"> has a two-month survival advantage, worse toxicity, quality of life data collected but not published. It’s outrageous.” </w:t>
            </w:r>
            <w:r w:rsidRPr="00473E2C">
              <w:rPr>
                <w:rFonts w:ascii="Arial" w:eastAsia="Times New Roman" w:hAnsi="Arial" w:cs="Arial"/>
                <w:b/>
                <w:i/>
                <w:iCs/>
                <w:color w:val="000000"/>
                <w:sz w:val="20"/>
                <w:szCs w:val="20"/>
                <w:lang w:eastAsia="en-GB"/>
              </w:rPr>
              <w:t>FU19</w:t>
            </w:r>
          </w:p>
        </w:tc>
      </w:tr>
      <w:tr w:rsidR="00473E2C" w:rsidRPr="00473E2C" w:rsidTr="00A146D1">
        <w:trPr>
          <w:trHeight w:val="1691"/>
        </w:trPr>
        <w:tc>
          <w:tcPr>
            <w:tcW w:w="817" w:type="dxa"/>
            <w:vMerge/>
          </w:tcPr>
          <w:p w:rsidR="00473E2C" w:rsidRPr="00473E2C" w:rsidRDefault="00473E2C" w:rsidP="00473E2C">
            <w:pPr>
              <w:spacing w:after="0" w:line="240" w:lineRule="auto"/>
              <w:rPr>
                <w:rFonts w:ascii="Arial" w:eastAsia="Times New Roman" w:hAnsi="Arial" w:cs="Arial"/>
                <w:b/>
                <w:color w:val="000000"/>
                <w:sz w:val="20"/>
                <w:szCs w:val="20"/>
                <w:lang w:eastAsia="en-GB"/>
              </w:rPr>
            </w:pPr>
          </w:p>
        </w:tc>
        <w:tc>
          <w:tcPr>
            <w:tcW w:w="2268" w:type="dxa"/>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b/>
                <w:color w:val="000000"/>
                <w:sz w:val="20"/>
                <w:szCs w:val="20"/>
                <w:lang w:eastAsia="en-GB"/>
              </w:rPr>
              <w:t>Lack of engagement between academic researchers and research companies with patients to understand patient priorities</w:t>
            </w: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993"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5529" w:type="dxa"/>
            <w:vAlign w:val="center"/>
            <w:hideMark/>
          </w:tcPr>
          <w:p w:rsidR="00473E2C" w:rsidRPr="00473E2C" w:rsidRDefault="00473E2C" w:rsidP="00473E2C">
            <w:pPr>
              <w:spacing w:after="0" w:line="240" w:lineRule="auto"/>
              <w:rPr>
                <w:rFonts w:ascii="Arial" w:eastAsia="Times New Roman" w:hAnsi="Arial" w:cs="Arial"/>
                <w:b/>
                <w:i/>
                <w:iCs/>
                <w:color w:val="000000"/>
                <w:sz w:val="20"/>
                <w:szCs w:val="20"/>
                <w:lang w:eastAsia="en-GB"/>
              </w:rPr>
            </w:pPr>
            <w:r w:rsidRPr="00473E2C">
              <w:rPr>
                <w:rFonts w:ascii="Arial" w:eastAsia="Times New Roman" w:hAnsi="Arial" w:cs="Arial"/>
                <w:i/>
                <w:iCs/>
                <w:color w:val="000000"/>
                <w:sz w:val="20"/>
                <w:szCs w:val="20"/>
                <w:lang w:eastAsia="en-GB"/>
              </w:rPr>
              <w:t xml:space="preserve">“The EMA does not permit direct communication from pharma companies to patients, so there are significant challenges sharing more patient-friendly explanations of our PRO research in newsletters, websites, or white papers that could be accessed by patients or clinicians other than with those who participated in the trial or through the Layperson Summary of the trial.” </w:t>
            </w:r>
            <w:r w:rsidRPr="00473E2C">
              <w:rPr>
                <w:rFonts w:ascii="Arial" w:eastAsia="Times New Roman" w:hAnsi="Arial" w:cs="Arial"/>
                <w:b/>
                <w:i/>
                <w:iCs/>
                <w:color w:val="000000"/>
                <w:sz w:val="20"/>
                <w:szCs w:val="20"/>
                <w:lang w:eastAsia="en-GB"/>
              </w:rPr>
              <w:t>IT11</w:t>
            </w:r>
          </w:p>
          <w:p w:rsidR="00473E2C" w:rsidRPr="00473E2C" w:rsidRDefault="00473E2C" w:rsidP="00473E2C">
            <w:pPr>
              <w:spacing w:after="0" w:line="240" w:lineRule="auto"/>
              <w:rPr>
                <w:rFonts w:ascii="Arial" w:eastAsia="Times New Roman" w:hAnsi="Arial" w:cs="Arial"/>
                <w:color w:val="000000"/>
                <w:sz w:val="20"/>
                <w:szCs w:val="20"/>
                <w:lang w:eastAsia="en-GB"/>
              </w:rPr>
            </w:pPr>
          </w:p>
        </w:tc>
      </w:tr>
      <w:tr w:rsidR="00473E2C" w:rsidRPr="00473E2C" w:rsidTr="00A146D1">
        <w:trPr>
          <w:trHeight w:val="1261"/>
        </w:trPr>
        <w:tc>
          <w:tcPr>
            <w:tcW w:w="817" w:type="dxa"/>
            <w:vMerge/>
          </w:tcPr>
          <w:p w:rsidR="00473E2C" w:rsidRPr="00473E2C" w:rsidRDefault="00473E2C" w:rsidP="00473E2C">
            <w:pPr>
              <w:spacing w:after="0" w:line="240" w:lineRule="auto"/>
              <w:rPr>
                <w:rFonts w:ascii="Arial" w:eastAsia="Times New Roman" w:hAnsi="Arial" w:cs="Arial"/>
                <w:b/>
                <w:color w:val="000000"/>
                <w:sz w:val="20"/>
                <w:szCs w:val="20"/>
                <w:lang w:eastAsia="en-GB"/>
              </w:rPr>
            </w:pPr>
          </w:p>
        </w:tc>
        <w:tc>
          <w:tcPr>
            <w:tcW w:w="2268" w:type="dxa"/>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b/>
                <w:color w:val="000000"/>
                <w:sz w:val="20"/>
                <w:szCs w:val="20"/>
                <w:lang w:eastAsia="en-GB"/>
              </w:rPr>
              <w:t>Lack of collaboration between PRO researchers within same health research areas</w:t>
            </w: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993"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5529" w:type="dxa"/>
            <w:noWrap/>
            <w:vAlign w:val="center"/>
            <w:hideMark/>
          </w:tcPr>
          <w:p w:rsidR="00473E2C" w:rsidRPr="00473E2C" w:rsidRDefault="00473E2C" w:rsidP="00473E2C">
            <w:pPr>
              <w:spacing w:after="0" w:line="240" w:lineRule="auto"/>
              <w:rPr>
                <w:rFonts w:ascii="Arial" w:eastAsia="Times New Roman" w:hAnsi="Arial" w:cs="Arial"/>
                <w:b/>
                <w:i/>
                <w:iCs/>
                <w:color w:val="000000"/>
                <w:sz w:val="20"/>
                <w:szCs w:val="20"/>
                <w:lang w:eastAsia="en-GB"/>
              </w:rPr>
            </w:pPr>
            <w:r w:rsidRPr="00473E2C">
              <w:rPr>
                <w:rFonts w:ascii="Arial" w:eastAsia="Times New Roman" w:hAnsi="Arial" w:cs="Arial"/>
                <w:i/>
                <w:iCs/>
                <w:color w:val="000000"/>
                <w:sz w:val="20"/>
                <w:szCs w:val="20"/>
                <w:lang w:eastAsia="en-GB"/>
              </w:rPr>
              <w:t xml:space="preserve">"One problem is everyone tries to set up their own shop and so instead of trying to say, we’re going to develop a great tool for gastrointestinal distress, for example, you have six or seven groups that develop groups for very specific disease areas but they all essentially ask the same questions.” </w:t>
            </w:r>
            <w:r w:rsidRPr="00473E2C">
              <w:rPr>
                <w:rFonts w:ascii="Arial" w:eastAsia="Times New Roman" w:hAnsi="Arial" w:cs="Arial"/>
                <w:b/>
                <w:i/>
                <w:iCs/>
                <w:color w:val="000000"/>
                <w:sz w:val="20"/>
                <w:szCs w:val="20"/>
                <w:lang w:eastAsia="en-GB"/>
              </w:rPr>
              <w:t>PM-RE6</w:t>
            </w:r>
          </w:p>
          <w:p w:rsidR="00473E2C" w:rsidRPr="00473E2C" w:rsidRDefault="00473E2C" w:rsidP="00473E2C">
            <w:pPr>
              <w:spacing w:after="0" w:line="240" w:lineRule="auto"/>
              <w:rPr>
                <w:rFonts w:ascii="Arial" w:eastAsia="Times New Roman" w:hAnsi="Arial" w:cs="Arial"/>
                <w:b/>
                <w:color w:val="000000"/>
                <w:sz w:val="20"/>
                <w:szCs w:val="20"/>
                <w:lang w:eastAsia="en-GB"/>
              </w:rPr>
            </w:pPr>
          </w:p>
        </w:tc>
      </w:tr>
      <w:tr w:rsidR="00473E2C" w:rsidRPr="00473E2C" w:rsidTr="00A146D1">
        <w:trPr>
          <w:trHeight w:val="717"/>
        </w:trPr>
        <w:tc>
          <w:tcPr>
            <w:tcW w:w="817" w:type="dxa"/>
            <w:vMerge w:val="restart"/>
            <w:vAlign w:val="center"/>
          </w:tcPr>
          <w:p w:rsidR="00473E2C" w:rsidRPr="00473E2C" w:rsidRDefault="00473E2C" w:rsidP="00473E2C">
            <w:pPr>
              <w:spacing w:after="0" w:line="240" w:lineRule="auto"/>
              <w:jc w:val="center"/>
              <w:rPr>
                <w:rFonts w:ascii="Arial" w:eastAsia="Times New Roman" w:hAnsi="Arial" w:cs="Arial"/>
                <w:b/>
                <w:bCs/>
                <w:color w:val="000000"/>
                <w:sz w:val="20"/>
                <w:szCs w:val="20"/>
                <w:lang w:eastAsia="en-GB"/>
              </w:rPr>
            </w:pPr>
            <w:r w:rsidRPr="00473E2C">
              <w:rPr>
                <w:rFonts w:ascii="Calibri" w:eastAsia="Calibri" w:hAnsi="Calibri" w:cs="Times New Roman"/>
              </w:rPr>
              <w:lastRenderedPageBreak/>
              <w:br w:type="page"/>
            </w:r>
            <w:r w:rsidRPr="00473E2C">
              <w:rPr>
                <w:rFonts w:ascii="Arial" w:eastAsia="Times New Roman" w:hAnsi="Arial" w:cs="Arial"/>
                <w:b/>
                <w:bCs/>
                <w:color w:val="000000"/>
                <w:sz w:val="20"/>
                <w:szCs w:val="20"/>
                <w:lang w:eastAsia="en-GB"/>
              </w:rPr>
              <w:t>Trial stage</w:t>
            </w:r>
          </w:p>
        </w:tc>
        <w:tc>
          <w:tcPr>
            <w:tcW w:w="2268" w:type="dxa"/>
            <w:vMerge w:val="restart"/>
            <w:vAlign w:val="center"/>
          </w:tcPr>
          <w:p w:rsidR="00473E2C" w:rsidRPr="00473E2C" w:rsidRDefault="00473E2C" w:rsidP="00473E2C">
            <w:pPr>
              <w:spacing w:after="0" w:line="240" w:lineRule="auto"/>
              <w:jc w:val="center"/>
              <w:rPr>
                <w:rFonts w:ascii="Arial" w:eastAsia="Times New Roman" w:hAnsi="Arial" w:cs="Arial"/>
                <w:b/>
                <w:color w:val="000000"/>
                <w:sz w:val="20"/>
                <w:szCs w:val="20"/>
                <w:lang w:eastAsia="en-GB"/>
              </w:rPr>
            </w:pPr>
            <w:r w:rsidRPr="00473E2C">
              <w:rPr>
                <w:rFonts w:ascii="Arial" w:eastAsia="Times New Roman" w:hAnsi="Arial" w:cs="Arial"/>
                <w:b/>
                <w:bCs/>
                <w:color w:val="000000"/>
                <w:sz w:val="20"/>
                <w:szCs w:val="20"/>
                <w:lang w:eastAsia="en-GB"/>
              </w:rPr>
              <w:t>Barriers</w:t>
            </w:r>
          </w:p>
        </w:tc>
        <w:tc>
          <w:tcPr>
            <w:tcW w:w="5528" w:type="dxa"/>
            <w:gridSpan w:val="6"/>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Times New Roman" w:hAnsi="Arial" w:cs="Arial"/>
                <w:b/>
                <w:bCs/>
                <w:color w:val="000000"/>
                <w:sz w:val="20"/>
                <w:szCs w:val="20"/>
                <w:lang w:eastAsia="en-GB"/>
              </w:rPr>
              <w:t>Discussed by</w:t>
            </w:r>
          </w:p>
        </w:tc>
        <w:tc>
          <w:tcPr>
            <w:tcW w:w="5529" w:type="dxa"/>
            <w:vMerge w:val="restart"/>
            <w:noWrap/>
            <w:vAlign w:val="center"/>
          </w:tcPr>
          <w:p w:rsidR="00473E2C" w:rsidRPr="00473E2C" w:rsidRDefault="00473E2C" w:rsidP="00473E2C">
            <w:pPr>
              <w:spacing w:after="0" w:line="240" w:lineRule="auto"/>
              <w:jc w:val="center"/>
              <w:rPr>
                <w:rFonts w:ascii="Arial" w:eastAsia="Times New Roman" w:hAnsi="Arial" w:cs="Arial"/>
                <w:color w:val="000000"/>
                <w:sz w:val="20"/>
                <w:szCs w:val="20"/>
                <w:lang w:eastAsia="en-GB"/>
              </w:rPr>
            </w:pPr>
            <w:r w:rsidRPr="00473E2C">
              <w:rPr>
                <w:rFonts w:ascii="Arial" w:eastAsia="Calibri" w:hAnsi="Arial" w:cs="Arial"/>
                <w:b/>
                <w:sz w:val="20"/>
                <w:szCs w:val="20"/>
              </w:rPr>
              <w:t>Illustrative quotes</w:t>
            </w:r>
          </w:p>
        </w:tc>
      </w:tr>
      <w:tr w:rsidR="00473E2C" w:rsidRPr="00473E2C" w:rsidTr="00A146D1">
        <w:trPr>
          <w:trHeight w:val="717"/>
        </w:trPr>
        <w:tc>
          <w:tcPr>
            <w:tcW w:w="817" w:type="dxa"/>
            <w:vMerge/>
          </w:tcPr>
          <w:p w:rsidR="00473E2C" w:rsidRPr="00473E2C" w:rsidRDefault="00473E2C" w:rsidP="00473E2C">
            <w:pPr>
              <w:spacing w:after="0" w:line="240" w:lineRule="auto"/>
              <w:rPr>
                <w:rFonts w:ascii="Arial" w:eastAsia="Times New Roman" w:hAnsi="Arial" w:cs="Arial"/>
                <w:b/>
                <w:color w:val="000000"/>
                <w:sz w:val="20"/>
                <w:szCs w:val="20"/>
                <w:lang w:eastAsia="en-GB"/>
              </w:rPr>
            </w:pPr>
          </w:p>
        </w:tc>
        <w:tc>
          <w:tcPr>
            <w:tcW w:w="2268" w:type="dxa"/>
            <w:vMerge/>
            <w:vAlign w:val="center"/>
          </w:tcPr>
          <w:p w:rsidR="00473E2C" w:rsidRPr="00473E2C" w:rsidRDefault="00473E2C" w:rsidP="00473E2C">
            <w:pPr>
              <w:spacing w:after="0" w:line="240" w:lineRule="auto"/>
              <w:rPr>
                <w:rFonts w:ascii="Arial" w:eastAsia="Times New Roman" w:hAnsi="Arial" w:cs="Arial"/>
                <w:b/>
                <w:color w:val="000000"/>
                <w:sz w:val="20"/>
                <w:szCs w:val="20"/>
                <w:lang w:eastAsia="en-GB"/>
              </w:rPr>
            </w:pPr>
          </w:p>
        </w:tc>
        <w:tc>
          <w:tcPr>
            <w:tcW w:w="992" w:type="dxa"/>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Times New Roman" w:hAnsi="Arial" w:cs="Arial"/>
                <w:color w:val="000000"/>
                <w:sz w:val="16"/>
                <w:szCs w:val="16"/>
                <w:lang w:eastAsia="en-GB"/>
              </w:rPr>
              <w:t xml:space="preserve">Academic </w:t>
            </w:r>
            <w:proofErr w:type="spellStart"/>
            <w:r w:rsidRPr="00473E2C">
              <w:rPr>
                <w:rFonts w:ascii="Arial" w:eastAsia="Times New Roman" w:hAnsi="Arial" w:cs="Arial"/>
                <w:color w:val="000000"/>
                <w:sz w:val="16"/>
                <w:szCs w:val="16"/>
                <w:lang w:eastAsia="en-GB"/>
              </w:rPr>
              <w:t>trialists</w:t>
            </w:r>
            <w:proofErr w:type="spellEnd"/>
          </w:p>
        </w:tc>
        <w:tc>
          <w:tcPr>
            <w:tcW w:w="851" w:type="dxa"/>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Times New Roman" w:hAnsi="Arial" w:cs="Arial"/>
                <w:color w:val="000000"/>
                <w:sz w:val="16"/>
                <w:szCs w:val="16"/>
                <w:lang w:eastAsia="en-GB"/>
              </w:rPr>
              <w:t xml:space="preserve">Industry </w:t>
            </w:r>
            <w:proofErr w:type="spellStart"/>
            <w:r w:rsidRPr="00473E2C">
              <w:rPr>
                <w:rFonts w:ascii="Arial" w:eastAsia="Times New Roman" w:hAnsi="Arial" w:cs="Arial"/>
                <w:color w:val="000000"/>
                <w:sz w:val="16"/>
                <w:szCs w:val="16"/>
                <w:lang w:eastAsia="en-GB"/>
              </w:rPr>
              <w:t>trialists</w:t>
            </w:r>
            <w:proofErr w:type="spellEnd"/>
          </w:p>
        </w:tc>
        <w:tc>
          <w:tcPr>
            <w:tcW w:w="850" w:type="dxa"/>
            <w:vAlign w:val="center"/>
          </w:tcPr>
          <w:p w:rsidR="00473E2C" w:rsidRPr="00473E2C" w:rsidRDefault="00473E2C" w:rsidP="00473E2C">
            <w:pPr>
              <w:spacing w:after="0" w:line="240" w:lineRule="auto"/>
              <w:rPr>
                <w:rFonts w:ascii="Arial" w:eastAsia="Times New Roman" w:hAnsi="Arial" w:cs="Arial"/>
                <w:i/>
                <w:iCs/>
                <w:color w:val="000000"/>
                <w:sz w:val="20"/>
                <w:szCs w:val="20"/>
                <w:lang w:eastAsia="en-GB"/>
              </w:rPr>
            </w:pPr>
            <w:r w:rsidRPr="00473E2C">
              <w:rPr>
                <w:rFonts w:ascii="Arial" w:eastAsia="Times New Roman" w:hAnsi="Arial" w:cs="Arial"/>
                <w:color w:val="000000"/>
                <w:sz w:val="16"/>
                <w:szCs w:val="16"/>
                <w:lang w:eastAsia="en-GB"/>
              </w:rPr>
              <w:t>Journal editors</w:t>
            </w:r>
          </w:p>
        </w:tc>
        <w:tc>
          <w:tcPr>
            <w:tcW w:w="993" w:type="dxa"/>
            <w:vAlign w:val="center"/>
          </w:tcPr>
          <w:p w:rsidR="00473E2C" w:rsidRPr="00473E2C" w:rsidRDefault="00473E2C" w:rsidP="00473E2C">
            <w:pPr>
              <w:spacing w:after="0" w:line="240" w:lineRule="auto"/>
              <w:rPr>
                <w:rFonts w:ascii="Arial" w:eastAsia="Times New Roman" w:hAnsi="Arial" w:cs="Arial"/>
                <w:i/>
                <w:iCs/>
                <w:color w:val="000000"/>
                <w:sz w:val="20"/>
                <w:szCs w:val="20"/>
                <w:lang w:eastAsia="en-GB"/>
              </w:rPr>
            </w:pPr>
            <w:r w:rsidRPr="00473E2C">
              <w:rPr>
                <w:rFonts w:ascii="Arial" w:eastAsia="Times New Roman" w:hAnsi="Arial" w:cs="Arial"/>
                <w:color w:val="000000"/>
                <w:sz w:val="16"/>
                <w:szCs w:val="16"/>
                <w:lang w:eastAsia="en-GB"/>
              </w:rPr>
              <w:t>Clinicians</w:t>
            </w:r>
          </w:p>
        </w:tc>
        <w:tc>
          <w:tcPr>
            <w:tcW w:w="850" w:type="dxa"/>
            <w:vAlign w:val="center"/>
          </w:tcPr>
          <w:p w:rsidR="00473E2C" w:rsidRPr="00473E2C" w:rsidRDefault="00473E2C" w:rsidP="00473E2C">
            <w:pPr>
              <w:spacing w:after="0" w:line="240" w:lineRule="auto"/>
              <w:rPr>
                <w:rFonts w:ascii="Arial" w:eastAsia="Times New Roman" w:hAnsi="Arial" w:cs="Arial"/>
                <w:i/>
                <w:iCs/>
                <w:color w:val="000000"/>
                <w:sz w:val="20"/>
                <w:szCs w:val="20"/>
                <w:lang w:eastAsia="en-GB"/>
              </w:rPr>
            </w:pPr>
            <w:r w:rsidRPr="00473E2C">
              <w:rPr>
                <w:rFonts w:ascii="Arial" w:eastAsia="Times New Roman" w:hAnsi="Arial" w:cs="Arial"/>
                <w:bCs/>
                <w:iCs/>
                <w:color w:val="000000"/>
                <w:sz w:val="16"/>
                <w:szCs w:val="16"/>
                <w:lang w:eastAsia="en-GB"/>
              </w:rPr>
              <w:t>Funders</w:t>
            </w:r>
          </w:p>
        </w:tc>
        <w:tc>
          <w:tcPr>
            <w:tcW w:w="992" w:type="dxa"/>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Times New Roman" w:hAnsi="Arial" w:cs="Arial"/>
                <w:bCs/>
                <w:iCs/>
                <w:color w:val="000000"/>
                <w:sz w:val="16"/>
                <w:szCs w:val="16"/>
                <w:lang w:eastAsia="en-GB"/>
              </w:rPr>
              <w:t>Policy-makers and regulators</w:t>
            </w:r>
          </w:p>
        </w:tc>
        <w:tc>
          <w:tcPr>
            <w:tcW w:w="5529" w:type="dxa"/>
            <w:vMerge/>
            <w:noWrap/>
            <w:vAlign w:val="center"/>
          </w:tcPr>
          <w:p w:rsidR="00473E2C" w:rsidRPr="00473E2C" w:rsidRDefault="00473E2C" w:rsidP="00473E2C">
            <w:pPr>
              <w:spacing w:after="0" w:line="240" w:lineRule="auto"/>
              <w:jc w:val="center"/>
              <w:rPr>
                <w:rFonts w:ascii="Arial" w:eastAsia="Times New Roman" w:hAnsi="Arial" w:cs="Arial"/>
                <w:color w:val="000000"/>
                <w:sz w:val="20"/>
                <w:szCs w:val="20"/>
                <w:lang w:eastAsia="en-GB"/>
              </w:rPr>
            </w:pPr>
          </w:p>
        </w:tc>
      </w:tr>
      <w:tr w:rsidR="00473E2C" w:rsidRPr="00473E2C" w:rsidTr="00A146D1">
        <w:trPr>
          <w:trHeight w:val="1552"/>
        </w:trPr>
        <w:tc>
          <w:tcPr>
            <w:tcW w:w="817" w:type="dxa"/>
            <w:vMerge w:val="restart"/>
            <w:textDirection w:val="btLr"/>
            <w:vAlign w:val="center"/>
          </w:tcPr>
          <w:p w:rsidR="00473E2C" w:rsidRPr="00473E2C" w:rsidRDefault="00473E2C" w:rsidP="00473E2C">
            <w:pPr>
              <w:spacing w:after="0" w:line="240" w:lineRule="auto"/>
              <w:ind w:left="113" w:right="113"/>
              <w:jc w:val="center"/>
              <w:rPr>
                <w:rFonts w:ascii="Arial" w:eastAsia="Times New Roman" w:hAnsi="Arial" w:cs="Arial"/>
                <w:b/>
                <w:color w:val="000000"/>
                <w:sz w:val="20"/>
                <w:szCs w:val="20"/>
                <w:lang w:eastAsia="en-GB"/>
              </w:rPr>
            </w:pPr>
            <w:r w:rsidRPr="00473E2C">
              <w:rPr>
                <w:rFonts w:ascii="Arial" w:eastAsia="Times New Roman" w:hAnsi="Arial" w:cs="Arial"/>
                <w:b/>
                <w:color w:val="000000"/>
                <w:sz w:val="20"/>
                <w:szCs w:val="20"/>
                <w:lang w:eastAsia="en-GB"/>
              </w:rPr>
              <w:t>Dissemination and uptake of results</w:t>
            </w:r>
          </w:p>
        </w:tc>
        <w:tc>
          <w:tcPr>
            <w:tcW w:w="2268" w:type="dxa"/>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b/>
                <w:color w:val="000000"/>
                <w:sz w:val="20"/>
                <w:szCs w:val="20"/>
                <w:lang w:eastAsia="en-GB"/>
              </w:rPr>
              <w:t>Lack of law or regulation in the UK to enforce the collection of HRQL in clinical trials</w:t>
            </w: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993"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5529" w:type="dxa"/>
            <w:noWrap/>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i/>
                <w:iCs/>
                <w:color w:val="000000"/>
                <w:sz w:val="20"/>
                <w:szCs w:val="20"/>
                <w:lang w:eastAsia="en-GB"/>
              </w:rPr>
              <w:t xml:space="preserve">"So we are law enforcers if you like. Now, that doesn’t really incorporate PRO’s, there is no specific law if you like, that they’re going to break if they don’t include a PRO or include it in the wrong context or what have you. </w:t>
            </w:r>
            <w:proofErr w:type="gramStart"/>
            <w:r w:rsidRPr="00473E2C">
              <w:rPr>
                <w:rFonts w:ascii="Arial" w:eastAsia="Times New Roman" w:hAnsi="Arial" w:cs="Arial"/>
                <w:i/>
                <w:iCs/>
                <w:color w:val="000000"/>
                <w:sz w:val="20"/>
                <w:szCs w:val="20"/>
                <w:lang w:eastAsia="en-GB"/>
              </w:rPr>
              <w:t>So</w:t>
            </w:r>
            <w:proofErr w:type="gramEnd"/>
            <w:r w:rsidRPr="00473E2C">
              <w:rPr>
                <w:rFonts w:ascii="Arial" w:eastAsia="Times New Roman" w:hAnsi="Arial" w:cs="Arial"/>
                <w:i/>
                <w:iCs/>
                <w:color w:val="000000"/>
                <w:sz w:val="20"/>
                <w:szCs w:val="20"/>
                <w:lang w:eastAsia="en-GB"/>
              </w:rPr>
              <w:t xml:space="preserve"> it’s almost, I suppose, supplementary information. It’s not regulated in any way in terms of black and white text." </w:t>
            </w:r>
            <w:r w:rsidRPr="00473E2C">
              <w:rPr>
                <w:rFonts w:ascii="Arial" w:eastAsia="Times New Roman" w:hAnsi="Arial" w:cs="Arial"/>
                <w:b/>
                <w:i/>
                <w:iCs/>
                <w:color w:val="000000"/>
                <w:sz w:val="20"/>
                <w:szCs w:val="20"/>
                <w:lang w:eastAsia="en-GB"/>
              </w:rPr>
              <w:t>PM-RE8</w:t>
            </w:r>
          </w:p>
        </w:tc>
      </w:tr>
      <w:tr w:rsidR="00473E2C" w:rsidRPr="00473E2C" w:rsidTr="00A146D1">
        <w:trPr>
          <w:trHeight w:val="992"/>
        </w:trPr>
        <w:tc>
          <w:tcPr>
            <w:tcW w:w="817" w:type="dxa"/>
            <w:vMerge/>
          </w:tcPr>
          <w:p w:rsidR="00473E2C" w:rsidRPr="00473E2C" w:rsidRDefault="00473E2C" w:rsidP="00473E2C">
            <w:pPr>
              <w:spacing w:after="0" w:line="240" w:lineRule="auto"/>
              <w:rPr>
                <w:rFonts w:ascii="Arial" w:eastAsia="Times New Roman" w:hAnsi="Arial" w:cs="Arial"/>
                <w:b/>
                <w:color w:val="000000"/>
                <w:sz w:val="20"/>
                <w:szCs w:val="20"/>
                <w:lang w:eastAsia="en-GB"/>
              </w:rPr>
            </w:pPr>
          </w:p>
        </w:tc>
        <w:tc>
          <w:tcPr>
            <w:tcW w:w="2268" w:type="dxa"/>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b/>
                <w:color w:val="000000"/>
                <w:sz w:val="20"/>
                <w:szCs w:val="20"/>
                <w:lang w:eastAsia="en-GB"/>
              </w:rPr>
              <w:t xml:space="preserve">PROs not automatically becoming health utilities </w:t>
            </w: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1"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993"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5529" w:type="dxa"/>
            <w:noWrap/>
            <w:vAlign w:val="center"/>
            <w:hideMark/>
          </w:tcPr>
          <w:p w:rsidR="00473E2C" w:rsidRPr="00473E2C" w:rsidRDefault="00473E2C" w:rsidP="00473E2C">
            <w:pPr>
              <w:spacing w:after="0" w:line="240" w:lineRule="auto"/>
              <w:rPr>
                <w:rFonts w:ascii="Arial" w:eastAsia="Times New Roman" w:hAnsi="Arial" w:cs="Arial"/>
                <w:color w:val="000000"/>
                <w:sz w:val="20"/>
                <w:szCs w:val="20"/>
                <w:lang w:eastAsia="en-GB"/>
              </w:rPr>
            </w:pPr>
            <w:r w:rsidRPr="00473E2C">
              <w:rPr>
                <w:rFonts w:ascii="Arial" w:eastAsia="Times New Roman" w:hAnsi="Arial" w:cs="Arial"/>
                <w:i/>
                <w:iCs/>
                <w:color w:val="000000"/>
                <w:sz w:val="20"/>
                <w:szCs w:val="20"/>
                <w:lang w:eastAsia="en-GB"/>
              </w:rPr>
              <w:t xml:space="preserve">"[…] [PROs] don’t suffer from the problem of not collecting things that will be affected by the disease; they do suffer from the problem that they don’t automatically become utilities, although many of them can be mapped." </w:t>
            </w:r>
            <w:r w:rsidRPr="00473E2C">
              <w:rPr>
                <w:rFonts w:ascii="Arial" w:eastAsia="Times New Roman" w:hAnsi="Arial" w:cs="Arial"/>
                <w:b/>
                <w:i/>
                <w:iCs/>
                <w:color w:val="000000"/>
                <w:sz w:val="20"/>
                <w:szCs w:val="20"/>
                <w:lang w:eastAsia="en-GB"/>
              </w:rPr>
              <w:t>PM-RE14</w:t>
            </w:r>
            <w:r w:rsidRPr="00473E2C">
              <w:rPr>
                <w:rFonts w:ascii="Arial" w:eastAsia="Times New Roman" w:hAnsi="Arial" w:cs="Arial"/>
                <w:i/>
                <w:iCs/>
                <w:color w:val="000000"/>
                <w:sz w:val="20"/>
                <w:szCs w:val="20"/>
                <w:lang w:eastAsia="en-GB"/>
              </w:rPr>
              <w:t xml:space="preserve">  </w:t>
            </w:r>
          </w:p>
        </w:tc>
      </w:tr>
      <w:tr w:rsidR="00473E2C" w:rsidRPr="00473E2C" w:rsidTr="00A146D1">
        <w:trPr>
          <w:trHeight w:val="1312"/>
        </w:trPr>
        <w:tc>
          <w:tcPr>
            <w:tcW w:w="817" w:type="dxa"/>
            <w:vMerge/>
          </w:tcPr>
          <w:p w:rsidR="00473E2C" w:rsidRPr="00473E2C" w:rsidRDefault="00473E2C" w:rsidP="00473E2C">
            <w:pPr>
              <w:spacing w:after="0" w:line="240" w:lineRule="auto"/>
              <w:rPr>
                <w:rFonts w:ascii="Arial" w:eastAsia="Times New Roman" w:hAnsi="Arial" w:cs="Arial"/>
                <w:b/>
                <w:color w:val="000000"/>
                <w:sz w:val="20"/>
                <w:szCs w:val="20"/>
                <w:lang w:eastAsia="en-GB"/>
              </w:rPr>
            </w:pPr>
          </w:p>
        </w:tc>
        <w:tc>
          <w:tcPr>
            <w:tcW w:w="2268" w:type="dxa"/>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b/>
                <w:color w:val="000000"/>
                <w:sz w:val="20"/>
                <w:szCs w:val="20"/>
                <w:lang w:eastAsia="en-GB"/>
              </w:rPr>
              <w:t>EMA and FDA different perspectives surrounding the inclusion of PROs in clinical trials</w:t>
            </w: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851"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r w:rsidRPr="00473E2C">
              <w:rPr>
                <w:rFonts w:ascii="Arial" w:eastAsia="Calibri" w:hAnsi="Arial" w:cs="Arial"/>
                <w:i/>
                <w:iCs/>
                <w:sz w:val="24"/>
                <w:szCs w:val="20"/>
              </w:rPr>
              <w:sym w:font="Wingdings" w:char="F0FC"/>
            </w: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993"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850"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992" w:type="dxa"/>
            <w:shd w:val="clear" w:color="auto" w:fill="auto"/>
            <w:vAlign w:val="center"/>
          </w:tcPr>
          <w:p w:rsidR="00473E2C" w:rsidRPr="00473E2C" w:rsidRDefault="00473E2C" w:rsidP="00473E2C">
            <w:pPr>
              <w:spacing w:after="0" w:line="240" w:lineRule="auto"/>
              <w:jc w:val="center"/>
              <w:rPr>
                <w:rFonts w:ascii="Arial" w:eastAsia="Times New Roman" w:hAnsi="Arial" w:cs="Arial"/>
                <w:i/>
                <w:iCs/>
                <w:color w:val="000000"/>
                <w:sz w:val="20"/>
                <w:szCs w:val="20"/>
                <w:lang w:eastAsia="en-GB"/>
              </w:rPr>
            </w:pPr>
          </w:p>
        </w:tc>
        <w:tc>
          <w:tcPr>
            <w:tcW w:w="5529" w:type="dxa"/>
            <w:shd w:val="clear" w:color="auto" w:fill="auto"/>
            <w:noWrap/>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i/>
                <w:iCs/>
                <w:color w:val="000000"/>
                <w:sz w:val="20"/>
                <w:szCs w:val="20"/>
                <w:lang w:eastAsia="en-GB"/>
              </w:rPr>
              <w:t xml:space="preserve">"[…] the EMA seems to be more willing to accept scientific publications and information in the literature than the FDA is, depending on the reviewing decision, it may be easier or harder to get a PRO in the label, so it’s not an even playing field across the different divisions." </w:t>
            </w:r>
            <w:r w:rsidRPr="00473E2C">
              <w:rPr>
                <w:rFonts w:ascii="Arial" w:eastAsia="Times New Roman" w:hAnsi="Arial" w:cs="Arial"/>
                <w:b/>
                <w:i/>
                <w:iCs/>
                <w:color w:val="000000"/>
                <w:sz w:val="20"/>
                <w:szCs w:val="20"/>
                <w:lang w:eastAsia="en-GB"/>
              </w:rPr>
              <w:t>IT17</w:t>
            </w:r>
          </w:p>
        </w:tc>
      </w:tr>
      <w:tr w:rsidR="00473E2C" w:rsidRPr="00473E2C" w:rsidTr="00A146D1">
        <w:trPr>
          <w:trHeight w:val="1154"/>
        </w:trPr>
        <w:tc>
          <w:tcPr>
            <w:tcW w:w="817" w:type="dxa"/>
            <w:vMerge/>
          </w:tcPr>
          <w:p w:rsidR="00473E2C" w:rsidRPr="00473E2C" w:rsidRDefault="00473E2C" w:rsidP="00473E2C">
            <w:pPr>
              <w:spacing w:after="0" w:line="240" w:lineRule="auto"/>
              <w:rPr>
                <w:rFonts w:ascii="Arial" w:eastAsia="Times New Roman" w:hAnsi="Arial" w:cs="Arial"/>
                <w:b/>
                <w:color w:val="000000"/>
                <w:sz w:val="20"/>
                <w:szCs w:val="20"/>
                <w:lang w:eastAsia="en-GB"/>
              </w:rPr>
            </w:pPr>
          </w:p>
        </w:tc>
        <w:tc>
          <w:tcPr>
            <w:tcW w:w="2268" w:type="dxa"/>
            <w:vAlign w:val="center"/>
            <w:hideMark/>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b/>
                <w:color w:val="000000"/>
                <w:sz w:val="20"/>
                <w:szCs w:val="20"/>
                <w:lang w:eastAsia="en-GB"/>
              </w:rPr>
              <w:t>Difficulty getting funding for PRO research</w:t>
            </w:r>
          </w:p>
        </w:tc>
        <w:tc>
          <w:tcPr>
            <w:tcW w:w="992" w:type="dxa"/>
            <w:shd w:val="clear" w:color="auto" w:fill="auto"/>
            <w:vAlign w:val="center"/>
          </w:tcPr>
          <w:p w:rsidR="00473E2C" w:rsidRPr="00473E2C" w:rsidRDefault="00473E2C" w:rsidP="00473E2C">
            <w:pPr>
              <w:spacing w:after="0" w:line="240" w:lineRule="auto"/>
              <w:ind w:hanging="108"/>
              <w:jc w:val="center"/>
              <w:rPr>
                <w:rFonts w:ascii="Arial" w:eastAsia="Times New Roman" w:hAnsi="Arial" w:cs="Arial"/>
                <w:color w:val="000000"/>
                <w:sz w:val="20"/>
                <w:szCs w:val="20"/>
                <w:lang w:eastAsia="en-GB"/>
              </w:rPr>
            </w:pPr>
          </w:p>
        </w:tc>
        <w:tc>
          <w:tcPr>
            <w:tcW w:w="851" w:type="dxa"/>
            <w:shd w:val="clear" w:color="auto" w:fill="auto"/>
            <w:vAlign w:val="center"/>
          </w:tcPr>
          <w:p w:rsidR="00473E2C" w:rsidRPr="00473E2C" w:rsidRDefault="00473E2C" w:rsidP="00473E2C">
            <w:pPr>
              <w:spacing w:after="0" w:line="240" w:lineRule="auto"/>
              <w:ind w:hanging="108"/>
              <w:jc w:val="center"/>
              <w:rPr>
                <w:rFonts w:ascii="Arial" w:eastAsia="Times New Roman" w:hAnsi="Arial" w:cs="Arial"/>
                <w:color w:val="000000"/>
                <w:sz w:val="20"/>
                <w:szCs w:val="20"/>
                <w:lang w:eastAsia="en-GB"/>
              </w:rPr>
            </w:pPr>
          </w:p>
        </w:tc>
        <w:tc>
          <w:tcPr>
            <w:tcW w:w="850" w:type="dxa"/>
            <w:shd w:val="clear" w:color="auto" w:fill="auto"/>
            <w:vAlign w:val="center"/>
          </w:tcPr>
          <w:p w:rsidR="00473E2C" w:rsidRPr="00473E2C" w:rsidRDefault="00473E2C" w:rsidP="00473E2C">
            <w:pPr>
              <w:spacing w:after="0" w:line="240" w:lineRule="auto"/>
              <w:ind w:hanging="108"/>
              <w:jc w:val="center"/>
              <w:rPr>
                <w:rFonts w:ascii="Arial" w:eastAsia="Times New Roman" w:hAnsi="Arial" w:cs="Arial"/>
                <w:color w:val="000000"/>
                <w:sz w:val="20"/>
                <w:szCs w:val="20"/>
                <w:lang w:eastAsia="en-GB"/>
              </w:rPr>
            </w:pPr>
          </w:p>
        </w:tc>
        <w:tc>
          <w:tcPr>
            <w:tcW w:w="993" w:type="dxa"/>
            <w:shd w:val="clear" w:color="auto" w:fill="auto"/>
            <w:vAlign w:val="center"/>
          </w:tcPr>
          <w:p w:rsidR="00473E2C" w:rsidRPr="00473E2C" w:rsidRDefault="00473E2C" w:rsidP="00473E2C">
            <w:pPr>
              <w:spacing w:after="0" w:line="240" w:lineRule="auto"/>
              <w:ind w:hanging="108"/>
              <w:jc w:val="center"/>
              <w:rPr>
                <w:rFonts w:ascii="Arial" w:eastAsia="Times New Roman" w:hAnsi="Arial" w:cs="Arial"/>
                <w:color w:val="000000"/>
                <w:sz w:val="20"/>
                <w:szCs w:val="20"/>
                <w:lang w:eastAsia="en-GB"/>
              </w:rPr>
            </w:pPr>
            <w:r w:rsidRPr="00473E2C">
              <w:rPr>
                <w:rFonts w:ascii="Arial" w:eastAsia="Calibri" w:hAnsi="Arial" w:cs="Arial"/>
                <w:i/>
                <w:iCs/>
                <w:sz w:val="24"/>
                <w:szCs w:val="20"/>
              </w:rPr>
              <w:sym w:font="Wingdings" w:char="F0FC"/>
            </w:r>
          </w:p>
        </w:tc>
        <w:tc>
          <w:tcPr>
            <w:tcW w:w="850" w:type="dxa"/>
            <w:shd w:val="clear" w:color="auto" w:fill="auto"/>
            <w:vAlign w:val="center"/>
          </w:tcPr>
          <w:p w:rsidR="00473E2C" w:rsidRPr="00473E2C" w:rsidRDefault="00473E2C" w:rsidP="00473E2C">
            <w:pPr>
              <w:spacing w:after="0" w:line="240" w:lineRule="auto"/>
              <w:ind w:hanging="108"/>
              <w:jc w:val="center"/>
              <w:rPr>
                <w:rFonts w:ascii="Arial" w:eastAsia="Times New Roman" w:hAnsi="Arial" w:cs="Arial"/>
                <w:color w:val="000000"/>
                <w:sz w:val="20"/>
                <w:szCs w:val="20"/>
                <w:lang w:eastAsia="en-GB"/>
              </w:rPr>
            </w:pPr>
            <w:r w:rsidRPr="00473E2C">
              <w:rPr>
                <w:rFonts w:ascii="Arial" w:eastAsia="Calibri" w:hAnsi="Arial" w:cs="Arial"/>
                <w:i/>
                <w:iCs/>
                <w:sz w:val="24"/>
                <w:szCs w:val="20"/>
              </w:rPr>
              <w:sym w:font="Wingdings" w:char="F0FC"/>
            </w:r>
          </w:p>
        </w:tc>
        <w:tc>
          <w:tcPr>
            <w:tcW w:w="992" w:type="dxa"/>
            <w:shd w:val="clear" w:color="auto" w:fill="auto"/>
            <w:vAlign w:val="center"/>
          </w:tcPr>
          <w:p w:rsidR="00473E2C" w:rsidRPr="00473E2C" w:rsidRDefault="00473E2C" w:rsidP="00473E2C">
            <w:pPr>
              <w:spacing w:after="0" w:line="240" w:lineRule="auto"/>
              <w:ind w:hanging="108"/>
              <w:jc w:val="center"/>
              <w:rPr>
                <w:rFonts w:ascii="Arial" w:eastAsia="Times New Roman" w:hAnsi="Arial" w:cs="Arial"/>
                <w:color w:val="000000"/>
                <w:sz w:val="20"/>
                <w:szCs w:val="20"/>
                <w:lang w:eastAsia="en-GB"/>
              </w:rPr>
            </w:pPr>
          </w:p>
        </w:tc>
        <w:tc>
          <w:tcPr>
            <w:tcW w:w="5529" w:type="dxa"/>
            <w:shd w:val="clear" w:color="auto" w:fill="auto"/>
            <w:vAlign w:val="center"/>
          </w:tcPr>
          <w:p w:rsidR="00473E2C" w:rsidRPr="00473E2C" w:rsidRDefault="00473E2C" w:rsidP="00473E2C">
            <w:pPr>
              <w:spacing w:after="0" w:line="240" w:lineRule="auto"/>
              <w:rPr>
                <w:rFonts w:ascii="Arial" w:eastAsia="Times New Roman" w:hAnsi="Arial" w:cs="Arial"/>
                <w:b/>
                <w:color w:val="000000"/>
                <w:sz w:val="20"/>
                <w:szCs w:val="20"/>
                <w:lang w:eastAsia="en-GB"/>
              </w:rPr>
            </w:pPr>
            <w:r w:rsidRPr="00473E2C">
              <w:rPr>
                <w:rFonts w:ascii="Arial" w:eastAsia="Times New Roman" w:hAnsi="Arial" w:cs="Arial"/>
                <w:i/>
                <w:iCs/>
                <w:color w:val="000000"/>
                <w:sz w:val="20"/>
                <w:szCs w:val="20"/>
                <w:lang w:eastAsia="en-GB"/>
              </w:rPr>
              <w:t xml:space="preserve">"One of the major funders of research in this country is very unlikely to fund research that has a PROM as a primary outcome. They’ve made that a strategic intent, so the playing field is already biased against PROM’s based research." </w:t>
            </w:r>
            <w:r w:rsidRPr="00473E2C">
              <w:rPr>
                <w:rFonts w:ascii="Arial" w:eastAsia="Times New Roman" w:hAnsi="Arial" w:cs="Arial"/>
                <w:b/>
                <w:i/>
                <w:iCs/>
                <w:color w:val="000000"/>
                <w:sz w:val="20"/>
                <w:szCs w:val="20"/>
                <w:lang w:eastAsia="en-GB"/>
              </w:rPr>
              <w:t>FU18</w:t>
            </w:r>
          </w:p>
        </w:tc>
      </w:tr>
    </w:tbl>
    <w:p w:rsidR="00473E2C" w:rsidRPr="00473E2C" w:rsidRDefault="00473E2C" w:rsidP="00473E2C">
      <w:pPr>
        <w:spacing w:after="160" w:line="259" w:lineRule="auto"/>
      </w:pPr>
    </w:p>
    <w:p w:rsidR="00277007" w:rsidRPr="00CE2D68" w:rsidRDefault="00EA3CB0" w:rsidP="00CE2D68">
      <w:pPr>
        <w:tabs>
          <w:tab w:val="left" w:pos="3405"/>
        </w:tabs>
      </w:pPr>
    </w:p>
    <w:sectPr w:rsidR="00277007" w:rsidRPr="00CE2D68" w:rsidSect="00CE2D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68"/>
    <w:rsid w:val="00067131"/>
    <w:rsid w:val="00473E2C"/>
    <w:rsid w:val="00946A25"/>
    <w:rsid w:val="00B47E2E"/>
    <w:rsid w:val="00CE2D68"/>
    <w:rsid w:val="00E307FC"/>
    <w:rsid w:val="00EA3CB0"/>
    <w:rsid w:val="00FB3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D6A8"/>
  <w15:chartTrackingRefBased/>
  <w15:docId w15:val="{18F1DE5C-33D4-4A17-998B-CD3047ED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D926-7063-442F-9AD7-EE15F33B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Cruz Rivera (Applied Health Research)</dc:creator>
  <cp:keywords/>
  <dc:description/>
  <cp:lastModifiedBy>Samantha Cruz Rivera (Applied Health Research)</cp:lastModifiedBy>
  <cp:revision>6</cp:revision>
  <dcterms:created xsi:type="dcterms:W3CDTF">2020-01-27T11:10:00Z</dcterms:created>
  <dcterms:modified xsi:type="dcterms:W3CDTF">2020-01-31T12:58:00Z</dcterms:modified>
</cp:coreProperties>
</file>