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DA" w:rsidRPr="008048D7" w:rsidRDefault="00470CDA" w:rsidP="00470CDA">
      <w:pPr>
        <w:jc w:val="center"/>
        <w:rPr>
          <w:b/>
          <w:sz w:val="24"/>
          <w:szCs w:val="24"/>
        </w:rPr>
      </w:pPr>
      <w:r>
        <w:tab/>
      </w:r>
      <w:r w:rsidRPr="008048D7">
        <w:rPr>
          <w:b/>
          <w:sz w:val="24"/>
          <w:szCs w:val="24"/>
        </w:rPr>
        <w:t>BARRIERS AND ENABLERS –</w:t>
      </w:r>
      <w:r w:rsidR="00230313">
        <w:rPr>
          <w:b/>
          <w:sz w:val="24"/>
          <w:szCs w:val="24"/>
        </w:rPr>
        <w:t xml:space="preserve"> Individual interviews &amp;</w:t>
      </w:r>
      <w:r>
        <w:rPr>
          <w:b/>
          <w:sz w:val="24"/>
          <w:szCs w:val="24"/>
        </w:rPr>
        <w:t xml:space="preserve"> </w:t>
      </w:r>
      <w:r w:rsidR="00230313" w:rsidRPr="00230313">
        <w:rPr>
          <w:b/>
          <w:color w:val="C0504D" w:themeColor="accent2"/>
          <w:sz w:val="24"/>
          <w:szCs w:val="24"/>
        </w:rPr>
        <w:t>Focus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0CDA" w:rsidTr="00D86F48">
        <w:tc>
          <w:tcPr>
            <w:tcW w:w="4508" w:type="dxa"/>
          </w:tcPr>
          <w:p w:rsidR="00470CDA" w:rsidRPr="00D463C2" w:rsidRDefault="00470CDA" w:rsidP="00D86F48">
            <w:pPr>
              <w:rPr>
                <w:b/>
              </w:rPr>
            </w:pPr>
            <w:r w:rsidRPr="00D463C2">
              <w:rPr>
                <w:b/>
              </w:rPr>
              <w:t>BARRIERS</w:t>
            </w:r>
          </w:p>
        </w:tc>
        <w:tc>
          <w:tcPr>
            <w:tcW w:w="4508" w:type="dxa"/>
          </w:tcPr>
          <w:p w:rsidR="00470CDA" w:rsidRDefault="00470CDA" w:rsidP="00D86F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ENABLERS</w:t>
            </w:r>
          </w:p>
        </w:tc>
      </w:tr>
      <w:tr w:rsidR="00470CDA" w:rsidTr="00D86F48">
        <w:tc>
          <w:tcPr>
            <w:tcW w:w="9016" w:type="dxa"/>
            <w:gridSpan w:val="2"/>
          </w:tcPr>
          <w:p w:rsidR="00470CDA" w:rsidRPr="002D15D3" w:rsidRDefault="00470CDA" w:rsidP="00470CD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  <w:r w:rsidRPr="002D15D3">
              <w:rPr>
                <w:b/>
              </w:rPr>
              <w:t>‘People matter’</w:t>
            </w:r>
            <w:r>
              <w:t xml:space="preserve"> (leadership, relationships, buy-in, continuity, ability to interact at personal level)</w:t>
            </w:r>
          </w:p>
        </w:tc>
      </w:tr>
      <w:tr w:rsidR="00470CDA" w:rsidTr="00D86F48">
        <w:tc>
          <w:tcPr>
            <w:tcW w:w="4508" w:type="dxa"/>
          </w:tcPr>
          <w:p w:rsidR="00230313" w:rsidRDefault="00230313" w:rsidP="00230313">
            <w:r w:rsidRPr="00547DA7">
              <w:t xml:space="preserve">Lack of </w:t>
            </w:r>
            <w:r>
              <w:t xml:space="preserve">AMT </w:t>
            </w:r>
            <w:r w:rsidRPr="00547DA7">
              <w:t xml:space="preserve">Leadership </w:t>
            </w:r>
          </w:p>
          <w:p w:rsidR="00230313" w:rsidRDefault="00230313" w:rsidP="00230313">
            <w:r w:rsidRPr="00547DA7">
              <w:t xml:space="preserve">Lack of </w:t>
            </w:r>
            <w:r>
              <w:t xml:space="preserve">AMT </w:t>
            </w:r>
            <w:r w:rsidRPr="00547DA7">
              <w:t xml:space="preserve">engagement </w:t>
            </w:r>
            <w:r>
              <w:t>from</w:t>
            </w:r>
            <w:r w:rsidRPr="00547DA7">
              <w:t xml:space="preserve"> certain groups of medics, senior clinicians</w:t>
            </w:r>
          </w:p>
          <w:p w:rsidR="00230313" w:rsidRDefault="00230313" w:rsidP="00230313">
            <w:r w:rsidRPr="00547DA7">
              <w:t xml:space="preserve">Lack of senior </w:t>
            </w:r>
            <w:r>
              <w:t xml:space="preserve">management </w:t>
            </w:r>
            <w:r w:rsidRPr="00547DA7">
              <w:t>engagement</w:t>
            </w:r>
          </w:p>
          <w:p w:rsidR="00230313" w:rsidRDefault="00230313" w:rsidP="00D86F48">
            <w:pPr>
              <w:spacing w:after="160" w:line="276" w:lineRule="auto"/>
              <w:rPr>
                <w:color w:val="1F497D" w:themeColor="text2"/>
              </w:rPr>
            </w:pPr>
            <w:r w:rsidRPr="00547DA7">
              <w:t>Lack of engagement with specific groups: nurses</w:t>
            </w:r>
          </w:p>
          <w:p w:rsidR="00470CDA" w:rsidRPr="00230313" w:rsidRDefault="00470CDA" w:rsidP="00D86F48">
            <w:pPr>
              <w:spacing w:after="160" w:line="276" w:lineRule="auto"/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Lack of nursing involvement</w:t>
            </w:r>
          </w:p>
          <w:p w:rsidR="00470CDA" w:rsidRPr="00230313" w:rsidRDefault="00470CDA" w:rsidP="00D86F48">
            <w:pPr>
              <w:spacing w:after="160" w:line="276" w:lineRule="auto"/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Lack of communication (including documentation) between departments, between prescribers and those administering and between senior consultants and juniors</w:t>
            </w:r>
          </w:p>
          <w:p w:rsidR="00470CDA" w:rsidRPr="00230313" w:rsidRDefault="00470CDA" w:rsidP="00470CDA">
            <w:pPr>
              <w:pStyle w:val="NoSpacing"/>
              <w:jc w:val="both"/>
              <w:rPr>
                <w:b/>
                <w:color w:val="1F497D" w:themeColor="text2"/>
              </w:rPr>
            </w:pPr>
            <w:r w:rsidRPr="00230313">
              <w:rPr>
                <w:color w:val="C0504D" w:themeColor="accent2"/>
              </w:rPr>
              <w:t>Lack of ward rounds/MDT meetings</w:t>
            </w:r>
            <w:r w:rsidR="00D81121">
              <w:rPr>
                <w:color w:val="C0504D" w:themeColor="accent2"/>
              </w:rPr>
              <w:t xml:space="preserve"> (lack of face-to-face engagement</w:t>
            </w:r>
          </w:p>
        </w:tc>
        <w:tc>
          <w:tcPr>
            <w:tcW w:w="4508" w:type="dxa"/>
          </w:tcPr>
          <w:p w:rsidR="00230313" w:rsidRPr="006F3AA0" w:rsidRDefault="00230313" w:rsidP="00230313">
            <w:r w:rsidRPr="006F3AA0">
              <w:t xml:space="preserve">Senior support, </w:t>
            </w:r>
            <w:r w:rsidR="0065715E">
              <w:t xml:space="preserve">AMT </w:t>
            </w:r>
            <w:r w:rsidRPr="006F3AA0">
              <w:t>engagement and leadership</w:t>
            </w:r>
          </w:p>
          <w:p w:rsidR="00230313" w:rsidRPr="006F3AA0" w:rsidRDefault="00230313" w:rsidP="00230313">
            <w:r w:rsidRPr="006F3AA0">
              <w:t>Good relationships/ working with enthusiastic, interested people</w:t>
            </w:r>
          </w:p>
          <w:p w:rsidR="00230313" w:rsidRPr="006F3AA0" w:rsidRDefault="00230313" w:rsidP="00230313">
            <w:r w:rsidRPr="006F3AA0">
              <w:t>Engagement activities: ward rounds, Face to face interaction</w:t>
            </w:r>
          </w:p>
          <w:p w:rsidR="00230313" w:rsidRDefault="00230313" w:rsidP="00230313">
            <w:pPr>
              <w:rPr>
                <w:color w:val="1F497D" w:themeColor="text2"/>
              </w:rPr>
            </w:pPr>
            <w:r w:rsidRPr="006F3AA0">
              <w:t xml:space="preserve">Engagement and links with specific people e.g. IPC team, microbiology, ID, </w:t>
            </w:r>
            <w:r>
              <w:t xml:space="preserve">clinical </w:t>
            </w:r>
            <w:r w:rsidRPr="006F3AA0">
              <w:t>pharmacists, medical staff and specialities, nurses</w:t>
            </w:r>
          </w:p>
          <w:p w:rsidR="00230313" w:rsidRDefault="00230313" w:rsidP="00D86F48">
            <w:pPr>
              <w:rPr>
                <w:color w:val="1F497D" w:themeColor="text2"/>
              </w:rPr>
            </w:pPr>
          </w:p>
          <w:p w:rsidR="00470CDA" w:rsidRPr="00230313" w:rsidRDefault="00470CDA" w:rsidP="00D86F48">
            <w:pPr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Good relationships/team working</w:t>
            </w:r>
          </w:p>
          <w:p w:rsidR="00470CDA" w:rsidRPr="00230313" w:rsidRDefault="00470CDA" w:rsidP="00470CDA">
            <w:pPr>
              <w:rPr>
                <w:color w:val="C0504D" w:themeColor="accent2"/>
              </w:rPr>
            </w:pPr>
          </w:p>
          <w:p w:rsidR="00470CDA" w:rsidRPr="00230313" w:rsidRDefault="00470CDA" w:rsidP="00470CDA">
            <w:pPr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Good engagement with pharmacists</w:t>
            </w:r>
          </w:p>
          <w:p w:rsidR="00470CDA" w:rsidRPr="00230313" w:rsidRDefault="00470CDA" w:rsidP="00D86F48">
            <w:pPr>
              <w:rPr>
                <w:color w:val="C0504D" w:themeColor="accent2"/>
              </w:rPr>
            </w:pPr>
          </w:p>
          <w:p w:rsidR="00470CDA" w:rsidRPr="00230313" w:rsidRDefault="00470CDA" w:rsidP="00D86F48">
            <w:pPr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Good engagement with nurses</w:t>
            </w:r>
          </w:p>
          <w:p w:rsidR="00470CDA" w:rsidRPr="00230313" w:rsidRDefault="00470CDA" w:rsidP="00D86F48">
            <w:pPr>
              <w:rPr>
                <w:color w:val="C0504D" w:themeColor="accent2"/>
              </w:rPr>
            </w:pPr>
          </w:p>
          <w:p w:rsidR="00470CDA" w:rsidRPr="00230313" w:rsidRDefault="00470CDA" w:rsidP="00D86F48">
            <w:pPr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Active multi-disciplinary AMT</w:t>
            </w:r>
          </w:p>
          <w:p w:rsidR="00470CDA" w:rsidRPr="00230313" w:rsidRDefault="00470CDA" w:rsidP="00D86F48">
            <w:pPr>
              <w:rPr>
                <w:color w:val="C0504D" w:themeColor="accent2"/>
              </w:rPr>
            </w:pPr>
          </w:p>
          <w:p w:rsidR="00470CDA" w:rsidRPr="00230313" w:rsidRDefault="00470CDA" w:rsidP="00D86F48">
            <w:pPr>
              <w:rPr>
                <w:color w:val="1F497D" w:themeColor="text2"/>
              </w:rPr>
            </w:pPr>
            <w:r w:rsidRPr="00230313">
              <w:rPr>
                <w:color w:val="C0504D" w:themeColor="accent2"/>
              </w:rPr>
              <w:t>Ward rounds/patient reviews/presence on the ward (all face to face measures)</w:t>
            </w:r>
          </w:p>
        </w:tc>
      </w:tr>
      <w:tr w:rsidR="00470CDA" w:rsidTr="00D86F48">
        <w:tc>
          <w:tcPr>
            <w:tcW w:w="9016" w:type="dxa"/>
            <w:gridSpan w:val="2"/>
          </w:tcPr>
          <w:p w:rsidR="00470CDA" w:rsidRPr="002D15D3" w:rsidRDefault="00470CDA" w:rsidP="00470CD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  <w:r w:rsidRPr="002D15D3">
              <w:rPr>
                <w:b/>
              </w:rPr>
              <w:t>‘</w:t>
            </w:r>
            <w:r>
              <w:rPr>
                <w:b/>
              </w:rPr>
              <w:t>Environmental context, t</w:t>
            </w:r>
            <w:r w:rsidRPr="002D15D3">
              <w:rPr>
                <w:b/>
              </w:rPr>
              <w:t>ime and resources matter’; at all levels</w:t>
            </w:r>
          </w:p>
        </w:tc>
      </w:tr>
      <w:tr w:rsidR="00470CDA" w:rsidTr="00D86F48">
        <w:tc>
          <w:tcPr>
            <w:tcW w:w="4508" w:type="dxa"/>
          </w:tcPr>
          <w:p w:rsidR="00230313" w:rsidRDefault="00230313" w:rsidP="00230313">
            <w:r w:rsidRPr="00547DA7">
              <w:t>Lack of time and resources: AMT resource, AM nurse, time for nurses to attend education, pharmacist time, microbiology resource, staff shortages</w:t>
            </w:r>
          </w:p>
          <w:p w:rsidR="00230313" w:rsidRDefault="00230313" w:rsidP="00230313">
            <w:r w:rsidRPr="00547DA7">
              <w:t xml:space="preserve">Lack of </w:t>
            </w:r>
            <w:r>
              <w:t xml:space="preserve">junior </w:t>
            </w:r>
            <w:r w:rsidRPr="00547DA7">
              <w:t>doctor continuity</w:t>
            </w:r>
          </w:p>
          <w:p w:rsidR="00230313" w:rsidRDefault="00230313" w:rsidP="00230313">
            <w:r w:rsidRPr="00547DA7">
              <w:t>Lack of</w:t>
            </w:r>
            <w:r>
              <w:t xml:space="preserve"> clinical</w:t>
            </w:r>
            <w:r w:rsidRPr="00547DA7">
              <w:t xml:space="preserve"> pharmac</w:t>
            </w:r>
            <w:r>
              <w:t>ist</w:t>
            </w:r>
            <w:r w:rsidRPr="00547DA7">
              <w:t xml:space="preserve"> engagement</w:t>
            </w:r>
            <w:r>
              <w:t xml:space="preserve"> – no time for AMS</w:t>
            </w:r>
          </w:p>
          <w:p w:rsidR="00230313" w:rsidRDefault="00230313" w:rsidP="00230313">
            <w:r w:rsidRPr="00547DA7">
              <w:t>Organisational Structure – challenges of multiple sites, single rooms, large organisation, small organisation, not enough IPC link, geography, lack of coordination and communication i.e. difficult to disseminate guidance</w:t>
            </w:r>
          </w:p>
          <w:p w:rsidR="00230313" w:rsidRDefault="00230313" w:rsidP="00230313">
            <w:pPr>
              <w:pStyle w:val="NoSpacing"/>
              <w:tabs>
                <w:tab w:val="left" w:pos="1507"/>
              </w:tabs>
              <w:jc w:val="both"/>
              <w:rPr>
                <w:color w:val="1F497D" w:themeColor="text2"/>
              </w:rPr>
            </w:pPr>
          </w:p>
          <w:p w:rsidR="00470CDA" w:rsidRPr="00230313" w:rsidRDefault="00470CDA" w:rsidP="00D86F48">
            <w:pPr>
              <w:pStyle w:val="NoSpacing"/>
              <w:jc w:val="both"/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Resource issues –people and time</w:t>
            </w:r>
          </w:p>
          <w:p w:rsidR="00470CDA" w:rsidRPr="00230313" w:rsidRDefault="00470CDA" w:rsidP="0041251E">
            <w:pPr>
              <w:pStyle w:val="NoSpacing"/>
              <w:jc w:val="both"/>
              <w:rPr>
                <w:color w:val="1F497D" w:themeColor="text2"/>
                <w:sz w:val="24"/>
                <w:szCs w:val="24"/>
              </w:rPr>
            </w:pPr>
            <w:r w:rsidRPr="00230313">
              <w:rPr>
                <w:color w:val="C0504D" w:themeColor="accent2"/>
              </w:rPr>
              <w:t>Lack of doctor continuity/working patterns</w:t>
            </w:r>
          </w:p>
        </w:tc>
        <w:tc>
          <w:tcPr>
            <w:tcW w:w="4508" w:type="dxa"/>
          </w:tcPr>
          <w:p w:rsidR="00230313" w:rsidRDefault="00230313" w:rsidP="00230313">
            <w:r w:rsidRPr="008D4C4B">
              <w:t>Smaller health board, more day-to-day access to clinical colleagues</w:t>
            </w:r>
          </w:p>
          <w:p w:rsidR="00470CDA" w:rsidRPr="00230313" w:rsidRDefault="00470CDA" w:rsidP="00470CDA">
            <w:pPr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Drug shortages/restricted prescribing</w:t>
            </w:r>
          </w:p>
          <w:p w:rsidR="00470CDA" w:rsidRPr="00230313" w:rsidRDefault="00470CDA" w:rsidP="00D86F48">
            <w:pPr>
              <w:rPr>
                <w:color w:val="1F497D" w:themeColor="text2"/>
              </w:rPr>
            </w:pPr>
          </w:p>
        </w:tc>
      </w:tr>
      <w:tr w:rsidR="00470CDA" w:rsidTr="00D86F48">
        <w:tc>
          <w:tcPr>
            <w:tcW w:w="9016" w:type="dxa"/>
            <w:gridSpan w:val="2"/>
          </w:tcPr>
          <w:p w:rsidR="00470CDA" w:rsidRPr="006F3AA0" w:rsidRDefault="00470CDA" w:rsidP="0065715E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 w:rsidRPr="002D15D3">
              <w:rPr>
                <w:b/>
              </w:rPr>
              <w:t>‘Knowledge, experience &amp; confidence matters’</w:t>
            </w:r>
            <w:r>
              <w:t xml:space="preserve"> (awareness, e</w:t>
            </w:r>
            <w:r w:rsidR="0065715E">
              <w:t>ducation, knowledge, experience</w:t>
            </w:r>
            <w:r>
              <w:t xml:space="preserve">; </w:t>
            </w:r>
            <w:proofErr w:type="spellStart"/>
            <w:r>
              <w:t>esp</w:t>
            </w:r>
            <w:proofErr w:type="spellEnd"/>
            <w:r>
              <w:t xml:space="preserve"> for Junior Drs &amp; nurses);</w:t>
            </w:r>
          </w:p>
        </w:tc>
      </w:tr>
      <w:tr w:rsidR="00470CDA" w:rsidTr="00D86F48">
        <w:tc>
          <w:tcPr>
            <w:tcW w:w="4508" w:type="dxa"/>
          </w:tcPr>
          <w:p w:rsidR="00230313" w:rsidRDefault="00230313" w:rsidP="00230313">
            <w:r w:rsidRPr="00547DA7">
              <w:t>Lack of knowledge, experience, confidence, lack of clear evidence</w:t>
            </w:r>
          </w:p>
          <w:p w:rsidR="00230313" w:rsidRDefault="00230313" w:rsidP="00230313">
            <w:pPr>
              <w:rPr>
                <w:color w:val="1F497D" w:themeColor="text2"/>
              </w:rPr>
            </w:pPr>
            <w:r w:rsidRPr="00547DA7">
              <w:t>Lack of engagement with specific groups: nurses</w:t>
            </w:r>
          </w:p>
          <w:p w:rsidR="00230313" w:rsidRDefault="00230313" w:rsidP="00D86F48">
            <w:pPr>
              <w:rPr>
                <w:color w:val="1F497D" w:themeColor="text2"/>
              </w:rPr>
            </w:pPr>
          </w:p>
          <w:p w:rsidR="00470CDA" w:rsidRPr="00230313" w:rsidRDefault="00470CDA" w:rsidP="00D86F48">
            <w:pPr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Lack of knowledge/confidence/awareness</w:t>
            </w:r>
          </w:p>
          <w:p w:rsidR="00470CDA" w:rsidRPr="00230313" w:rsidRDefault="00470CDA" w:rsidP="00D86F48">
            <w:pPr>
              <w:rPr>
                <w:color w:val="1F497D" w:themeColor="text2"/>
              </w:rPr>
            </w:pPr>
          </w:p>
          <w:p w:rsidR="00470CDA" w:rsidRPr="00230313" w:rsidRDefault="00470CDA" w:rsidP="00D86F48">
            <w:pPr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Individual prescribing/ not adhering to guidelines (senior staff, surgical specialities)</w:t>
            </w:r>
          </w:p>
          <w:p w:rsidR="00470CDA" w:rsidRPr="00230313" w:rsidRDefault="00470CDA" w:rsidP="00D86F48">
            <w:pPr>
              <w:rPr>
                <w:color w:val="C0504D" w:themeColor="accent2"/>
              </w:rPr>
            </w:pPr>
          </w:p>
          <w:p w:rsidR="0041251E" w:rsidRPr="00230313" w:rsidRDefault="0041251E" w:rsidP="00D86F4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508" w:type="dxa"/>
          </w:tcPr>
          <w:p w:rsidR="00086ED6" w:rsidRDefault="00086ED6" w:rsidP="00D86F48">
            <w:pPr>
              <w:spacing w:line="259" w:lineRule="auto"/>
            </w:pPr>
            <w:r>
              <w:lastRenderedPageBreak/>
              <w:t>Junior Dr induction</w:t>
            </w:r>
          </w:p>
          <w:p w:rsidR="00230313" w:rsidRDefault="00230313" w:rsidP="00D86F48">
            <w:pPr>
              <w:spacing w:line="259" w:lineRule="auto"/>
              <w:rPr>
                <w:color w:val="1F497D" w:themeColor="text2"/>
              </w:rPr>
            </w:pPr>
            <w:r w:rsidRPr="006F3AA0">
              <w:t>Education/teaching e.g. short presentations on the ward, involve nurses</w:t>
            </w:r>
          </w:p>
          <w:p w:rsidR="00230313" w:rsidRDefault="00230313" w:rsidP="00D86F48">
            <w:pPr>
              <w:spacing w:line="259" w:lineRule="auto"/>
              <w:rPr>
                <w:color w:val="1F497D" w:themeColor="text2"/>
              </w:rPr>
            </w:pPr>
          </w:p>
          <w:p w:rsidR="00470CDA" w:rsidRPr="00230313" w:rsidRDefault="00470CDA" w:rsidP="00D86F48">
            <w:pPr>
              <w:spacing w:line="259" w:lineRule="auto"/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Innovative education/engagement strategies (on the ward)</w:t>
            </w:r>
          </w:p>
          <w:p w:rsidR="00470CDA" w:rsidRPr="00230313" w:rsidRDefault="00470CDA" w:rsidP="00D86F48">
            <w:pPr>
              <w:spacing w:line="259" w:lineRule="auto"/>
              <w:rPr>
                <w:color w:val="1F497D" w:themeColor="text2"/>
              </w:rPr>
            </w:pPr>
          </w:p>
          <w:p w:rsidR="00470CDA" w:rsidRPr="00230313" w:rsidRDefault="00470CDA" w:rsidP="00D86F48">
            <w:pPr>
              <w:spacing w:line="259" w:lineRule="auto"/>
              <w:rPr>
                <w:color w:val="1F497D" w:themeColor="text2"/>
                <w:sz w:val="24"/>
                <w:szCs w:val="24"/>
              </w:rPr>
            </w:pPr>
          </w:p>
        </w:tc>
      </w:tr>
      <w:tr w:rsidR="00470CDA" w:rsidTr="00D86F48">
        <w:tc>
          <w:tcPr>
            <w:tcW w:w="9016" w:type="dxa"/>
            <w:gridSpan w:val="2"/>
          </w:tcPr>
          <w:p w:rsidR="00470CDA" w:rsidRPr="006F3AA0" w:rsidRDefault="00470CDA" w:rsidP="00470CDA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 w:rsidRPr="002D15D3">
              <w:rPr>
                <w:b/>
              </w:rPr>
              <w:lastRenderedPageBreak/>
              <w:t>‘Technology matters’</w:t>
            </w:r>
            <w:r>
              <w:t xml:space="preserve"> (methods of accessing information &amp; communicating; presence or absence of meaningful data)</w:t>
            </w:r>
          </w:p>
        </w:tc>
      </w:tr>
      <w:tr w:rsidR="00470CDA" w:rsidTr="00D86F48">
        <w:tc>
          <w:tcPr>
            <w:tcW w:w="4508" w:type="dxa"/>
          </w:tcPr>
          <w:p w:rsidR="00230313" w:rsidRDefault="00230313" w:rsidP="00D86F48">
            <w:pPr>
              <w:rPr>
                <w:color w:val="1F497D" w:themeColor="text2"/>
              </w:rPr>
            </w:pPr>
            <w:r w:rsidRPr="00547DA7">
              <w:t>IT/technology issues -signal coverage, app issues, intranet, HEPMA, no electronic prescribing, no prompts, lack of technology systems and do not link up with national systems</w:t>
            </w:r>
          </w:p>
          <w:p w:rsidR="00230313" w:rsidRDefault="00230313" w:rsidP="00D86F48">
            <w:pPr>
              <w:rPr>
                <w:color w:val="1F497D" w:themeColor="text2"/>
              </w:rPr>
            </w:pPr>
          </w:p>
          <w:p w:rsidR="00470CDA" w:rsidRPr="00230313" w:rsidRDefault="00470CDA" w:rsidP="00D86F48">
            <w:pPr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IT issues: difficulties with HEPMA, intranet, no electronic prescribing</w:t>
            </w:r>
          </w:p>
          <w:p w:rsidR="0041251E" w:rsidRPr="00230313" w:rsidRDefault="0041251E" w:rsidP="00D86F48">
            <w:pPr>
              <w:rPr>
                <w:color w:val="C0504D" w:themeColor="accent2"/>
              </w:rPr>
            </w:pPr>
          </w:p>
          <w:p w:rsidR="0041251E" w:rsidRPr="00230313" w:rsidRDefault="0041251E" w:rsidP="00D86F48">
            <w:pPr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Guidelines not updated/completed</w:t>
            </w:r>
          </w:p>
          <w:p w:rsidR="00134BD5" w:rsidRPr="00230313" w:rsidRDefault="00134BD5" w:rsidP="00D86F48">
            <w:pPr>
              <w:rPr>
                <w:color w:val="C0504D" w:themeColor="accent2"/>
              </w:rPr>
            </w:pPr>
          </w:p>
          <w:p w:rsidR="00134BD5" w:rsidRDefault="00134BD5" w:rsidP="00134BD5">
            <w:pPr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Poor documentation or lack of documentation</w:t>
            </w:r>
          </w:p>
          <w:p w:rsidR="00AC5AB5" w:rsidRDefault="00AC5AB5" w:rsidP="00134BD5">
            <w:pPr>
              <w:rPr>
                <w:color w:val="C0504D" w:themeColor="accent2"/>
              </w:rPr>
            </w:pPr>
          </w:p>
          <w:p w:rsidR="00AC5AB5" w:rsidRPr="00230313" w:rsidRDefault="00AC5AB5" w:rsidP="00134BD5">
            <w:pPr>
              <w:rPr>
                <w:color w:val="1F497D" w:themeColor="text2"/>
                <w:sz w:val="24"/>
                <w:szCs w:val="24"/>
              </w:rPr>
            </w:pPr>
            <w:r w:rsidRPr="00230313">
              <w:rPr>
                <w:color w:val="C0504D" w:themeColor="accent2"/>
              </w:rPr>
              <w:t>Practice issues e.g.  lack of review, missed doses, misuse of AB alert forms, drug shortages, more complex patients</w:t>
            </w:r>
          </w:p>
        </w:tc>
        <w:tc>
          <w:tcPr>
            <w:tcW w:w="4508" w:type="dxa"/>
          </w:tcPr>
          <w:p w:rsidR="00230313" w:rsidRDefault="00230313" w:rsidP="00230313">
            <w:pPr>
              <w:spacing w:line="259" w:lineRule="auto"/>
            </w:pPr>
            <w:r w:rsidRPr="006F3AA0">
              <w:t xml:space="preserve">Accessible, updated guidelines </w:t>
            </w:r>
          </w:p>
          <w:p w:rsidR="00230313" w:rsidRPr="006F3AA0" w:rsidRDefault="00230313" w:rsidP="00230313">
            <w:pPr>
              <w:spacing w:line="259" w:lineRule="auto"/>
            </w:pPr>
            <w:r w:rsidRPr="006F3AA0">
              <w:t>IT/technology e.g. Electronic prescribing, Electronic alerts, Electronic guidance</w:t>
            </w:r>
          </w:p>
          <w:p w:rsidR="00230313" w:rsidRDefault="00230313" w:rsidP="00470CDA">
            <w:pPr>
              <w:rPr>
                <w:color w:val="1F497D" w:themeColor="text2"/>
              </w:rPr>
            </w:pPr>
          </w:p>
          <w:p w:rsidR="00470CDA" w:rsidRPr="00230313" w:rsidRDefault="00470CDA" w:rsidP="00470CDA">
            <w:pPr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Good IT systems e.g. app, triage</w:t>
            </w:r>
          </w:p>
          <w:p w:rsidR="00470CDA" w:rsidRPr="00230313" w:rsidRDefault="00470CDA" w:rsidP="00D86F48">
            <w:pPr>
              <w:rPr>
                <w:color w:val="C0504D" w:themeColor="accent2"/>
                <w:sz w:val="24"/>
                <w:szCs w:val="24"/>
              </w:rPr>
            </w:pPr>
          </w:p>
          <w:p w:rsidR="0041251E" w:rsidRPr="00230313" w:rsidRDefault="0041251E" w:rsidP="0041251E">
            <w:pPr>
              <w:pStyle w:val="NoSpacing"/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National surveillance programme</w:t>
            </w:r>
          </w:p>
          <w:p w:rsidR="0041251E" w:rsidRPr="00230313" w:rsidRDefault="0041251E" w:rsidP="0041251E">
            <w:pPr>
              <w:pStyle w:val="NoSpacing"/>
              <w:rPr>
                <w:color w:val="C0504D" w:themeColor="accent2"/>
              </w:rPr>
            </w:pPr>
          </w:p>
          <w:p w:rsidR="0041251E" w:rsidRPr="00230313" w:rsidRDefault="0041251E" w:rsidP="0041251E">
            <w:pPr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Accessible, easy-to-follow, up-to-date guidelines</w:t>
            </w:r>
          </w:p>
          <w:p w:rsidR="00134BD5" w:rsidRPr="00230313" w:rsidRDefault="00134BD5" w:rsidP="0041251E">
            <w:pPr>
              <w:rPr>
                <w:color w:val="C0504D" w:themeColor="accent2"/>
              </w:rPr>
            </w:pPr>
          </w:p>
          <w:p w:rsidR="00134BD5" w:rsidRPr="00230313" w:rsidRDefault="00134BD5" w:rsidP="00134BD5">
            <w:pPr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Good documentation/prompt sheets/stickers</w:t>
            </w:r>
          </w:p>
          <w:p w:rsidR="00134BD5" w:rsidRPr="00230313" w:rsidRDefault="00134BD5" w:rsidP="0041251E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470CDA" w:rsidTr="00D86F48">
        <w:tc>
          <w:tcPr>
            <w:tcW w:w="9016" w:type="dxa"/>
            <w:gridSpan w:val="2"/>
          </w:tcPr>
          <w:p w:rsidR="00470CDA" w:rsidRPr="007B111E" w:rsidRDefault="00470CDA" w:rsidP="00470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7B111E">
              <w:rPr>
                <w:b/>
              </w:rPr>
              <w:t>‘Feedback matters’</w:t>
            </w:r>
          </w:p>
        </w:tc>
      </w:tr>
      <w:tr w:rsidR="00470CDA" w:rsidTr="00D86F48">
        <w:tc>
          <w:tcPr>
            <w:tcW w:w="4508" w:type="dxa"/>
          </w:tcPr>
          <w:p w:rsidR="00470CDA" w:rsidRDefault="00230313" w:rsidP="00470CDA">
            <w:pPr>
              <w:tabs>
                <w:tab w:val="left" w:pos="2948"/>
              </w:tabs>
            </w:pPr>
            <w:r w:rsidRPr="00547DA7">
              <w:t>Lack of audit feedback</w:t>
            </w:r>
            <w:r>
              <w:t xml:space="preserve"> to clinical teams</w:t>
            </w:r>
          </w:p>
          <w:p w:rsidR="00230313" w:rsidRPr="00230313" w:rsidRDefault="00230313" w:rsidP="00470CDA">
            <w:pPr>
              <w:tabs>
                <w:tab w:val="left" w:pos="2948"/>
              </w:tabs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Lack of feedback/audit</w:t>
            </w:r>
          </w:p>
        </w:tc>
        <w:tc>
          <w:tcPr>
            <w:tcW w:w="4508" w:type="dxa"/>
          </w:tcPr>
          <w:p w:rsidR="00470CDA" w:rsidRPr="007B111E" w:rsidRDefault="00230313" w:rsidP="0041251E">
            <w:pPr>
              <w:pStyle w:val="NoSpacing"/>
              <w:rPr>
                <w:b/>
              </w:rPr>
            </w:pPr>
            <w:r w:rsidRPr="006F3AA0">
              <w:t>Audit and feedback -real time point of care feedback</w:t>
            </w:r>
            <w:r>
              <w:t xml:space="preserve"> to prescribers</w:t>
            </w:r>
          </w:p>
        </w:tc>
      </w:tr>
      <w:tr w:rsidR="00470CDA" w:rsidTr="00D86F48">
        <w:tc>
          <w:tcPr>
            <w:tcW w:w="9016" w:type="dxa"/>
            <w:gridSpan w:val="2"/>
          </w:tcPr>
          <w:p w:rsidR="00470CDA" w:rsidRPr="007B111E" w:rsidRDefault="00470CDA" w:rsidP="00470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7B111E">
              <w:rPr>
                <w:b/>
              </w:rPr>
              <w:t>‘Prioritisation matters’</w:t>
            </w:r>
          </w:p>
        </w:tc>
      </w:tr>
      <w:tr w:rsidR="00470CDA" w:rsidTr="00230313">
        <w:trPr>
          <w:trHeight w:val="676"/>
        </w:trPr>
        <w:tc>
          <w:tcPr>
            <w:tcW w:w="4508" w:type="dxa"/>
          </w:tcPr>
          <w:p w:rsidR="00230313" w:rsidRDefault="00230313" w:rsidP="00230313">
            <w:r w:rsidRPr="00547DA7">
              <w:t>Lack of commitment</w:t>
            </w:r>
            <w:r>
              <w:t xml:space="preserve"> to AMS</w:t>
            </w:r>
            <w:r w:rsidRPr="00547DA7">
              <w:t xml:space="preserve"> outside of core AMT</w:t>
            </w:r>
          </w:p>
          <w:p w:rsidR="00230313" w:rsidRDefault="00230313" w:rsidP="00230313">
            <w:r w:rsidRPr="00547DA7">
              <w:t>Competing priorities</w:t>
            </w:r>
            <w:r>
              <w:t xml:space="preserve"> / </w:t>
            </w:r>
            <w:r w:rsidRPr="00547DA7">
              <w:t>Not seen as priority</w:t>
            </w:r>
          </w:p>
          <w:p w:rsidR="00230313" w:rsidRDefault="00230313" w:rsidP="00230313">
            <w:pPr>
              <w:rPr>
                <w:color w:val="1F497D" w:themeColor="text2"/>
              </w:rPr>
            </w:pPr>
            <w:r w:rsidRPr="00547DA7">
              <w:t>Beliefs regarding AMR (patient need versus greater good), tension between AMR and sepsis</w:t>
            </w:r>
          </w:p>
          <w:p w:rsidR="00230313" w:rsidRDefault="00230313" w:rsidP="00470CDA">
            <w:pPr>
              <w:rPr>
                <w:color w:val="1F497D" w:themeColor="text2"/>
              </w:rPr>
            </w:pPr>
          </w:p>
          <w:p w:rsidR="00470CDA" w:rsidRPr="00230313" w:rsidRDefault="00470CDA" w:rsidP="00470CDA">
            <w:pPr>
              <w:rPr>
                <w:color w:val="C0504D" w:themeColor="accent2"/>
              </w:rPr>
            </w:pPr>
            <w:r w:rsidRPr="00230313">
              <w:rPr>
                <w:color w:val="C0504D" w:themeColor="accent2"/>
              </w:rPr>
              <w:t>Competing priorities</w:t>
            </w:r>
          </w:p>
          <w:p w:rsidR="003C1D7B" w:rsidRPr="00230313" w:rsidRDefault="003C1D7B" w:rsidP="00470CDA">
            <w:pPr>
              <w:rPr>
                <w:color w:val="C0504D" w:themeColor="accent2"/>
              </w:rPr>
            </w:pPr>
          </w:p>
          <w:p w:rsidR="00470CDA" w:rsidRPr="00547DA7" w:rsidRDefault="00470CDA" w:rsidP="00470CDA">
            <w:pPr>
              <w:rPr>
                <w:sz w:val="24"/>
                <w:szCs w:val="24"/>
              </w:rPr>
            </w:pPr>
            <w:r w:rsidRPr="00230313">
              <w:rPr>
                <w:color w:val="C0504D" w:themeColor="accent2"/>
              </w:rPr>
              <w:t>Sepsis six</w:t>
            </w:r>
          </w:p>
        </w:tc>
        <w:tc>
          <w:tcPr>
            <w:tcW w:w="4508" w:type="dxa"/>
          </w:tcPr>
          <w:p w:rsidR="00470CDA" w:rsidRPr="006F3AA0" w:rsidRDefault="00230313" w:rsidP="00D86F48">
            <w:pPr>
              <w:rPr>
                <w:sz w:val="24"/>
                <w:szCs w:val="24"/>
              </w:rPr>
            </w:pPr>
            <w:r w:rsidRPr="006F3AA0">
              <w:t>External support from ASAP, SAPG, AM nurses group</w:t>
            </w:r>
            <w:bookmarkStart w:id="0" w:name="_GoBack"/>
            <w:bookmarkEnd w:id="0"/>
          </w:p>
        </w:tc>
      </w:tr>
    </w:tbl>
    <w:p w:rsidR="009414FB" w:rsidRDefault="009414FB" w:rsidP="00134BD5">
      <w:pPr>
        <w:tabs>
          <w:tab w:val="left" w:pos="2337"/>
        </w:tabs>
      </w:pPr>
    </w:p>
    <w:sectPr w:rsidR="00941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4064"/>
    <w:multiLevelType w:val="hybridMultilevel"/>
    <w:tmpl w:val="CE56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DA"/>
    <w:rsid w:val="00086ED6"/>
    <w:rsid w:val="00134BD5"/>
    <w:rsid w:val="00230313"/>
    <w:rsid w:val="003448E1"/>
    <w:rsid w:val="003C1D7B"/>
    <w:rsid w:val="0041251E"/>
    <w:rsid w:val="00470CDA"/>
    <w:rsid w:val="0065715E"/>
    <w:rsid w:val="009414FB"/>
    <w:rsid w:val="00AC5AB5"/>
    <w:rsid w:val="00D81121"/>
    <w:rsid w:val="00F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CDA"/>
    <w:pPr>
      <w:spacing w:after="0" w:line="240" w:lineRule="auto"/>
    </w:pPr>
  </w:style>
  <w:style w:type="table" w:styleId="TableGrid">
    <w:name w:val="Table Grid"/>
    <w:basedOn w:val="TableNormal"/>
    <w:uiPriority w:val="39"/>
    <w:rsid w:val="0047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CD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470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CDA"/>
    <w:pPr>
      <w:spacing w:after="0" w:line="240" w:lineRule="auto"/>
    </w:pPr>
  </w:style>
  <w:style w:type="table" w:styleId="TableGrid">
    <w:name w:val="Table Grid"/>
    <w:basedOn w:val="TableNormal"/>
    <w:uiPriority w:val="39"/>
    <w:rsid w:val="0047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CD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470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Laidlaw</dc:creator>
  <cp:lastModifiedBy>setup</cp:lastModifiedBy>
  <cp:revision>3</cp:revision>
  <dcterms:created xsi:type="dcterms:W3CDTF">2018-07-30T11:50:00Z</dcterms:created>
  <dcterms:modified xsi:type="dcterms:W3CDTF">2018-08-01T15:41:00Z</dcterms:modified>
</cp:coreProperties>
</file>