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B2" w:rsidRDefault="00E927B2" w:rsidP="00E927B2">
      <w:pPr>
        <w:pStyle w:val="Heading2"/>
      </w:pPr>
      <w:r w:rsidRPr="00E927B2">
        <w:t xml:space="preserve">Appendix </w:t>
      </w:r>
      <w:r w:rsidRPr="00E927B2">
        <w:t>D</w:t>
      </w:r>
      <w:r w:rsidRPr="00E927B2">
        <w:t xml:space="preserve">: </w:t>
      </w:r>
      <w:r w:rsidRPr="00E927B2">
        <w:t>Codebook</w:t>
      </w:r>
    </w:p>
    <w:p w:rsidR="00E927B2" w:rsidRPr="00E927B2" w:rsidRDefault="00E927B2" w:rsidP="00E927B2">
      <w:pPr>
        <w:rPr>
          <w:u w:val="single"/>
          <w:lang w:eastAsia="zh-CN"/>
        </w:rPr>
      </w:pPr>
      <w:r w:rsidRPr="00E927B2">
        <w:rPr>
          <w:u w:val="single"/>
          <w:lang w:eastAsia="zh-CN"/>
        </w:rPr>
        <w:t xml:space="preserve">Nodes </w:t>
      </w:r>
      <w:r w:rsidRPr="00E927B2">
        <w:rPr>
          <w:u w:val="single"/>
          <w:lang w:eastAsia="zh-CN"/>
        </w:rPr>
        <w:t>–</w:t>
      </w:r>
      <w:r w:rsidRPr="00E927B2">
        <w:rPr>
          <w:u w:val="single"/>
          <w:lang w:eastAsia="zh-CN"/>
        </w:rPr>
        <w:t xml:space="preserve"> Phase 1</w:t>
      </w:r>
    </w:p>
    <w:tbl>
      <w:tblPr>
        <w:tblStyle w:val="GridTable1Light"/>
        <w:tblW w:w="2976" w:type="pct"/>
        <w:tblLook w:val="0420" w:firstRow="1" w:lastRow="0" w:firstColumn="0" w:lastColumn="0" w:noHBand="0" w:noVBand="1"/>
      </w:tblPr>
      <w:tblGrid>
        <w:gridCol w:w="5368"/>
      </w:tblGrid>
      <w:tr w:rsidR="00E927B2" w:rsidRPr="00E927B2" w:rsidTr="00E92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000" w:type="pct"/>
          </w:tcPr>
          <w:p w:rsidR="00E927B2" w:rsidRPr="00E927B2" w:rsidRDefault="00E927B2">
            <w:pPr>
              <w:pStyle w:val="TableHeader"/>
              <w:rPr>
                <w:color w:val="auto"/>
              </w:rPr>
            </w:pPr>
            <w:r w:rsidRPr="00E927B2">
              <w:rPr>
                <w:color w:val="auto"/>
              </w:rPr>
              <w:t>Name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 w:rsidP="00E927B2">
            <w:r w:rsidRPr="00E927B2">
              <w:t>1. Access to Resources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Access to information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Clothing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Financial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Free stuff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Further education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Independence to access resources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Mothers free time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Phone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Schooling for kids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Support family business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Tuition provision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 w:rsidP="00E927B2">
            <w:r w:rsidRPr="00E927B2">
              <w:t>2. Beliefs, knowledge and attitudes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Anchal M and A training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Anchal mobility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Confidence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Drop outs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Effect on self and sense of value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Family response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Gender of AMO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Girls v Boys learning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Honour and status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Husband as earner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Identity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Love for children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Male supervisors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Mothers as main child care</w:t>
            </w:r>
            <w:r>
              <w:t>r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Mothers role as caretaker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Singing and dancing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Supervisor gender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Travel by bike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Use of education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VIPC representation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 w:rsidP="00E927B2">
            <w:r w:rsidRPr="00E927B2">
              <w:t>3. Practices and Participation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Communication skills training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Community participation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Domestic violence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Domestic work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Father Involvement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Female staff with community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Female supervisor in community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Future employment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Home decision making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Injury reporting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Lack of work experience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lastRenderedPageBreak/>
              <w:t>Other employment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proofErr w:type="gramStart"/>
            <w:r w:rsidRPr="00E927B2">
              <w:t>Other</w:t>
            </w:r>
            <w:proofErr w:type="gramEnd"/>
            <w:r w:rsidRPr="00E927B2">
              <w:t xml:space="preserve"> organisation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Physical weakness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Providing support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Safety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Shopping for home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Supervision of children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Women in VIPC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 w:rsidP="00E927B2">
            <w:r w:rsidRPr="00E927B2">
              <w:t>4. Legal Rights and Status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AC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AMOs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Supervisors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 w:rsidP="00E927B2">
            <w:r w:rsidRPr="00E927B2">
              <w:t>5. Power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Ability to work as Maa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Identity</w:t>
            </w:r>
            <w:bookmarkStart w:id="0" w:name="_GoBack"/>
            <w:bookmarkEnd w:id="0"/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Oversight over finances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Persuasion power</w:t>
            </w:r>
          </w:p>
        </w:tc>
      </w:tr>
      <w:tr w:rsidR="00E927B2" w:rsidRPr="00E927B2" w:rsidTr="00E927B2">
        <w:trPr>
          <w:trHeight w:val="20"/>
        </w:trPr>
        <w:tc>
          <w:tcPr>
            <w:tcW w:w="5000" w:type="pct"/>
          </w:tcPr>
          <w:p w:rsidR="00E927B2" w:rsidRPr="00E927B2" w:rsidRDefault="00E927B2">
            <w:pPr>
              <w:ind w:left="900"/>
            </w:pPr>
            <w:r w:rsidRPr="00E927B2">
              <w:t>Relationship between husband and wife</w:t>
            </w:r>
          </w:p>
        </w:tc>
      </w:tr>
    </w:tbl>
    <w:p w:rsidR="00000000" w:rsidRDefault="00B73E08"/>
    <w:p w:rsidR="00E927B2" w:rsidRPr="00E927B2" w:rsidRDefault="00E927B2" w:rsidP="00E927B2">
      <w:pPr>
        <w:rPr>
          <w:u w:val="single"/>
          <w:lang w:eastAsia="zh-CN"/>
        </w:rPr>
      </w:pPr>
      <w:r w:rsidRPr="00E927B2">
        <w:rPr>
          <w:u w:val="single"/>
          <w:lang w:eastAsia="zh-CN"/>
        </w:rPr>
        <w:t xml:space="preserve">Nodes </w:t>
      </w:r>
      <w:r w:rsidRPr="00E927B2">
        <w:rPr>
          <w:u w:val="single"/>
          <w:lang w:eastAsia="zh-CN"/>
        </w:rPr>
        <w:t>–</w:t>
      </w:r>
      <w:r w:rsidRPr="00E927B2">
        <w:rPr>
          <w:u w:val="single"/>
          <w:lang w:eastAsia="zh-CN"/>
        </w:rPr>
        <w:t xml:space="preserve"> Phase </w:t>
      </w:r>
      <w:r>
        <w:rPr>
          <w:u w:val="single"/>
          <w:lang w:eastAsia="zh-CN"/>
        </w:rPr>
        <w:t>2</w:t>
      </w:r>
    </w:p>
    <w:tbl>
      <w:tblPr>
        <w:tblStyle w:val="GridTable1Light"/>
        <w:tblW w:w="2985" w:type="pct"/>
        <w:tblLook w:val="0420" w:firstRow="1" w:lastRow="0" w:firstColumn="0" w:lastColumn="0" w:noHBand="0" w:noVBand="1"/>
      </w:tblPr>
      <w:tblGrid>
        <w:gridCol w:w="5384"/>
      </w:tblGrid>
      <w:tr w:rsidR="00E927B2" w:rsidRPr="00E927B2" w:rsidTr="00E92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E927B2" w:rsidRPr="00E927B2" w:rsidRDefault="00E927B2" w:rsidP="00A4552D">
            <w:pPr>
              <w:pStyle w:val="TableHeader"/>
              <w:rPr>
                <w:color w:val="auto"/>
              </w:rPr>
            </w:pPr>
            <w:r w:rsidRPr="00E927B2">
              <w:rPr>
                <w:color w:val="auto"/>
              </w:rPr>
              <w:t>Name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r w:rsidRPr="00E927B2">
              <w:t xml:space="preserve">1. </w:t>
            </w:r>
            <w:r w:rsidRPr="00E927B2">
              <w:t>Access to resources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Both males and females helpful to women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Education is empowering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Encourages other women to get educated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Finances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AA effect is less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1350"/>
            </w:pPr>
            <w:r w:rsidRPr="00E927B2">
              <w:t>AA hide salary for honour as so low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1350"/>
            </w:pPr>
            <w:r w:rsidRPr="00E927B2">
              <w:t>AA money goes to husband as can't do much with it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1350"/>
            </w:pPr>
            <w:r w:rsidRPr="00E927B2">
              <w:t>Can</w:t>
            </w:r>
            <w:r w:rsidRPr="00E927B2">
              <w:t>’</w:t>
            </w:r>
            <w:r w:rsidRPr="00E927B2">
              <w:t>t</w:t>
            </w:r>
            <w:r w:rsidRPr="00E927B2">
              <w:t xml:space="preserve"> buy much with 1000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1350"/>
            </w:pPr>
            <w:r w:rsidRPr="00E927B2">
              <w:t>Family value less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1350"/>
            </w:pPr>
            <w:r w:rsidRPr="00E927B2">
              <w:t>Taking time away from other activities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Animals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Education expenses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Faster response when money needed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Financial Independence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Financial management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Home modifications with money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Invest in something that makes money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More say in finances of home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Relief from financial stress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Support family financially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More relationships with other community women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New opportunities and connection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Travel for female supervisors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 xml:space="preserve">Women </w:t>
            </w:r>
            <w:r w:rsidRPr="00E927B2">
              <w:t>can</w:t>
            </w:r>
            <w:r w:rsidRPr="00E927B2">
              <w:t>’</w:t>
            </w:r>
            <w:r w:rsidRPr="00E927B2">
              <w:t>t</w:t>
            </w:r>
            <w:r w:rsidRPr="00E927B2">
              <w:t xml:space="preserve"> access many jobs or leave village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r w:rsidRPr="00E927B2">
              <w:t xml:space="preserve">2. </w:t>
            </w:r>
            <w:r w:rsidRPr="00E927B2">
              <w:t>Knowledge, beliefs and perceptions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lastRenderedPageBreak/>
              <w:t>Acceptable because at home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AMs cannot stay at night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Change in perception around working women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Communication</w:t>
            </w:r>
            <w:r w:rsidRPr="00E927B2">
              <w:t xml:space="preserve"> skills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Dancing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Community engagement to change minds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Community watching activities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Husbands needing engagement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Less change in fathers mindsets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Making use of education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Negative rumours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New identity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Perceptions of housewives capabilities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Pride and honour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Valued at home more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Widowed or separated women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r w:rsidRPr="00E927B2">
              <w:t xml:space="preserve">3. </w:t>
            </w:r>
            <w:r w:rsidRPr="00E927B2">
              <w:t>Legal Rights and Status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Familiarity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Safety in working at a school v domestic maid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Learn better language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Mothers working so can't teach children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School readiness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Toys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Kids don't enjoy without toys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r w:rsidRPr="00E927B2">
              <w:t xml:space="preserve">5. </w:t>
            </w:r>
            <w:r w:rsidRPr="00E927B2">
              <w:t>Power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Change of power after marriage to husband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More power if worked before already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Need in-law's approval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Subverting others' power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r w:rsidRPr="00E927B2">
              <w:t xml:space="preserve">4. </w:t>
            </w:r>
            <w:r w:rsidRPr="00E927B2">
              <w:t>Practices and participation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Appeasement of family with gifts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Attendance at parent meetings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Domestic work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Management of duties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 xml:space="preserve">Particular benefit for mothers as </w:t>
            </w:r>
            <w:proofErr w:type="gramStart"/>
            <w:r w:rsidRPr="00E927B2">
              <w:t>do</w:t>
            </w:r>
            <w:proofErr w:type="gramEnd"/>
            <w:r w:rsidRPr="00E927B2">
              <w:t xml:space="preserve"> household work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Primary duty is to the home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Sharing of duties with husband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Sharing of work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Training difficulty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View that the work isn't much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Easier accommodation for female DCs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Family support necessary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Gender of supervisor or AMO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AM discomfort and engagement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Cover for each other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Engagement with leaders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Engagement with parents and community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Female supervisor for conservative areas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Night time mobility and security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lastRenderedPageBreak/>
              <w:t>Transport difficulties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Washroom problem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Highly conservative communities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Men question female staff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proofErr w:type="spellStart"/>
            <w:r w:rsidRPr="00E927B2">
              <w:t>Parda</w:t>
            </w:r>
            <w:proofErr w:type="spellEnd"/>
            <w:r w:rsidRPr="00E927B2">
              <w:t xml:space="preserve"> system preventing parents dropping off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Women don't attend parent meetings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Home decision making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Marriage leads to drop out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Mobility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Increased mobility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No problems moving around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Reduced</w:t>
            </w:r>
            <w:r w:rsidRPr="00E927B2">
              <w:t xml:space="preserve"> community criticism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Travel anxiety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Relationships with community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Use of education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VIPC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Females needed to interact with girls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Low females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Male v female contribution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Males give less time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900"/>
            </w:pPr>
            <w:r w:rsidRPr="00E927B2">
              <w:t>More females support each other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Wearing veil in training</w:t>
            </w:r>
          </w:p>
        </w:tc>
      </w:tr>
      <w:tr w:rsidR="00E927B2" w:rsidRPr="00E927B2" w:rsidTr="00E927B2">
        <w:tc>
          <w:tcPr>
            <w:tcW w:w="5000" w:type="pct"/>
          </w:tcPr>
          <w:p w:rsidR="00E927B2" w:rsidRPr="00E927B2" w:rsidRDefault="00E927B2" w:rsidP="00A4552D">
            <w:pPr>
              <w:ind w:left="450"/>
            </w:pPr>
            <w:r w:rsidRPr="00E927B2">
              <w:t>Women's role as primary child carer</w:t>
            </w:r>
          </w:p>
        </w:tc>
      </w:tr>
    </w:tbl>
    <w:p w:rsidR="00E927B2" w:rsidRDefault="00E927B2"/>
    <w:sectPr w:rsidR="00E927B2" w:rsidSect="00E927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73E08">
      <w:pPr>
        <w:spacing w:after="0" w:line="240" w:lineRule="auto"/>
      </w:pPr>
      <w:r>
        <w:separator/>
      </w:r>
    </w:p>
  </w:endnote>
  <w:endnote w:type="continuationSeparator" w:id="0">
    <w:p w:rsidR="00000000" w:rsidRDefault="00B7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B2" w:rsidRDefault="00E92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E2" w:rsidRDefault="00B73E08">
    <w:pPr>
      <w:pStyle w:val="Footer1"/>
    </w:pPr>
    <w:r>
      <w:ptab w:relativeTo="margin" w:alignment="left" w:leader="none"/>
    </w:r>
    <w:r>
      <w:t>3/06/2020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</w:instrText>
    </w:r>
    <w:r w:rsidR="00E927B2">
      <w:fldChar w:fldCharType="separate"/>
    </w:r>
    <w:r w:rsidR="00E927B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E927B2">
      <w:fldChar w:fldCharType="separate"/>
    </w:r>
    <w:r w:rsidR="00E927B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B2" w:rsidRDefault="00E92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73E08">
      <w:pPr>
        <w:spacing w:after="0" w:line="240" w:lineRule="auto"/>
      </w:pPr>
      <w:r>
        <w:separator/>
      </w:r>
    </w:p>
  </w:footnote>
  <w:footnote w:type="continuationSeparator" w:id="0">
    <w:p w:rsidR="00000000" w:rsidRDefault="00B7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B2" w:rsidRDefault="00E92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B2" w:rsidRDefault="00E92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B2" w:rsidRDefault="00E92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82"/>
    <w:rsid w:val="00396A39"/>
    <w:rsid w:val="005754D0"/>
    <w:rsid w:val="00A47467"/>
    <w:rsid w:val="00B34482"/>
    <w:rsid w:val="00B70289"/>
    <w:rsid w:val="00B73E08"/>
    <w:rsid w:val="00BA3EE2"/>
    <w:rsid w:val="00C02BAF"/>
    <w:rsid w:val="00E9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9DEFB"/>
  <w15:chartTrackingRefBased/>
  <w15:docId w15:val="{54C50147-AD16-43DF-A9AB-12157A68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27B2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bookTitle">
    <w:name w:val="Codebook Title"/>
    <w:pPr>
      <w:jc w:val="center"/>
    </w:pPr>
    <w:rPr>
      <w:rFonts w:asciiTheme="majorHAnsi" w:eastAsiaTheme="majorEastAsia" w:hAnsiTheme="majorHAnsi" w:cstheme="majorBidi"/>
      <w:color w:val="5B9BD5"/>
      <w:sz w:val="48"/>
      <w:szCs w:val="48"/>
    </w:rPr>
  </w:style>
  <w:style w:type="paragraph" w:customStyle="1" w:styleId="FolderName">
    <w:name w:val="Folder Name"/>
    <w:next w:val="FolderDescription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lderDescription">
    <w:name w:val="Folder Description"/>
    <w:basedOn w:val="Normal"/>
    <w:qFormat/>
    <w:pPr>
      <w:keepNext/>
      <w:keepLines/>
    </w:pPr>
    <w:rPr>
      <w:rFonts w:asciiTheme="majorHAnsi" w:eastAsiaTheme="majorEastAsia" w:hAnsiTheme="majorHAnsi" w:cstheme="majorBidi"/>
    </w:rPr>
  </w:style>
  <w:style w:type="paragraph" w:customStyle="1" w:styleId="TableHeader">
    <w:name w:val="Table Header"/>
    <w:rPr>
      <w:rFonts w:asciiTheme="majorHAnsi" w:eastAsiaTheme="majorEastAsia" w:hAnsiTheme="majorHAnsi" w:cstheme="majorBidi"/>
      <w:color w:val="FFFFFF"/>
    </w:rPr>
  </w:style>
  <w:style w:type="paragraph" w:customStyle="1" w:styleId="RightAlign">
    <w:name w:val="Right Align"/>
    <w:basedOn w:val="Normal"/>
    <w:pPr>
      <w:jc w:val="right"/>
    </w:pPr>
  </w:style>
  <w:style w:type="table" w:customStyle="1" w:styleId="NodesTable">
    <w:name w:val="Nodes Table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paragraph" w:customStyle="1" w:styleId="Footer1">
    <w:name w:val="Footer1"/>
    <w:basedOn w:val="Normal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E92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7B2"/>
  </w:style>
  <w:style w:type="paragraph" w:styleId="Footer">
    <w:name w:val="footer"/>
    <w:basedOn w:val="Normal"/>
    <w:link w:val="FooterChar"/>
    <w:uiPriority w:val="99"/>
    <w:unhideWhenUsed/>
    <w:rsid w:val="00E92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7B2"/>
  </w:style>
  <w:style w:type="character" w:customStyle="1" w:styleId="Heading2Char">
    <w:name w:val="Heading 2 Char"/>
    <w:basedOn w:val="DefaultParagraphFont"/>
    <w:link w:val="Heading2"/>
    <w:uiPriority w:val="9"/>
    <w:rsid w:val="00E927B2"/>
    <w:rPr>
      <w:rFonts w:asciiTheme="majorHAnsi" w:eastAsiaTheme="majorEastAsia" w:hAnsiTheme="majorHAnsi" w:cstheme="majorBidi"/>
      <w:b/>
      <w:color w:val="000000" w:themeColor="text1"/>
      <w:sz w:val="24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E927B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927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3484</Characters>
  <Application>Microsoft Office Word</Application>
  <DocSecurity>0</DocSecurity>
  <Lines>435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Medhavi Gupta</dc:creator>
  <cp:keywords/>
  <dc:description/>
  <cp:lastModifiedBy>Medhavi Gupta</cp:lastModifiedBy>
  <cp:revision>2</cp:revision>
  <dcterms:created xsi:type="dcterms:W3CDTF">2020-06-10T00:17:00Z</dcterms:created>
  <dcterms:modified xsi:type="dcterms:W3CDTF">2020-06-10T00:17:00Z</dcterms:modified>
</cp:coreProperties>
</file>