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9" w:rsidRPr="00FB5889" w:rsidRDefault="00F43249" w:rsidP="00F43249">
      <w:pPr>
        <w:spacing w:after="240" w:line="480" w:lineRule="atLeast"/>
        <w:rPr>
          <w:b/>
        </w:rPr>
      </w:pPr>
      <w:r w:rsidRPr="00FB5889">
        <w:rPr>
          <w:b/>
        </w:rPr>
        <w:t xml:space="preserve">Table </w:t>
      </w:r>
      <w:r>
        <w:rPr>
          <w:b/>
        </w:rPr>
        <w:t>S</w:t>
      </w:r>
      <w:r w:rsidRPr="00FB5889">
        <w:rPr>
          <w:b/>
        </w:rPr>
        <w:t xml:space="preserve">1. </w:t>
      </w:r>
      <w:proofErr w:type="gramStart"/>
      <w:r w:rsidRPr="00FB5889">
        <w:rPr>
          <w:b/>
        </w:rPr>
        <w:t>Comparison of Starling’s original principle and the revised Starling equation and glycocalyx model.</w:t>
      </w:r>
      <w:proofErr w:type="gramEnd"/>
      <w:r w:rsidRPr="00FB5889">
        <w:rPr>
          <w:b/>
        </w:rPr>
        <w:t xml:space="preserve"> </w:t>
      </w:r>
      <w:proofErr w:type="gramStart"/>
      <w:r w:rsidRPr="00FB5889">
        <w:t>Adapted from [1</w:t>
      </w:r>
      <w:r>
        <w:t>8</w:t>
      </w:r>
      <w:r w:rsidRPr="00FB5889">
        <w:t>].</w:t>
      </w:r>
      <w:proofErr w:type="gramEnd"/>
    </w:p>
    <w:p w:rsidR="00A0708A" w:rsidRDefault="00A0708A"/>
    <w:p w:rsidR="00F43249" w:rsidRDefault="00F43249"/>
    <w:tbl>
      <w:tblPr>
        <w:tblStyle w:val="TableGrid"/>
        <w:tblW w:w="5000" w:type="pct"/>
        <w:tblLook w:val="04A0"/>
      </w:tblPr>
      <w:tblGrid>
        <w:gridCol w:w="4445"/>
        <w:gridCol w:w="5131"/>
      </w:tblGrid>
      <w:tr w:rsidR="00F43249" w:rsidRPr="00FB5889" w:rsidTr="00A6680B">
        <w:trPr>
          <w:trHeight w:val="510"/>
        </w:trPr>
        <w:tc>
          <w:tcPr>
            <w:tcW w:w="2321" w:type="pct"/>
            <w:vAlign w:val="center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b/>
                <w:lang w:val="en-US"/>
              </w:rPr>
            </w:pPr>
            <w:r w:rsidRPr="00FB5889">
              <w:rPr>
                <w:b/>
                <w:lang w:val="en-US"/>
              </w:rPr>
              <w:t>Original Starling principle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b/>
                <w:lang w:val="en-US"/>
              </w:rPr>
            </w:pPr>
            <w:r w:rsidRPr="00FB5889">
              <w:rPr>
                <w:b/>
                <w:lang w:val="en-US"/>
              </w:rPr>
              <w:t>Revised Starling equation and glycocalyx model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Intravascular volume consists of plasma and cellular elements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Intravascular volume consists of glycocalyx volume, plasma volume, and red cell distribution volume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Capillaries separate plasma with high protein concentration from interstitial fluid with low protein concentration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Sinusoidal tissues (marrow, spleen, and liver) have discontinuous capillaries and their interstitial fluid is essentially part of the plasma volume</w:t>
            </w:r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Open fenestrated capillaries produce the renal glomerular filtrate</w:t>
            </w:r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Diaphragm fenestrated capillaries in specialized tissues can absorb interstitial fluid to plasma</w:t>
            </w:r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Continuous capillaries exhibit ‘no absorption’</w:t>
            </w:r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b/>
                <w:lang w:val="en-US"/>
              </w:rPr>
            </w:pPr>
            <w:r w:rsidRPr="00FB5889">
              <w:rPr>
                <w:lang w:val="en-US"/>
              </w:rPr>
              <w:t>The endothelial glycocalyx layer is semi-permeable to anionic proteins and their concentration in the intercellular clefts below the glycocalyx is very low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Important Starling forces are the transendothelial pressure difference and the </w:t>
            </w:r>
            <w:r w:rsidRPr="00FB5889">
              <w:rPr>
                <w:lang w:val="en-US"/>
              </w:rPr>
              <w:lastRenderedPageBreak/>
              <w:t>plasma–interstitial colloid osmotic pressure difference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lastRenderedPageBreak/>
              <w:t>Important Starling forces are the transendothelial pressure difference and the plasma–</w:t>
            </w:r>
            <w:proofErr w:type="spellStart"/>
            <w:r w:rsidRPr="00FB5889">
              <w:rPr>
                <w:lang w:val="en-US"/>
              </w:rPr>
              <w:t>subglycocalyx</w:t>
            </w:r>
            <w:proofErr w:type="spellEnd"/>
            <w:r w:rsidRPr="00FB5889">
              <w:rPr>
                <w:lang w:val="en-US"/>
              </w:rPr>
              <w:t xml:space="preserve"> </w:t>
            </w:r>
            <w:r w:rsidRPr="00FB5889">
              <w:rPr>
                <w:lang w:val="en-US"/>
              </w:rPr>
              <w:lastRenderedPageBreak/>
              <w:t>colloid osmotic pressure difference. Interstitial fluid colloid osmotic pressure is not a direct determinant of filtered volume (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>)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lastRenderedPageBreak/>
              <w:t>Fluid is filtered from the arterial end of capillaries and absorbed from the venous end. A small proportion returns to the circulation as lymph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 xml:space="preserve"> is much less than predicted by Starling’s principle, and the major route for return to the circulation is as lymph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Raising plasma colloid osmotic pressure enhances absorption and shifts fluid from interstitial fluid to plasma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Raising plasma colloid osmotic pressure reduces 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 xml:space="preserve"> but does not cause absorption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At subnormal capillary pressure, net absorption increases plasma volume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At subnormal capillary pressure, 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 xml:space="preserve"> approaches zero. Auto transfusion is acute, transient, and limited to about 500 mL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At </w:t>
            </w:r>
            <w:proofErr w:type="spellStart"/>
            <w:r w:rsidRPr="00FB5889">
              <w:rPr>
                <w:lang w:val="en-US"/>
              </w:rPr>
              <w:t>supranormal</w:t>
            </w:r>
            <w:proofErr w:type="spellEnd"/>
            <w:r w:rsidRPr="00FB5889">
              <w:rPr>
                <w:lang w:val="en-US"/>
              </w:rPr>
              <w:t xml:space="preserve"> capillary pressure, net filtration increases interstitial fluid volume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At </w:t>
            </w:r>
            <w:proofErr w:type="spellStart"/>
            <w:r w:rsidRPr="00FB5889">
              <w:rPr>
                <w:lang w:val="en-US"/>
              </w:rPr>
              <w:t>supranormal</w:t>
            </w:r>
            <w:proofErr w:type="spellEnd"/>
            <w:r w:rsidRPr="00FB5889">
              <w:rPr>
                <w:lang w:val="en-US"/>
              </w:rPr>
              <w:t xml:space="preserve"> capillary pressure, when the colloid osmotic pressure difference is maximal, 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 xml:space="preserve"> is proportional to the transendothelial pressure difference</w:t>
            </w:r>
          </w:p>
        </w:tc>
      </w:tr>
      <w:tr w:rsidR="00F43249" w:rsidRPr="00FB5889" w:rsidTr="00A6680B">
        <w:trPr>
          <w:trHeight w:val="510"/>
        </w:trPr>
        <w:tc>
          <w:tcPr>
            <w:tcW w:w="2321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Infused colloid solution is distributed through the plasma volume, and infused isotonic salt solution through the extracellular volume</w:t>
            </w:r>
          </w:p>
        </w:tc>
        <w:tc>
          <w:tcPr>
            <w:tcW w:w="2679" w:type="pct"/>
          </w:tcPr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>Infused colloid solution is initially distributed through the plasma volume, and infused isotonic salt solution through the intravascular volume</w:t>
            </w:r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At </w:t>
            </w:r>
            <w:proofErr w:type="spellStart"/>
            <w:r w:rsidRPr="00FB5889">
              <w:rPr>
                <w:lang w:val="en-US"/>
              </w:rPr>
              <w:t>supranormal</w:t>
            </w:r>
            <w:proofErr w:type="spellEnd"/>
            <w:r w:rsidRPr="00FB5889">
              <w:rPr>
                <w:lang w:val="en-US"/>
              </w:rPr>
              <w:t xml:space="preserve"> capillary pressure, infusion of colloid solution preserves plasma colloid osmotic pressure, raises capillary pressure, and increases 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lastRenderedPageBreak/>
              <w:t xml:space="preserve">At </w:t>
            </w:r>
            <w:proofErr w:type="spellStart"/>
            <w:r w:rsidRPr="00FB5889">
              <w:rPr>
                <w:lang w:val="en-US"/>
              </w:rPr>
              <w:t>supranormal</w:t>
            </w:r>
            <w:proofErr w:type="spellEnd"/>
            <w:r w:rsidRPr="00FB5889">
              <w:rPr>
                <w:lang w:val="en-US"/>
              </w:rPr>
              <w:t xml:space="preserve"> capillary pressure, infusion of isotonic salt solution also raises capillary pressure, but it lowers colloid osmotic pressure and so increases 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 xml:space="preserve"> more than the same colloid solution volume</w:t>
            </w:r>
          </w:p>
          <w:p w:rsidR="00F43249" w:rsidRPr="00FB5889" w:rsidRDefault="00F43249" w:rsidP="00A6680B">
            <w:pPr>
              <w:spacing w:beforeAutospacing="0" w:after="240" w:afterAutospacing="0" w:line="480" w:lineRule="atLeast"/>
              <w:rPr>
                <w:lang w:val="en-US"/>
              </w:rPr>
            </w:pPr>
            <w:r w:rsidRPr="00FB5889">
              <w:rPr>
                <w:lang w:val="en-US"/>
              </w:rPr>
              <w:t xml:space="preserve">At subnormal capillary pressure, infusion of colloid solution increases plasma volume and infusion of isotonic salt solution increases intravascular volume, but </w:t>
            </w:r>
            <w:proofErr w:type="spellStart"/>
            <w:r w:rsidRPr="00FB5889">
              <w:rPr>
                <w:lang w:val="en-US"/>
              </w:rPr>
              <w:t>J</w:t>
            </w:r>
            <w:r w:rsidRPr="00FB5889">
              <w:rPr>
                <w:vertAlign w:val="subscript"/>
                <w:lang w:val="en-US"/>
              </w:rPr>
              <w:t>v</w:t>
            </w:r>
            <w:proofErr w:type="spellEnd"/>
            <w:r w:rsidRPr="00FB5889">
              <w:rPr>
                <w:lang w:val="en-US"/>
              </w:rPr>
              <w:t xml:space="preserve"> remains close to zero in both cases</w:t>
            </w:r>
          </w:p>
        </w:tc>
      </w:tr>
    </w:tbl>
    <w:p w:rsidR="00F43249" w:rsidRDefault="00F43249"/>
    <w:sectPr w:rsidR="00F43249" w:rsidSect="00A07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3249"/>
    <w:rsid w:val="00146226"/>
    <w:rsid w:val="007347AA"/>
    <w:rsid w:val="00A0708A"/>
    <w:rsid w:val="00B32813"/>
    <w:rsid w:val="00D27601"/>
    <w:rsid w:val="00F4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249"/>
    <w:pPr>
      <w:spacing w:beforeAutospacing="1" w:after="0" w:afterAutospacing="1" w:line="240" w:lineRule="auto"/>
    </w:pPr>
    <w:rPr>
      <w:rFonts w:ascii="Times New Roman" w:hAnsi="Times New Roman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0007207</dc:creator>
  <cp:lastModifiedBy>0007207</cp:lastModifiedBy>
  <cp:revision>1</cp:revision>
  <dcterms:created xsi:type="dcterms:W3CDTF">2020-06-09T03:31:00Z</dcterms:created>
  <dcterms:modified xsi:type="dcterms:W3CDTF">2020-06-09T03:33:00Z</dcterms:modified>
</cp:coreProperties>
</file>