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AC8A" w14:textId="33CD94BB" w:rsidR="00FD74FC" w:rsidRDefault="00EC05E5" w:rsidP="00A730CF">
      <w:pPr>
        <w:pStyle w:val="Caption"/>
        <w:spacing w:line="240" w:lineRule="auto"/>
        <w:rPr>
          <w:rFonts w:ascii="Times New Roman" w:hAnsi="Times New Roman"/>
          <w:szCs w:val="24"/>
        </w:rPr>
      </w:pPr>
      <w:r w:rsidRPr="000B4426">
        <w:rPr>
          <w:rFonts w:ascii="Times New Roman" w:hAnsi="Times New Roman"/>
          <w:szCs w:val="24"/>
        </w:rPr>
        <w:t xml:space="preserve">Additional File </w:t>
      </w:r>
      <w:r w:rsidR="00A1479E">
        <w:rPr>
          <w:rFonts w:ascii="Times New Roman" w:hAnsi="Times New Roman"/>
          <w:szCs w:val="24"/>
        </w:rPr>
        <w:t>3</w:t>
      </w:r>
      <w:r w:rsidRPr="000B4426">
        <w:rPr>
          <w:rFonts w:ascii="Times New Roman" w:hAnsi="Times New Roman"/>
          <w:szCs w:val="24"/>
        </w:rPr>
        <w:t xml:space="preserve">: </w:t>
      </w:r>
      <w:r w:rsidR="00264C6B" w:rsidRPr="000B4426">
        <w:rPr>
          <w:rFonts w:ascii="Times New Roman" w:hAnsi="Times New Roman"/>
          <w:szCs w:val="24"/>
        </w:rPr>
        <w:t>Institutional subsc</w:t>
      </w:r>
      <w:r w:rsidR="00A730CF" w:rsidRPr="000B4426">
        <w:rPr>
          <w:rFonts w:ascii="Times New Roman" w:hAnsi="Times New Roman"/>
          <w:szCs w:val="24"/>
        </w:rPr>
        <w:t>r</w:t>
      </w:r>
      <w:r w:rsidR="00264C6B" w:rsidRPr="000B4426">
        <w:rPr>
          <w:rFonts w:ascii="Times New Roman" w:hAnsi="Times New Roman"/>
          <w:szCs w:val="24"/>
        </w:rPr>
        <w:t>iptions</w:t>
      </w:r>
      <w:r w:rsidRPr="000B4426">
        <w:rPr>
          <w:rFonts w:ascii="Times New Roman" w:hAnsi="Times New Roman"/>
          <w:szCs w:val="24"/>
        </w:rPr>
        <w:t xml:space="preserve">  </w:t>
      </w:r>
    </w:p>
    <w:p w14:paraId="70CFA558" w14:textId="690711E2" w:rsidR="001216B2" w:rsidRDefault="001216B2" w:rsidP="001216B2"/>
    <w:p w14:paraId="4F46011D" w14:textId="1BF954E7" w:rsidR="001216B2" w:rsidRPr="001216B2" w:rsidRDefault="001216B2" w:rsidP="001216B2">
      <w:r w:rsidRPr="001216B2">
        <w:rPr>
          <w:u w:val="single"/>
        </w:rPr>
        <w:t>Description</w:t>
      </w:r>
      <w:r>
        <w:t>: Here, we provide d</w:t>
      </w:r>
      <w:r w:rsidR="00846B40">
        <w:t>eta</w:t>
      </w:r>
      <w:bookmarkStart w:id="0" w:name="_GoBack"/>
      <w:bookmarkEnd w:id="0"/>
      <w:r w:rsidR="00846B40">
        <w:t>ils</w:t>
      </w:r>
      <w:r>
        <w:t xml:space="preserve"> of institutional subscriptions </w:t>
      </w:r>
      <w:r w:rsidR="00846B40">
        <w:t xml:space="preserve">for the databases to be </w:t>
      </w:r>
      <w:r>
        <w:t xml:space="preserve">used </w:t>
      </w:r>
      <w:r w:rsidR="00846B40">
        <w:t>to carry out</w:t>
      </w:r>
      <w:r>
        <w:t xml:space="preserve"> searches. </w:t>
      </w:r>
    </w:p>
    <w:tbl>
      <w:tblPr>
        <w:tblStyle w:val="TableGrid"/>
        <w:tblW w:w="9493" w:type="dxa"/>
        <w:tblLook w:val="04A0" w:firstRow="1" w:lastRow="0" w:firstColumn="1" w:lastColumn="0" w:noHBand="0" w:noVBand="1"/>
      </w:tblPr>
      <w:tblGrid>
        <w:gridCol w:w="1470"/>
        <w:gridCol w:w="1524"/>
        <w:gridCol w:w="6499"/>
      </w:tblGrid>
      <w:tr w:rsidR="00FD74FC" w:rsidRPr="000B4426" w14:paraId="07F7B2BA" w14:textId="77777777" w:rsidTr="000802EE">
        <w:trPr>
          <w:trHeight w:val="269"/>
        </w:trPr>
        <w:tc>
          <w:tcPr>
            <w:tcW w:w="1470" w:type="dxa"/>
          </w:tcPr>
          <w:p w14:paraId="608A2599" w14:textId="77777777" w:rsidR="00FD74FC" w:rsidRPr="000B4426" w:rsidRDefault="00FD74FC" w:rsidP="00A730CF">
            <w:pPr>
              <w:spacing w:line="240" w:lineRule="auto"/>
              <w:contextualSpacing/>
              <w:jc w:val="center"/>
              <w:rPr>
                <w:b/>
              </w:rPr>
            </w:pPr>
            <w:r w:rsidRPr="000B4426">
              <w:rPr>
                <w:b/>
              </w:rPr>
              <w:t>Database Name</w:t>
            </w:r>
          </w:p>
        </w:tc>
        <w:tc>
          <w:tcPr>
            <w:tcW w:w="1502" w:type="dxa"/>
          </w:tcPr>
          <w:p w14:paraId="2ED14409" w14:textId="77777777" w:rsidR="00FD74FC" w:rsidRPr="000B4426" w:rsidRDefault="00FD74FC" w:rsidP="00A730CF">
            <w:pPr>
              <w:spacing w:line="240" w:lineRule="auto"/>
              <w:contextualSpacing/>
              <w:jc w:val="center"/>
              <w:rPr>
                <w:b/>
              </w:rPr>
            </w:pPr>
            <w:r w:rsidRPr="000B4426">
              <w:rPr>
                <w:b/>
              </w:rPr>
              <w:t>Subscription</w:t>
            </w:r>
          </w:p>
        </w:tc>
        <w:tc>
          <w:tcPr>
            <w:tcW w:w="6521" w:type="dxa"/>
          </w:tcPr>
          <w:p w14:paraId="2D2BE4DD" w14:textId="77777777" w:rsidR="00FD74FC" w:rsidRPr="000B4426" w:rsidRDefault="00FD74FC" w:rsidP="00A730CF">
            <w:pPr>
              <w:spacing w:line="240" w:lineRule="auto"/>
              <w:contextualSpacing/>
              <w:jc w:val="center"/>
              <w:rPr>
                <w:b/>
              </w:rPr>
            </w:pPr>
            <w:r w:rsidRPr="000B4426">
              <w:rPr>
                <w:b/>
              </w:rPr>
              <w:t>Details</w:t>
            </w:r>
          </w:p>
        </w:tc>
      </w:tr>
      <w:tr w:rsidR="00FD74FC" w:rsidRPr="000B4426" w14:paraId="0189A3AA" w14:textId="77777777" w:rsidTr="000802EE">
        <w:tc>
          <w:tcPr>
            <w:tcW w:w="1470" w:type="dxa"/>
          </w:tcPr>
          <w:p w14:paraId="7703999F" w14:textId="77777777" w:rsidR="00FD74FC" w:rsidRPr="000B4426" w:rsidRDefault="00FD74FC" w:rsidP="00A730CF">
            <w:pPr>
              <w:spacing w:line="240" w:lineRule="auto"/>
              <w:contextualSpacing/>
            </w:pPr>
            <w:r w:rsidRPr="000B4426">
              <w:t>Scopus</w:t>
            </w:r>
          </w:p>
        </w:tc>
        <w:tc>
          <w:tcPr>
            <w:tcW w:w="1502" w:type="dxa"/>
          </w:tcPr>
          <w:p w14:paraId="602953C2" w14:textId="77777777" w:rsidR="00FD74FC" w:rsidRPr="000B4426" w:rsidRDefault="00FD74FC" w:rsidP="00A730CF">
            <w:pPr>
              <w:spacing w:line="240" w:lineRule="auto"/>
              <w:contextualSpacing/>
            </w:pPr>
            <w:r w:rsidRPr="000B4426">
              <w:t>Carleton University [As of Jan 25 2019]</w:t>
            </w:r>
          </w:p>
        </w:tc>
        <w:tc>
          <w:tcPr>
            <w:tcW w:w="6521" w:type="dxa"/>
          </w:tcPr>
          <w:p w14:paraId="2C7F2201" w14:textId="77777777" w:rsidR="00FD74FC" w:rsidRPr="000B4426" w:rsidRDefault="00FD74FC" w:rsidP="00A730CF">
            <w:pPr>
              <w:spacing w:after="360" w:line="240" w:lineRule="auto"/>
              <w:contextualSpacing/>
              <w:rPr>
                <w:color w:val="000000"/>
              </w:rPr>
            </w:pPr>
            <w:r w:rsidRPr="000B4426">
              <w:rPr>
                <w:color w:val="000000"/>
              </w:rPr>
              <w:t>A multidisciplinary abstract and citation database of research literature and web sources.</w:t>
            </w:r>
          </w:p>
          <w:p w14:paraId="244842C0" w14:textId="77777777" w:rsidR="00FD74FC" w:rsidRPr="000B4426" w:rsidRDefault="00FD74FC" w:rsidP="00A730CF">
            <w:pPr>
              <w:spacing w:after="360" w:line="240" w:lineRule="auto"/>
              <w:contextualSpacing/>
              <w:rPr>
                <w:color w:val="000000"/>
              </w:rPr>
            </w:pPr>
            <w:r w:rsidRPr="000B4426">
              <w:rPr>
                <w:color w:val="000000"/>
              </w:rPr>
              <w:t>Provides worldwide coverage available of scientific, technical, medical and social sciences literature.  More than half of Scopus content originates from Europe, Latin America and the Asia Pacific region.  Also a good source of patent information.</w:t>
            </w:r>
          </w:p>
          <w:p w14:paraId="0335970C" w14:textId="77777777" w:rsidR="00FD74FC" w:rsidRPr="000B4426" w:rsidRDefault="00FD74FC" w:rsidP="00A730CF">
            <w:pPr>
              <w:spacing w:after="360" w:line="240" w:lineRule="auto"/>
              <w:contextualSpacing/>
              <w:rPr>
                <w:color w:val="000000"/>
              </w:rPr>
            </w:pPr>
            <w:r w:rsidRPr="000B4426">
              <w:rPr>
                <w:color w:val="000000"/>
              </w:rPr>
              <w:t>Updated daily.</w:t>
            </w:r>
          </w:p>
          <w:p w14:paraId="39F04BED" w14:textId="77777777" w:rsidR="00FD74FC" w:rsidRPr="000B4426" w:rsidRDefault="00FD74FC" w:rsidP="00A730CF">
            <w:pPr>
              <w:spacing w:line="240" w:lineRule="auto"/>
              <w:contextualSpacing/>
              <w:outlineLvl w:val="1"/>
              <w:rPr>
                <w:rFonts w:eastAsia="Times New Roman"/>
                <w:b/>
                <w:bCs/>
              </w:rPr>
            </w:pPr>
            <w:r w:rsidRPr="000B4426">
              <w:rPr>
                <w:rFonts w:eastAsia="Times New Roman"/>
                <w:b/>
                <w:bCs/>
              </w:rPr>
              <w:t>Date Coverage: </w:t>
            </w:r>
            <w:r w:rsidRPr="000B4426">
              <w:rPr>
                <w:rFonts w:eastAsia="Times New Roman"/>
              </w:rPr>
              <w:t>Some article backfiles and their cited references from 1970- </w:t>
            </w:r>
          </w:p>
          <w:p w14:paraId="12DDF571" w14:textId="77777777" w:rsidR="00FD74FC" w:rsidRPr="000B4426" w:rsidRDefault="00FD74FC" w:rsidP="00A730CF">
            <w:pPr>
              <w:spacing w:line="240" w:lineRule="auto"/>
              <w:contextualSpacing/>
              <w:outlineLvl w:val="1"/>
              <w:rPr>
                <w:rFonts w:eastAsia="Times New Roman"/>
              </w:rPr>
            </w:pPr>
            <w:proofErr w:type="spellStart"/>
            <w:r w:rsidRPr="000B4426">
              <w:rPr>
                <w:rFonts w:eastAsia="Times New Roman"/>
                <w:b/>
                <w:bCs/>
              </w:rPr>
              <w:t>Fulltext</w:t>
            </w:r>
            <w:proofErr w:type="spellEnd"/>
            <w:r w:rsidRPr="000B4426">
              <w:rPr>
                <w:rFonts w:eastAsia="Times New Roman"/>
                <w:b/>
                <w:bCs/>
              </w:rPr>
              <w:t>: </w:t>
            </w:r>
            <w:r w:rsidRPr="000B4426">
              <w:rPr>
                <w:rFonts w:eastAsia="Times New Roman"/>
              </w:rPr>
              <w:t>No</w:t>
            </w:r>
          </w:p>
          <w:p w14:paraId="529D8F27" w14:textId="65FF6BF8" w:rsidR="00A730CF" w:rsidRPr="000B4426" w:rsidRDefault="00A730CF" w:rsidP="00A730CF">
            <w:pPr>
              <w:spacing w:line="240" w:lineRule="auto"/>
              <w:contextualSpacing/>
              <w:outlineLvl w:val="1"/>
              <w:rPr>
                <w:rFonts w:eastAsia="Times New Roman"/>
                <w:b/>
                <w:bCs/>
              </w:rPr>
            </w:pPr>
          </w:p>
        </w:tc>
      </w:tr>
      <w:tr w:rsidR="00FD74FC" w:rsidRPr="000B4426" w14:paraId="65448B31" w14:textId="77777777" w:rsidTr="000802EE">
        <w:tc>
          <w:tcPr>
            <w:tcW w:w="1470" w:type="dxa"/>
          </w:tcPr>
          <w:p w14:paraId="30A0840B" w14:textId="77777777" w:rsidR="00FD74FC" w:rsidRPr="000B4426" w:rsidRDefault="00FD74FC" w:rsidP="00A730CF">
            <w:pPr>
              <w:spacing w:line="240" w:lineRule="auto"/>
              <w:contextualSpacing/>
            </w:pPr>
            <w:r w:rsidRPr="000B4426">
              <w:t>Web of Science Core Collection</w:t>
            </w:r>
          </w:p>
        </w:tc>
        <w:tc>
          <w:tcPr>
            <w:tcW w:w="1502" w:type="dxa"/>
          </w:tcPr>
          <w:p w14:paraId="18F65890" w14:textId="77777777" w:rsidR="00FD74FC" w:rsidRPr="000B4426" w:rsidRDefault="00FD74FC" w:rsidP="00A730CF">
            <w:pPr>
              <w:spacing w:line="240" w:lineRule="auto"/>
              <w:contextualSpacing/>
            </w:pPr>
            <w:r w:rsidRPr="000B4426">
              <w:t>Carleton University [As of Jan 25 2019]</w:t>
            </w:r>
          </w:p>
        </w:tc>
        <w:tc>
          <w:tcPr>
            <w:tcW w:w="6521" w:type="dxa"/>
          </w:tcPr>
          <w:p w14:paraId="3DB0597D" w14:textId="77777777" w:rsidR="00FD74FC" w:rsidRPr="000B4426" w:rsidRDefault="00FD74FC" w:rsidP="00A730CF">
            <w:pPr>
              <w:spacing w:after="360" w:line="240" w:lineRule="auto"/>
              <w:contextualSpacing/>
              <w:rPr>
                <w:color w:val="000000"/>
              </w:rPr>
            </w:pPr>
            <w:r w:rsidRPr="000B4426">
              <w:rPr>
                <w:color w:val="000000"/>
              </w:rPr>
              <w:t>A multidisciplinary index of citations to articles in the sciences, social sciences and humanities.</w:t>
            </w:r>
          </w:p>
          <w:p w14:paraId="3165EDB2" w14:textId="77777777" w:rsidR="00FD74FC" w:rsidRPr="000B4426" w:rsidRDefault="00FD74FC" w:rsidP="00A730CF">
            <w:pPr>
              <w:spacing w:after="360" w:line="240" w:lineRule="auto"/>
              <w:contextualSpacing/>
              <w:rPr>
                <w:color w:val="000000"/>
              </w:rPr>
            </w:pPr>
            <w:r w:rsidRPr="000B4426">
              <w:rPr>
                <w:color w:val="000000"/>
              </w:rPr>
              <w:t>Useful for finding journal articles published on a topic or to discover who has cited a particular author and/or paper.  Consists of:</w:t>
            </w:r>
          </w:p>
          <w:p w14:paraId="2E5CA4F9"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Science Citation Index Expanded (1900 - present)</w:t>
            </w:r>
          </w:p>
          <w:p w14:paraId="3331C018"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Social Sciences Citation Index (1956 - present)</w:t>
            </w:r>
          </w:p>
          <w:p w14:paraId="16A3382E"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Arts &amp; Humanities Citation Index (1975 - present)</w:t>
            </w:r>
          </w:p>
          <w:p w14:paraId="0EAEFFED"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Conference Proceedings Citation Index - Science (1990 - present)</w:t>
            </w:r>
          </w:p>
          <w:p w14:paraId="6A9CD7F3"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Conference Proceedings Citation Index - Social Science and Humanities (1990 - present)</w:t>
            </w:r>
          </w:p>
          <w:p w14:paraId="1E156F9A"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Book Citation Index - Science &amp; Social Science (2008 - present)</w:t>
            </w:r>
          </w:p>
          <w:p w14:paraId="3767371F"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Current Chemical Reactions (2008 - present)</w:t>
            </w:r>
          </w:p>
          <w:p w14:paraId="0DBA6161" w14:textId="77777777" w:rsidR="00FD74FC" w:rsidRPr="000B4426" w:rsidRDefault="00FD74FC" w:rsidP="00A730CF">
            <w:pPr>
              <w:numPr>
                <w:ilvl w:val="0"/>
                <w:numId w:val="1"/>
              </w:numPr>
              <w:spacing w:before="100" w:beforeAutospacing="1" w:after="100" w:afterAutospacing="1" w:line="240" w:lineRule="auto"/>
              <w:ind w:left="0"/>
              <w:contextualSpacing/>
              <w:rPr>
                <w:rFonts w:eastAsia="Times New Roman"/>
                <w:color w:val="000000"/>
              </w:rPr>
            </w:pPr>
            <w:r w:rsidRPr="000B4426">
              <w:rPr>
                <w:rFonts w:eastAsia="Times New Roman"/>
                <w:color w:val="000000"/>
              </w:rPr>
              <w:t xml:space="preserve">Index </w:t>
            </w:r>
            <w:proofErr w:type="spellStart"/>
            <w:r w:rsidRPr="000B4426">
              <w:rPr>
                <w:rFonts w:eastAsia="Times New Roman"/>
                <w:color w:val="000000"/>
              </w:rPr>
              <w:t>Chemicus</w:t>
            </w:r>
            <w:proofErr w:type="spellEnd"/>
            <w:r w:rsidRPr="000B4426">
              <w:rPr>
                <w:rFonts w:eastAsia="Times New Roman"/>
                <w:color w:val="000000"/>
              </w:rPr>
              <w:t xml:space="preserve"> (2008 - present)</w:t>
            </w:r>
          </w:p>
          <w:p w14:paraId="423673CB" w14:textId="77777777" w:rsidR="00FD74FC" w:rsidRPr="000B4426" w:rsidRDefault="00FD74FC" w:rsidP="00A730CF">
            <w:pPr>
              <w:spacing w:after="360" w:line="240" w:lineRule="auto"/>
              <w:contextualSpacing/>
              <w:rPr>
                <w:color w:val="000000"/>
              </w:rPr>
            </w:pPr>
            <w:r w:rsidRPr="000B4426">
              <w:rPr>
                <w:color w:val="000000"/>
              </w:rPr>
              <w:t>Part of the larger </w:t>
            </w:r>
            <w:hyperlink r:id="rId7" w:history="1">
              <w:r w:rsidRPr="000B4426">
                <w:rPr>
                  <w:color w:val="186D92"/>
                  <w:u w:val="single"/>
                </w:rPr>
                <w:t>Web of Science</w:t>
              </w:r>
            </w:hyperlink>
            <w:r w:rsidRPr="000B4426">
              <w:rPr>
                <w:color w:val="000000"/>
              </w:rPr>
              <w:t>.</w:t>
            </w:r>
          </w:p>
          <w:p w14:paraId="57D75885" w14:textId="77777777" w:rsidR="00FD74FC" w:rsidRPr="000B4426" w:rsidRDefault="00FD74FC" w:rsidP="00A730CF">
            <w:pPr>
              <w:spacing w:line="240" w:lineRule="auto"/>
              <w:contextualSpacing/>
              <w:outlineLvl w:val="1"/>
              <w:rPr>
                <w:rFonts w:eastAsia="Times New Roman"/>
              </w:rPr>
            </w:pPr>
            <w:proofErr w:type="spellStart"/>
            <w:r w:rsidRPr="000B4426">
              <w:rPr>
                <w:rFonts w:eastAsia="Times New Roman"/>
                <w:b/>
                <w:bCs/>
              </w:rPr>
              <w:t>Fulltext</w:t>
            </w:r>
            <w:proofErr w:type="spellEnd"/>
            <w:r w:rsidRPr="000B4426">
              <w:rPr>
                <w:rFonts w:eastAsia="Times New Roman"/>
                <w:b/>
                <w:bCs/>
              </w:rPr>
              <w:t>: </w:t>
            </w:r>
            <w:r w:rsidRPr="000B4426">
              <w:rPr>
                <w:rFonts w:eastAsia="Times New Roman"/>
              </w:rPr>
              <w:t>No</w:t>
            </w:r>
          </w:p>
          <w:p w14:paraId="3E051D5F" w14:textId="7B6BC459" w:rsidR="00A730CF" w:rsidRPr="000B4426" w:rsidRDefault="00A730CF" w:rsidP="00A730CF">
            <w:pPr>
              <w:spacing w:line="240" w:lineRule="auto"/>
              <w:contextualSpacing/>
              <w:outlineLvl w:val="1"/>
              <w:rPr>
                <w:rFonts w:eastAsia="Times New Roman"/>
                <w:b/>
                <w:bCs/>
              </w:rPr>
            </w:pPr>
          </w:p>
        </w:tc>
      </w:tr>
      <w:tr w:rsidR="00264C6B" w:rsidRPr="000B4426" w14:paraId="43C47AD2" w14:textId="77777777" w:rsidTr="000802EE">
        <w:tc>
          <w:tcPr>
            <w:tcW w:w="1470" w:type="dxa"/>
          </w:tcPr>
          <w:p w14:paraId="11AEFF32" w14:textId="164B00CD" w:rsidR="00264C6B" w:rsidRPr="000B4426" w:rsidRDefault="00264C6B" w:rsidP="00A730CF">
            <w:pPr>
              <w:spacing w:line="240" w:lineRule="auto"/>
              <w:contextualSpacing/>
            </w:pPr>
            <w:r w:rsidRPr="000B4426">
              <w:t>ProQuest Dissertations and Theses Global</w:t>
            </w:r>
          </w:p>
        </w:tc>
        <w:tc>
          <w:tcPr>
            <w:tcW w:w="1502" w:type="dxa"/>
          </w:tcPr>
          <w:p w14:paraId="0180E5A7" w14:textId="5F0A721F" w:rsidR="00264C6B" w:rsidRPr="000B4426" w:rsidRDefault="00264C6B" w:rsidP="00A730CF">
            <w:pPr>
              <w:spacing w:line="240" w:lineRule="auto"/>
              <w:contextualSpacing/>
            </w:pPr>
            <w:r w:rsidRPr="000B4426">
              <w:t>Carleton University [As of Jan 25 2019]</w:t>
            </w:r>
          </w:p>
        </w:tc>
        <w:tc>
          <w:tcPr>
            <w:tcW w:w="6521" w:type="dxa"/>
          </w:tcPr>
          <w:p w14:paraId="439D6F7B" w14:textId="77777777" w:rsidR="00264C6B" w:rsidRPr="000B4426" w:rsidRDefault="00264C6B" w:rsidP="00A730CF">
            <w:pPr>
              <w:spacing w:after="360" w:line="240" w:lineRule="auto"/>
              <w:contextualSpacing/>
              <w:rPr>
                <w:color w:val="000000"/>
              </w:rPr>
            </w:pPr>
            <w:r w:rsidRPr="000B4426">
              <w:rPr>
                <w:color w:val="000000"/>
              </w:rPr>
              <w:t>ProQuest Dissertations &amp; Theses Global is a comprehensive collection of dissertations and theses from around the world, spanning from 1743 to the present. PQDT Global includes theses from Great Britain and Ireland.</w:t>
            </w:r>
          </w:p>
          <w:p w14:paraId="09CAA4BE" w14:textId="77777777" w:rsidR="00264C6B" w:rsidRPr="000B4426" w:rsidRDefault="00264C6B" w:rsidP="00A730CF">
            <w:pPr>
              <w:spacing w:after="360" w:line="240" w:lineRule="auto"/>
              <w:contextualSpacing/>
              <w:rPr>
                <w:color w:val="000000"/>
              </w:rPr>
            </w:pPr>
          </w:p>
          <w:p w14:paraId="3E1EC572" w14:textId="77777777" w:rsidR="00264C6B" w:rsidRPr="000B4426" w:rsidRDefault="00264C6B" w:rsidP="00A730CF">
            <w:pPr>
              <w:spacing w:after="360" w:line="240" w:lineRule="auto"/>
              <w:contextualSpacing/>
              <w:rPr>
                <w:color w:val="000000"/>
              </w:rPr>
            </w:pPr>
            <w:r w:rsidRPr="000B4426">
              <w:rPr>
                <w:color w:val="000000"/>
              </w:rPr>
              <w:t xml:space="preserve">Note: All Carleton theses from 1961 to the present are available in full text online. This database is based on theses microfilmed by the National Library of Canada. In any given year, there are </w:t>
            </w:r>
            <w:r w:rsidRPr="000B4426">
              <w:rPr>
                <w:color w:val="000000"/>
              </w:rPr>
              <w:lastRenderedPageBreak/>
              <w:t>theses which can not be microfilmed for a number of reasons, including: missing pages, paper work not filled out correctly or submitted, etc. For those theses, you will need to consult the print version in the Library.</w:t>
            </w:r>
          </w:p>
          <w:p w14:paraId="3D8977A3" w14:textId="77777777" w:rsidR="00264C6B" w:rsidRPr="000B4426" w:rsidRDefault="00264C6B" w:rsidP="00A730CF">
            <w:pPr>
              <w:spacing w:after="360" w:line="240" w:lineRule="auto"/>
              <w:contextualSpacing/>
              <w:rPr>
                <w:color w:val="000000"/>
              </w:rPr>
            </w:pPr>
          </w:p>
          <w:p w14:paraId="1657AB7C" w14:textId="2A3AC45D" w:rsidR="00264C6B" w:rsidRPr="000B4426" w:rsidRDefault="00264C6B" w:rsidP="00A730CF">
            <w:pPr>
              <w:spacing w:after="360" w:line="240" w:lineRule="auto"/>
              <w:contextualSpacing/>
              <w:rPr>
                <w:b/>
                <w:color w:val="000000"/>
              </w:rPr>
            </w:pPr>
            <w:r w:rsidRPr="000B4426">
              <w:rPr>
                <w:b/>
                <w:color w:val="000000"/>
              </w:rPr>
              <w:t xml:space="preserve">Date Coverage: </w:t>
            </w:r>
            <w:r w:rsidRPr="000B4426">
              <w:rPr>
                <w:color w:val="000000"/>
              </w:rPr>
              <w:t>Indexing 1743 - present; Full text 1997 - present</w:t>
            </w:r>
          </w:p>
          <w:p w14:paraId="6716878D" w14:textId="77777777" w:rsidR="00264C6B" w:rsidRPr="000B4426" w:rsidRDefault="00264C6B" w:rsidP="00A730CF">
            <w:pPr>
              <w:spacing w:after="360" w:line="240" w:lineRule="auto"/>
              <w:contextualSpacing/>
              <w:rPr>
                <w:color w:val="000000"/>
              </w:rPr>
            </w:pPr>
            <w:proofErr w:type="spellStart"/>
            <w:r w:rsidRPr="000B4426">
              <w:rPr>
                <w:b/>
                <w:color w:val="000000"/>
              </w:rPr>
              <w:t>Fulltext</w:t>
            </w:r>
            <w:proofErr w:type="spellEnd"/>
            <w:r w:rsidRPr="000B4426">
              <w:rPr>
                <w:b/>
                <w:color w:val="000000"/>
              </w:rPr>
              <w:t xml:space="preserve">: </w:t>
            </w:r>
            <w:r w:rsidRPr="000B4426">
              <w:rPr>
                <w:color w:val="000000"/>
              </w:rPr>
              <w:t>Yes</w:t>
            </w:r>
          </w:p>
          <w:p w14:paraId="48F6EBE5" w14:textId="0F8B1E4F" w:rsidR="00A730CF" w:rsidRPr="000B4426" w:rsidRDefault="00A730CF" w:rsidP="00A730CF">
            <w:pPr>
              <w:spacing w:after="360" w:line="240" w:lineRule="auto"/>
              <w:contextualSpacing/>
              <w:rPr>
                <w:b/>
                <w:color w:val="000000"/>
              </w:rPr>
            </w:pPr>
          </w:p>
        </w:tc>
      </w:tr>
    </w:tbl>
    <w:p w14:paraId="6A12711C" w14:textId="77777777" w:rsidR="00FD74FC" w:rsidRPr="000B4426" w:rsidRDefault="00FD74FC" w:rsidP="00EE5175"/>
    <w:sectPr w:rsidR="00FD74FC" w:rsidRPr="000B4426" w:rsidSect="008D4F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6BEC" w14:textId="77777777" w:rsidR="00255441" w:rsidRDefault="00255441" w:rsidP="00255441">
      <w:pPr>
        <w:spacing w:line="240" w:lineRule="auto"/>
      </w:pPr>
      <w:r>
        <w:separator/>
      </w:r>
    </w:p>
  </w:endnote>
  <w:endnote w:type="continuationSeparator" w:id="0">
    <w:p w14:paraId="019B1896" w14:textId="77777777" w:rsidR="00255441" w:rsidRDefault="00255441" w:rsidP="00255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226" w14:textId="77777777" w:rsidR="00255441" w:rsidRDefault="00255441" w:rsidP="00255441">
      <w:pPr>
        <w:spacing w:line="240" w:lineRule="auto"/>
      </w:pPr>
      <w:r>
        <w:separator/>
      </w:r>
    </w:p>
  </w:footnote>
  <w:footnote w:type="continuationSeparator" w:id="0">
    <w:p w14:paraId="7257FC7C" w14:textId="77777777" w:rsidR="00255441" w:rsidRDefault="00255441" w:rsidP="00255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488E"/>
    <w:multiLevelType w:val="multilevel"/>
    <w:tmpl w:val="7802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11DF5"/>
    <w:multiLevelType w:val="multilevel"/>
    <w:tmpl w:val="EAC0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09"/>
    <w:rsid w:val="00005EC9"/>
    <w:rsid w:val="000116B3"/>
    <w:rsid w:val="0004040E"/>
    <w:rsid w:val="0004117C"/>
    <w:rsid w:val="000802EE"/>
    <w:rsid w:val="000B4426"/>
    <w:rsid w:val="000F7A3D"/>
    <w:rsid w:val="001216B2"/>
    <w:rsid w:val="00125544"/>
    <w:rsid w:val="00165235"/>
    <w:rsid w:val="00174270"/>
    <w:rsid w:val="00181E76"/>
    <w:rsid w:val="0019001A"/>
    <w:rsid w:val="001B0625"/>
    <w:rsid w:val="001B4DB0"/>
    <w:rsid w:val="001B578E"/>
    <w:rsid w:val="001C7F52"/>
    <w:rsid w:val="001D3D8F"/>
    <w:rsid w:val="001F1B7D"/>
    <w:rsid w:val="002442CB"/>
    <w:rsid w:val="00244B2F"/>
    <w:rsid w:val="00255441"/>
    <w:rsid w:val="00257F3D"/>
    <w:rsid w:val="00264C6B"/>
    <w:rsid w:val="00287FA0"/>
    <w:rsid w:val="00291765"/>
    <w:rsid w:val="0029622C"/>
    <w:rsid w:val="00310454"/>
    <w:rsid w:val="00310F78"/>
    <w:rsid w:val="003B760B"/>
    <w:rsid w:val="003C5F63"/>
    <w:rsid w:val="003D69AA"/>
    <w:rsid w:val="00467153"/>
    <w:rsid w:val="004A018A"/>
    <w:rsid w:val="004F278C"/>
    <w:rsid w:val="0051194D"/>
    <w:rsid w:val="005852AF"/>
    <w:rsid w:val="00597C18"/>
    <w:rsid w:val="005A36E5"/>
    <w:rsid w:val="005B0DBB"/>
    <w:rsid w:val="005B2F3F"/>
    <w:rsid w:val="00643C91"/>
    <w:rsid w:val="006D576F"/>
    <w:rsid w:val="0070721B"/>
    <w:rsid w:val="00720669"/>
    <w:rsid w:val="00744827"/>
    <w:rsid w:val="00753615"/>
    <w:rsid w:val="00782C53"/>
    <w:rsid w:val="00790ED7"/>
    <w:rsid w:val="007B4DC3"/>
    <w:rsid w:val="007B7703"/>
    <w:rsid w:val="007E1788"/>
    <w:rsid w:val="007F4F0F"/>
    <w:rsid w:val="00845550"/>
    <w:rsid w:val="00846B40"/>
    <w:rsid w:val="008D4F0B"/>
    <w:rsid w:val="00985085"/>
    <w:rsid w:val="009A412D"/>
    <w:rsid w:val="009C644B"/>
    <w:rsid w:val="009F1BFC"/>
    <w:rsid w:val="00A1479E"/>
    <w:rsid w:val="00A20CE7"/>
    <w:rsid w:val="00A20FDD"/>
    <w:rsid w:val="00A478B6"/>
    <w:rsid w:val="00A730CF"/>
    <w:rsid w:val="00A80A0E"/>
    <w:rsid w:val="00A976CF"/>
    <w:rsid w:val="00AE56B6"/>
    <w:rsid w:val="00AF2297"/>
    <w:rsid w:val="00B73C79"/>
    <w:rsid w:val="00BE7E7A"/>
    <w:rsid w:val="00C66DCE"/>
    <w:rsid w:val="00CB5209"/>
    <w:rsid w:val="00CB5DC9"/>
    <w:rsid w:val="00D51911"/>
    <w:rsid w:val="00D91799"/>
    <w:rsid w:val="00D91A48"/>
    <w:rsid w:val="00D92E7E"/>
    <w:rsid w:val="00D94C33"/>
    <w:rsid w:val="00DC1E83"/>
    <w:rsid w:val="00DE4CB7"/>
    <w:rsid w:val="00DE6D36"/>
    <w:rsid w:val="00DF5432"/>
    <w:rsid w:val="00E151AA"/>
    <w:rsid w:val="00E220FB"/>
    <w:rsid w:val="00E260C8"/>
    <w:rsid w:val="00E30161"/>
    <w:rsid w:val="00E46F51"/>
    <w:rsid w:val="00E91A15"/>
    <w:rsid w:val="00E96A45"/>
    <w:rsid w:val="00EA6007"/>
    <w:rsid w:val="00EB3F14"/>
    <w:rsid w:val="00EB4ACB"/>
    <w:rsid w:val="00EC05E5"/>
    <w:rsid w:val="00EE2EBA"/>
    <w:rsid w:val="00EE5175"/>
    <w:rsid w:val="00EF4919"/>
    <w:rsid w:val="00FB39F2"/>
    <w:rsid w:val="00FD19AC"/>
    <w:rsid w:val="00FD2B53"/>
    <w:rsid w:val="00FD74FC"/>
    <w:rsid w:val="00FF4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8CF5"/>
  <w15:chartTrackingRefBased/>
  <w15:docId w15:val="{A7142A99-C921-4B44-A1C7-D2FF3E21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E5"/>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287FA0"/>
    <w:pPr>
      <w:keepNext/>
      <w:keepLines/>
      <w:spacing w:before="240" w:line="240" w:lineRule="auto"/>
      <w:jc w:val="center"/>
      <w:outlineLvl w:val="0"/>
    </w:pPr>
    <w:rPr>
      <w:rFonts w:asciiTheme="majorHAnsi" w:eastAsiaTheme="majorEastAsia" w:hAnsiTheme="majorHAnsi" w:cstheme="majorBidi"/>
      <w:b/>
      <w:color w:val="2F5496" w:themeColor="accent1" w:themeShade="BF"/>
      <w:szCs w:val="32"/>
      <w:lang w:eastAsia="en-CA"/>
    </w:rPr>
  </w:style>
  <w:style w:type="paragraph" w:styleId="Heading2">
    <w:name w:val="heading 2"/>
    <w:basedOn w:val="Normal"/>
    <w:next w:val="Normal"/>
    <w:link w:val="Heading2Char"/>
    <w:uiPriority w:val="9"/>
    <w:semiHidden/>
    <w:unhideWhenUsed/>
    <w:qFormat/>
    <w:rsid w:val="00287FA0"/>
    <w:pPr>
      <w:keepNext/>
      <w:keepLines/>
      <w:spacing w:before="40" w:line="240" w:lineRule="auto"/>
      <w:outlineLvl w:val="1"/>
    </w:pPr>
    <w:rPr>
      <w:rFonts w:asciiTheme="majorHAnsi" w:eastAsiaTheme="majorEastAsia" w:hAnsiTheme="majorHAnsi" w:cstheme="majorBidi"/>
      <w:color w:val="2F5496" w:themeColor="accent1" w:themeShade="BF"/>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FA0"/>
    <w:rPr>
      <w:rFonts w:asciiTheme="majorHAnsi" w:eastAsiaTheme="majorEastAsia" w:hAnsiTheme="majorHAnsi" w:cstheme="majorBidi"/>
      <w:b/>
      <w:color w:val="2F5496" w:themeColor="accent1" w:themeShade="BF"/>
      <w:szCs w:val="32"/>
    </w:rPr>
  </w:style>
  <w:style w:type="character" w:customStyle="1" w:styleId="Heading2Char">
    <w:name w:val="Heading 2 Char"/>
    <w:basedOn w:val="DefaultParagraphFont"/>
    <w:link w:val="Heading2"/>
    <w:uiPriority w:val="9"/>
    <w:semiHidden/>
    <w:rsid w:val="00287FA0"/>
    <w:rPr>
      <w:rFonts w:asciiTheme="majorHAnsi" w:eastAsiaTheme="majorEastAsia" w:hAnsiTheme="majorHAnsi" w:cstheme="majorBidi"/>
      <w:color w:val="2F5496" w:themeColor="accent1" w:themeShade="BF"/>
      <w:szCs w:val="26"/>
    </w:rPr>
  </w:style>
  <w:style w:type="table" w:styleId="TableGrid">
    <w:name w:val="Table Grid"/>
    <w:basedOn w:val="TableNormal"/>
    <w:uiPriority w:val="39"/>
    <w:rsid w:val="00EC05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05E5"/>
    <w:pPr>
      <w:spacing w:after="200"/>
    </w:pPr>
    <w:rPr>
      <w:rFonts w:asciiTheme="minorHAnsi" w:hAnsiTheme="minorHAnsi"/>
      <w:b/>
      <w:bCs/>
      <w:szCs w:val="18"/>
    </w:rPr>
  </w:style>
  <w:style w:type="character" w:styleId="Emphasis">
    <w:name w:val="Emphasis"/>
    <w:basedOn w:val="DefaultParagraphFont"/>
    <w:uiPriority w:val="20"/>
    <w:qFormat/>
    <w:rsid w:val="00EC05E5"/>
    <w:rPr>
      <w:i/>
      <w:iCs/>
    </w:rPr>
  </w:style>
  <w:style w:type="character" w:styleId="CommentReference">
    <w:name w:val="annotation reference"/>
    <w:basedOn w:val="DefaultParagraphFont"/>
    <w:uiPriority w:val="99"/>
    <w:semiHidden/>
    <w:unhideWhenUsed/>
    <w:rsid w:val="007E1788"/>
    <w:rPr>
      <w:sz w:val="16"/>
      <w:szCs w:val="16"/>
    </w:rPr>
  </w:style>
  <w:style w:type="paragraph" w:styleId="CommentText">
    <w:name w:val="annotation text"/>
    <w:basedOn w:val="Normal"/>
    <w:link w:val="CommentTextChar"/>
    <w:uiPriority w:val="99"/>
    <w:semiHidden/>
    <w:unhideWhenUsed/>
    <w:rsid w:val="007E1788"/>
    <w:pPr>
      <w:spacing w:line="240" w:lineRule="auto"/>
    </w:pPr>
    <w:rPr>
      <w:sz w:val="20"/>
      <w:szCs w:val="20"/>
    </w:rPr>
  </w:style>
  <w:style w:type="character" w:customStyle="1" w:styleId="CommentTextChar">
    <w:name w:val="Comment Text Char"/>
    <w:basedOn w:val="DefaultParagraphFont"/>
    <w:link w:val="CommentText"/>
    <w:uiPriority w:val="99"/>
    <w:semiHidden/>
    <w:rsid w:val="007E17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788"/>
    <w:rPr>
      <w:b/>
      <w:bCs/>
    </w:rPr>
  </w:style>
  <w:style w:type="character" w:customStyle="1" w:styleId="CommentSubjectChar">
    <w:name w:val="Comment Subject Char"/>
    <w:basedOn w:val="CommentTextChar"/>
    <w:link w:val="CommentSubject"/>
    <w:uiPriority w:val="99"/>
    <w:semiHidden/>
    <w:rsid w:val="007E178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E1788"/>
    <w:pPr>
      <w:spacing w:line="240" w:lineRule="auto"/>
    </w:pPr>
    <w:rPr>
      <w:sz w:val="18"/>
      <w:szCs w:val="18"/>
    </w:rPr>
  </w:style>
  <w:style w:type="character" w:customStyle="1" w:styleId="BalloonTextChar">
    <w:name w:val="Balloon Text Char"/>
    <w:basedOn w:val="DefaultParagraphFont"/>
    <w:link w:val="BalloonText"/>
    <w:uiPriority w:val="99"/>
    <w:semiHidden/>
    <w:rsid w:val="007E1788"/>
    <w:rPr>
      <w:rFonts w:ascii="Times New Roman" w:hAnsi="Times New Roman" w:cs="Times New Roman"/>
      <w:sz w:val="18"/>
      <w:szCs w:val="18"/>
    </w:rPr>
  </w:style>
  <w:style w:type="paragraph" w:styleId="Header">
    <w:name w:val="header"/>
    <w:basedOn w:val="Normal"/>
    <w:link w:val="HeaderChar"/>
    <w:uiPriority w:val="99"/>
    <w:unhideWhenUsed/>
    <w:rsid w:val="00255441"/>
    <w:pPr>
      <w:tabs>
        <w:tab w:val="center" w:pos="4513"/>
        <w:tab w:val="right" w:pos="9026"/>
      </w:tabs>
      <w:spacing w:line="240" w:lineRule="auto"/>
    </w:pPr>
  </w:style>
  <w:style w:type="character" w:customStyle="1" w:styleId="HeaderChar">
    <w:name w:val="Header Char"/>
    <w:basedOn w:val="DefaultParagraphFont"/>
    <w:link w:val="Header"/>
    <w:uiPriority w:val="99"/>
    <w:rsid w:val="00255441"/>
    <w:rPr>
      <w:rFonts w:ascii="Times New Roman" w:hAnsi="Times New Roman" w:cs="Times New Roman"/>
    </w:rPr>
  </w:style>
  <w:style w:type="paragraph" w:styleId="Footer">
    <w:name w:val="footer"/>
    <w:basedOn w:val="Normal"/>
    <w:link w:val="FooterChar"/>
    <w:uiPriority w:val="99"/>
    <w:unhideWhenUsed/>
    <w:rsid w:val="00255441"/>
    <w:pPr>
      <w:tabs>
        <w:tab w:val="center" w:pos="4513"/>
        <w:tab w:val="right" w:pos="9026"/>
      </w:tabs>
      <w:spacing w:line="240" w:lineRule="auto"/>
    </w:pPr>
  </w:style>
  <w:style w:type="character" w:customStyle="1" w:styleId="FooterChar">
    <w:name w:val="Footer Char"/>
    <w:basedOn w:val="DefaultParagraphFont"/>
    <w:link w:val="Footer"/>
    <w:uiPriority w:val="99"/>
    <w:rsid w:val="002554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90192">
      <w:bodyDiv w:val="1"/>
      <w:marLeft w:val="0"/>
      <w:marRight w:val="0"/>
      <w:marTop w:val="0"/>
      <w:marBottom w:val="0"/>
      <w:divBdr>
        <w:top w:val="none" w:sz="0" w:space="0" w:color="auto"/>
        <w:left w:val="none" w:sz="0" w:space="0" w:color="auto"/>
        <w:bottom w:val="none" w:sz="0" w:space="0" w:color="auto"/>
        <w:right w:val="none" w:sz="0" w:space="0" w:color="auto"/>
      </w:divBdr>
      <w:divsChild>
        <w:div w:id="1338852524">
          <w:marLeft w:val="0"/>
          <w:marRight w:val="0"/>
          <w:marTop w:val="0"/>
          <w:marBottom w:val="0"/>
          <w:divBdr>
            <w:top w:val="none" w:sz="0" w:space="0" w:color="auto"/>
            <w:left w:val="none" w:sz="0" w:space="0" w:color="auto"/>
            <w:bottom w:val="none" w:sz="0" w:space="0" w:color="auto"/>
            <w:right w:val="none" w:sz="0" w:space="0" w:color="auto"/>
          </w:divBdr>
          <w:divsChild>
            <w:div w:id="1325820420">
              <w:marLeft w:val="0"/>
              <w:marRight w:val="0"/>
              <w:marTop w:val="0"/>
              <w:marBottom w:val="0"/>
              <w:divBdr>
                <w:top w:val="none" w:sz="0" w:space="0" w:color="auto"/>
                <w:left w:val="none" w:sz="0" w:space="0" w:color="auto"/>
                <w:bottom w:val="none" w:sz="0" w:space="0" w:color="auto"/>
                <w:right w:val="none" w:sz="0" w:space="0" w:color="auto"/>
              </w:divBdr>
              <w:divsChild>
                <w:div w:id="5838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0228">
          <w:marLeft w:val="0"/>
          <w:marRight w:val="0"/>
          <w:marTop w:val="0"/>
          <w:marBottom w:val="0"/>
          <w:divBdr>
            <w:top w:val="none" w:sz="0" w:space="0" w:color="auto"/>
            <w:left w:val="none" w:sz="0" w:space="0" w:color="auto"/>
            <w:bottom w:val="none" w:sz="0" w:space="0" w:color="auto"/>
            <w:right w:val="none" w:sz="0" w:space="0" w:color="auto"/>
          </w:divBdr>
          <w:divsChild>
            <w:div w:id="2090422923">
              <w:marLeft w:val="0"/>
              <w:marRight w:val="0"/>
              <w:marTop w:val="0"/>
              <w:marBottom w:val="0"/>
              <w:divBdr>
                <w:top w:val="none" w:sz="0" w:space="0" w:color="auto"/>
                <w:left w:val="none" w:sz="0" w:space="0" w:color="auto"/>
                <w:bottom w:val="none" w:sz="0" w:space="0" w:color="auto"/>
                <w:right w:val="none" w:sz="0" w:space="0" w:color="auto"/>
              </w:divBdr>
              <w:divsChild>
                <w:div w:id="214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9451">
          <w:marLeft w:val="0"/>
          <w:marRight w:val="0"/>
          <w:marTop w:val="0"/>
          <w:marBottom w:val="0"/>
          <w:divBdr>
            <w:top w:val="none" w:sz="0" w:space="0" w:color="auto"/>
            <w:left w:val="none" w:sz="0" w:space="0" w:color="auto"/>
            <w:bottom w:val="none" w:sz="0" w:space="0" w:color="auto"/>
            <w:right w:val="none" w:sz="0" w:space="0" w:color="auto"/>
          </w:divBdr>
          <w:divsChild>
            <w:div w:id="1816607079">
              <w:marLeft w:val="0"/>
              <w:marRight w:val="0"/>
              <w:marTop w:val="0"/>
              <w:marBottom w:val="0"/>
              <w:divBdr>
                <w:top w:val="none" w:sz="0" w:space="0" w:color="auto"/>
                <w:left w:val="none" w:sz="0" w:space="0" w:color="auto"/>
                <w:bottom w:val="none" w:sz="0" w:space="0" w:color="auto"/>
                <w:right w:val="none" w:sz="0" w:space="0" w:color="auto"/>
              </w:divBdr>
            </w:div>
          </w:divsChild>
        </w:div>
        <w:div w:id="322784147">
          <w:marLeft w:val="0"/>
          <w:marRight w:val="0"/>
          <w:marTop w:val="0"/>
          <w:marBottom w:val="0"/>
          <w:divBdr>
            <w:top w:val="none" w:sz="0" w:space="0" w:color="auto"/>
            <w:left w:val="none" w:sz="0" w:space="0" w:color="auto"/>
            <w:bottom w:val="none" w:sz="0" w:space="0" w:color="auto"/>
            <w:right w:val="none" w:sz="0" w:space="0" w:color="auto"/>
          </w:divBdr>
          <w:divsChild>
            <w:div w:id="946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carleton.ca/find/databases/web-knowl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LisaDonaldson</dc:creator>
  <cp:keywords/>
  <dc:description/>
  <cp:lastModifiedBy>Trina</cp:lastModifiedBy>
  <cp:revision>4</cp:revision>
  <dcterms:created xsi:type="dcterms:W3CDTF">2019-11-12T19:14:00Z</dcterms:created>
  <dcterms:modified xsi:type="dcterms:W3CDTF">2019-12-09T14:38:00Z</dcterms:modified>
</cp:coreProperties>
</file>