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480" w:rsidRPr="00F1771D" w:rsidRDefault="001A208D" w:rsidP="00F1771D">
      <w:pPr>
        <w:spacing w:line="480" w:lineRule="auto"/>
        <w:jc w:val="center"/>
        <w:rPr>
          <w:rFonts w:asciiTheme="majorBidi" w:hAnsiTheme="majorBidi" w:cstheme="majorBidi"/>
          <w:b/>
          <w:bCs/>
          <w:sz w:val="22"/>
          <w:szCs w:val="22"/>
        </w:rPr>
      </w:pPr>
      <w:r w:rsidRPr="00F1771D">
        <w:rPr>
          <w:rFonts w:asciiTheme="majorBidi" w:hAnsiTheme="majorBidi" w:cstheme="majorBidi"/>
          <w:b/>
          <w:bCs/>
          <w:sz w:val="22"/>
          <w:szCs w:val="22"/>
        </w:rPr>
        <w:t>Additional file</w:t>
      </w:r>
      <w:r w:rsidR="00103480" w:rsidRPr="00F1771D">
        <w:rPr>
          <w:rFonts w:asciiTheme="majorBidi" w:hAnsiTheme="majorBidi" w:cstheme="majorBidi"/>
          <w:b/>
          <w:bCs/>
          <w:sz w:val="22"/>
          <w:szCs w:val="22"/>
        </w:rPr>
        <w:t xml:space="preserve"> 1: Fine-scale magnetic field map of Glacier Bay</w:t>
      </w:r>
    </w:p>
    <w:p w:rsidR="00103480" w:rsidRPr="005441DD" w:rsidRDefault="00103480" w:rsidP="003A62DA">
      <w:pPr>
        <w:spacing w:after="240" w:line="480" w:lineRule="auto"/>
        <w:rPr>
          <w:rFonts w:asciiTheme="majorBidi" w:hAnsiTheme="majorBidi" w:cstheme="majorBidi"/>
          <w:sz w:val="22"/>
          <w:szCs w:val="22"/>
        </w:rPr>
      </w:pPr>
      <w:r w:rsidRPr="005441DD">
        <w:rPr>
          <w:rFonts w:asciiTheme="majorBidi" w:hAnsiTheme="majorBidi" w:cstheme="majorBidi"/>
          <w:sz w:val="22"/>
          <w:szCs w:val="22"/>
        </w:rPr>
        <w:t>We created a 100</w:t>
      </w:r>
      <w:r>
        <w:rPr>
          <w:rFonts w:asciiTheme="majorBidi" w:hAnsiTheme="majorBidi" w:cstheme="majorBidi"/>
          <w:sz w:val="22"/>
          <w:szCs w:val="22"/>
        </w:rPr>
        <w:t>-</w:t>
      </w:r>
      <w:r w:rsidRPr="005441DD">
        <w:rPr>
          <w:rFonts w:asciiTheme="majorBidi" w:hAnsiTheme="majorBidi" w:cstheme="majorBidi"/>
          <w:sz w:val="22"/>
          <w:szCs w:val="22"/>
        </w:rPr>
        <w:t>m grid of the total magnetic field in Glacier Bay</w:t>
      </w:r>
      <w:r>
        <w:rPr>
          <w:rFonts w:asciiTheme="majorBidi" w:hAnsiTheme="majorBidi" w:cstheme="majorBidi"/>
          <w:sz w:val="22"/>
          <w:szCs w:val="22"/>
        </w:rPr>
        <w:t>, Alaska, USA,</w:t>
      </w:r>
      <w:r w:rsidRPr="005441DD">
        <w:rPr>
          <w:rFonts w:asciiTheme="majorBidi" w:hAnsiTheme="majorBidi" w:cstheme="majorBidi"/>
          <w:sz w:val="22"/>
          <w:szCs w:val="22"/>
        </w:rPr>
        <w:t xml:space="preserve"> based on observations from a </w:t>
      </w:r>
      <w:r>
        <w:rPr>
          <w:rFonts w:asciiTheme="majorBidi" w:hAnsiTheme="majorBidi" w:cstheme="majorBidi"/>
          <w:sz w:val="22"/>
          <w:szCs w:val="22"/>
        </w:rPr>
        <w:t xml:space="preserve">combination of fine-scale </w:t>
      </w:r>
      <w:r w:rsidRPr="005441DD">
        <w:rPr>
          <w:rFonts w:asciiTheme="majorBidi" w:hAnsiTheme="majorBidi" w:cstheme="majorBidi"/>
          <w:sz w:val="22"/>
          <w:szCs w:val="22"/>
        </w:rPr>
        <w:t>marine vessel and aerial survey data. We estimated the intensity of the magnetic field at locations visited during seven marine vessel surveys conducted over the course of one year (July 1, 2013 to July 1, 2014) using a mixed effects model</w:t>
      </w:r>
      <w:r>
        <w:rPr>
          <w:rFonts w:asciiTheme="majorBidi" w:hAnsiTheme="majorBidi" w:cstheme="majorBidi"/>
          <w:sz w:val="22"/>
          <w:szCs w:val="22"/>
        </w:rPr>
        <w:t xml:space="preserve"> as described below</w:t>
      </w:r>
      <w:r w:rsidRPr="005441DD">
        <w:rPr>
          <w:rFonts w:asciiTheme="majorBidi" w:hAnsiTheme="majorBidi" w:cstheme="majorBidi"/>
          <w:sz w:val="22"/>
          <w:szCs w:val="22"/>
        </w:rPr>
        <w:t>.</w:t>
      </w:r>
      <w:r>
        <w:rPr>
          <w:rFonts w:asciiTheme="majorBidi" w:hAnsiTheme="majorBidi" w:cstheme="majorBidi"/>
          <w:sz w:val="22"/>
          <w:szCs w:val="22"/>
        </w:rPr>
        <w:t xml:space="preserve"> To estimate magnetic </w:t>
      </w:r>
      <w:proofErr w:type="gramStart"/>
      <w:r>
        <w:rPr>
          <w:rFonts w:asciiTheme="majorBidi" w:hAnsiTheme="majorBidi" w:cstheme="majorBidi"/>
          <w:sz w:val="22"/>
          <w:szCs w:val="22"/>
        </w:rPr>
        <w:t>field</w:t>
      </w:r>
      <w:proofErr w:type="gramEnd"/>
      <w:r>
        <w:rPr>
          <w:rFonts w:asciiTheme="majorBidi" w:hAnsiTheme="majorBidi" w:cstheme="majorBidi"/>
          <w:sz w:val="22"/>
          <w:szCs w:val="22"/>
        </w:rPr>
        <w:t xml:space="preserve"> values for grid cells not measured during the vessel survey, we used the </w:t>
      </w:r>
      <w:proofErr w:type="spellStart"/>
      <w:r>
        <w:rPr>
          <w:rFonts w:asciiTheme="majorBidi" w:hAnsiTheme="majorBidi" w:cstheme="majorBidi"/>
          <w:sz w:val="22"/>
          <w:szCs w:val="22"/>
        </w:rPr>
        <w:t>geostatistical</w:t>
      </w:r>
      <w:proofErr w:type="spellEnd"/>
      <w:r>
        <w:rPr>
          <w:rFonts w:asciiTheme="majorBidi" w:hAnsiTheme="majorBidi" w:cstheme="majorBidi"/>
          <w:sz w:val="22"/>
          <w:szCs w:val="22"/>
        </w:rPr>
        <w:t xml:space="preserve"> technique of co-</w:t>
      </w:r>
      <w:proofErr w:type="spellStart"/>
      <w:r>
        <w:rPr>
          <w:rFonts w:asciiTheme="majorBidi" w:hAnsiTheme="majorBidi" w:cstheme="majorBidi"/>
          <w:sz w:val="22"/>
          <w:szCs w:val="22"/>
        </w:rPr>
        <w:t>Kriging</w:t>
      </w:r>
      <w:proofErr w:type="spellEnd"/>
      <w:r>
        <w:rPr>
          <w:rFonts w:asciiTheme="majorBidi" w:hAnsiTheme="majorBidi" w:cstheme="majorBidi"/>
          <w:sz w:val="22"/>
          <w:szCs w:val="22"/>
        </w:rPr>
        <w:t xml:space="preserve"> to leverage fine-scale aerial survey data available for the entire study area. </w:t>
      </w:r>
      <w:r w:rsidRPr="005441DD">
        <w:rPr>
          <w:rFonts w:asciiTheme="majorBidi" w:hAnsiTheme="majorBidi" w:cstheme="majorBidi"/>
          <w:sz w:val="22"/>
          <w:szCs w:val="22"/>
        </w:rPr>
        <w:t>This resulted in a fine-scale map that covers all of Glacier Bay and the waters extending into Icy Strait and into the Gulf of Alaska (</w:t>
      </w:r>
      <w:r w:rsidR="001A208D">
        <w:rPr>
          <w:rFonts w:asciiTheme="majorBidi" w:hAnsiTheme="majorBidi" w:cstheme="majorBidi"/>
          <w:sz w:val="22"/>
          <w:szCs w:val="22"/>
        </w:rPr>
        <w:t xml:space="preserve">main manuscript </w:t>
      </w:r>
      <w:r w:rsidRPr="005441DD">
        <w:rPr>
          <w:rFonts w:asciiTheme="majorBidi" w:hAnsiTheme="majorBidi" w:cstheme="majorBidi"/>
          <w:sz w:val="22"/>
          <w:szCs w:val="22"/>
        </w:rPr>
        <w:t xml:space="preserve">Figure </w:t>
      </w:r>
      <w:proofErr w:type="spellStart"/>
      <w:r w:rsidRPr="005441DD">
        <w:rPr>
          <w:rFonts w:asciiTheme="majorBidi" w:hAnsiTheme="majorBidi" w:cstheme="majorBidi"/>
          <w:sz w:val="22"/>
          <w:szCs w:val="22"/>
        </w:rPr>
        <w:t>3B</w:t>
      </w:r>
      <w:proofErr w:type="spellEnd"/>
      <w:r w:rsidRPr="005441DD">
        <w:rPr>
          <w:rFonts w:asciiTheme="majorBidi" w:hAnsiTheme="majorBidi" w:cstheme="majorBidi"/>
          <w:sz w:val="22"/>
          <w:szCs w:val="22"/>
        </w:rPr>
        <w:t>).</w:t>
      </w:r>
    </w:p>
    <w:p w:rsidR="00103480" w:rsidRPr="005441DD" w:rsidRDefault="00103480" w:rsidP="003A62DA">
      <w:pPr>
        <w:spacing w:after="240" w:line="480" w:lineRule="auto"/>
        <w:rPr>
          <w:rFonts w:asciiTheme="majorBidi" w:hAnsiTheme="majorBidi" w:cstheme="majorBidi"/>
          <w:sz w:val="22"/>
          <w:szCs w:val="22"/>
        </w:rPr>
      </w:pPr>
      <w:r w:rsidRPr="005441DD">
        <w:rPr>
          <w:rFonts w:asciiTheme="majorBidi" w:hAnsiTheme="majorBidi" w:cstheme="majorBidi"/>
          <w:sz w:val="22"/>
          <w:szCs w:val="22"/>
        </w:rPr>
        <w:t xml:space="preserve">A GEM </w:t>
      </w:r>
      <w:r>
        <w:rPr>
          <w:rFonts w:asciiTheme="majorBidi" w:hAnsiTheme="majorBidi" w:cstheme="majorBidi"/>
          <w:sz w:val="22"/>
          <w:szCs w:val="22"/>
        </w:rPr>
        <w:t>(Markham, Ontario, Canada)</w:t>
      </w:r>
      <w:r w:rsidRPr="00261BBF">
        <w:rPr>
          <w:rFonts w:asciiTheme="majorBidi" w:hAnsiTheme="majorBidi" w:cstheme="majorBidi"/>
          <w:sz w:val="22"/>
          <w:szCs w:val="22"/>
        </w:rPr>
        <w:t xml:space="preserve"> </w:t>
      </w:r>
      <w:proofErr w:type="spellStart"/>
      <w:r w:rsidRPr="005441DD">
        <w:rPr>
          <w:rFonts w:asciiTheme="majorBidi" w:hAnsiTheme="majorBidi" w:cstheme="majorBidi"/>
          <w:sz w:val="22"/>
          <w:szCs w:val="22"/>
        </w:rPr>
        <w:t>GSM</w:t>
      </w:r>
      <w:proofErr w:type="spellEnd"/>
      <w:r w:rsidRPr="005441DD">
        <w:rPr>
          <w:rFonts w:asciiTheme="majorBidi" w:hAnsiTheme="majorBidi" w:cstheme="majorBidi"/>
          <w:sz w:val="22"/>
          <w:szCs w:val="22"/>
        </w:rPr>
        <w:t xml:space="preserve">-17 </w:t>
      </w:r>
      <w:proofErr w:type="spellStart"/>
      <w:r w:rsidRPr="005441DD">
        <w:rPr>
          <w:rFonts w:asciiTheme="majorBidi" w:hAnsiTheme="majorBidi" w:cstheme="majorBidi"/>
          <w:sz w:val="22"/>
          <w:szCs w:val="22"/>
        </w:rPr>
        <w:t>Overhauser</w:t>
      </w:r>
      <w:proofErr w:type="spellEnd"/>
      <w:r w:rsidRPr="005441DD">
        <w:rPr>
          <w:rFonts w:asciiTheme="majorBidi" w:hAnsiTheme="majorBidi" w:cstheme="majorBidi"/>
          <w:sz w:val="22"/>
          <w:szCs w:val="22"/>
        </w:rPr>
        <w:t xml:space="preserve"> magnetometer/gradiometer was attached to the bow of an aluminum vessel (Figure 1</w:t>
      </w:r>
      <w:r w:rsidR="007416F8">
        <w:rPr>
          <w:rFonts w:asciiTheme="majorBidi" w:hAnsiTheme="majorBidi" w:cstheme="majorBidi"/>
          <w:sz w:val="22"/>
          <w:szCs w:val="22"/>
        </w:rPr>
        <w:t>-1</w:t>
      </w:r>
      <w:r w:rsidRPr="005441DD">
        <w:rPr>
          <w:rFonts w:asciiTheme="majorBidi" w:hAnsiTheme="majorBidi" w:cstheme="majorBidi"/>
          <w:sz w:val="22"/>
          <w:szCs w:val="22"/>
        </w:rPr>
        <w:t xml:space="preserve">). The instrument recorded magnetic field readings (resolution 0.01 </w:t>
      </w:r>
      <w:proofErr w:type="spellStart"/>
      <w:proofErr w:type="gramStart"/>
      <w:r w:rsidRPr="005441DD">
        <w:rPr>
          <w:rFonts w:asciiTheme="majorBidi" w:hAnsiTheme="majorBidi" w:cstheme="majorBidi"/>
          <w:sz w:val="22"/>
          <w:szCs w:val="22"/>
        </w:rPr>
        <w:t>nT</w:t>
      </w:r>
      <w:proofErr w:type="spellEnd"/>
      <w:proofErr w:type="gramEnd"/>
      <w:r w:rsidRPr="005441DD">
        <w:rPr>
          <w:rFonts w:asciiTheme="majorBidi" w:hAnsiTheme="majorBidi" w:cstheme="majorBidi"/>
          <w:sz w:val="22"/>
          <w:szCs w:val="22"/>
        </w:rPr>
        <w:t>) and GPS coordinates every second. The two sensors were</w:t>
      </w:r>
      <w:r>
        <w:rPr>
          <w:rFonts w:asciiTheme="majorBidi" w:hAnsiTheme="majorBidi" w:cstheme="majorBidi"/>
          <w:sz w:val="22"/>
          <w:szCs w:val="22"/>
        </w:rPr>
        <w:t xml:space="preserve"> mounted on a vertical bar and</w:t>
      </w:r>
      <w:r w:rsidRPr="005441DD">
        <w:rPr>
          <w:rFonts w:asciiTheme="majorBidi" w:hAnsiTheme="majorBidi" w:cstheme="majorBidi"/>
          <w:sz w:val="22"/>
          <w:szCs w:val="22"/>
        </w:rPr>
        <w:t xml:space="preserve"> placed 0.5 m apart to sense gradients in the vertical component of the magnetic field. Because the vessel was aluminum, and the sensors were located far enough from electronic components to prevent interference, the change in magnetic field with change in direction of the vessel was negligible (&lt; 50 </w:t>
      </w:r>
      <w:proofErr w:type="spellStart"/>
      <w:proofErr w:type="gramStart"/>
      <w:r w:rsidRPr="005441DD">
        <w:rPr>
          <w:rFonts w:asciiTheme="majorBidi" w:hAnsiTheme="majorBidi" w:cstheme="majorBidi"/>
          <w:sz w:val="22"/>
          <w:szCs w:val="22"/>
        </w:rPr>
        <w:t>nT</w:t>
      </w:r>
      <w:proofErr w:type="spellEnd"/>
      <w:proofErr w:type="gramEnd"/>
      <w:r w:rsidRPr="005441DD">
        <w:rPr>
          <w:rFonts w:asciiTheme="majorBidi" w:hAnsiTheme="majorBidi" w:cstheme="majorBidi"/>
          <w:sz w:val="22"/>
          <w:szCs w:val="22"/>
        </w:rPr>
        <w:t>).</w:t>
      </w:r>
      <w:r>
        <w:rPr>
          <w:rFonts w:asciiTheme="majorBidi" w:hAnsiTheme="majorBidi" w:cstheme="majorBidi"/>
          <w:sz w:val="22"/>
          <w:szCs w:val="22"/>
        </w:rPr>
        <w:t xml:space="preserve"> </w:t>
      </w:r>
      <w:r w:rsidRPr="005441DD">
        <w:rPr>
          <w:rFonts w:asciiTheme="majorBidi" w:hAnsiTheme="majorBidi" w:cstheme="majorBidi"/>
          <w:sz w:val="22"/>
          <w:szCs w:val="22"/>
        </w:rPr>
        <w:t>The magnetometer was deployed during 7 tracking trips; 5 during the summer of 2013 and 2 during the summer of 2014. Vess</w:t>
      </w:r>
      <w:r>
        <w:rPr>
          <w:rFonts w:asciiTheme="majorBidi" w:hAnsiTheme="majorBidi" w:cstheme="majorBidi"/>
          <w:sz w:val="22"/>
          <w:szCs w:val="22"/>
        </w:rPr>
        <w:t>el speeds were generally &lt; 7 knots</w:t>
      </w:r>
      <w:r w:rsidRPr="005441DD">
        <w:rPr>
          <w:rFonts w:asciiTheme="majorBidi" w:hAnsiTheme="majorBidi" w:cstheme="majorBidi"/>
          <w:sz w:val="22"/>
          <w:szCs w:val="22"/>
        </w:rPr>
        <w:t xml:space="preserve"> when magnetic data were collected.</w:t>
      </w:r>
      <w:r>
        <w:rPr>
          <w:rFonts w:asciiTheme="majorBidi" w:hAnsiTheme="majorBidi" w:cstheme="majorBidi"/>
          <w:sz w:val="22"/>
          <w:szCs w:val="22"/>
        </w:rPr>
        <w:t xml:space="preserve"> </w:t>
      </w:r>
      <w:r w:rsidRPr="005441DD">
        <w:rPr>
          <w:rFonts w:asciiTheme="majorBidi" w:hAnsiTheme="majorBidi" w:cstheme="majorBidi"/>
          <w:sz w:val="22"/>
          <w:szCs w:val="22"/>
        </w:rPr>
        <w:t xml:space="preserve">After spurious records were removed, this generated a data set of 881,292 observations collected over a time period of </w:t>
      </w:r>
      <w:r>
        <w:rPr>
          <w:rFonts w:asciiTheme="majorBidi" w:hAnsiTheme="majorBidi" w:cstheme="majorBidi"/>
          <w:sz w:val="22"/>
          <w:szCs w:val="22"/>
        </w:rPr>
        <w:t xml:space="preserve">July 1, 2013 to July 1, 2014 (Figure </w:t>
      </w:r>
      <w:r w:rsidR="007416F8">
        <w:rPr>
          <w:rFonts w:asciiTheme="majorBidi" w:hAnsiTheme="majorBidi" w:cstheme="majorBidi"/>
          <w:sz w:val="22"/>
          <w:szCs w:val="22"/>
        </w:rPr>
        <w:t>1-</w:t>
      </w:r>
      <w:r>
        <w:rPr>
          <w:rFonts w:asciiTheme="majorBidi" w:hAnsiTheme="majorBidi" w:cstheme="majorBidi"/>
          <w:sz w:val="22"/>
          <w:szCs w:val="22"/>
        </w:rPr>
        <w:t>2).</w:t>
      </w:r>
    </w:p>
    <w:p w:rsidR="00103480" w:rsidRDefault="00103480" w:rsidP="003A62DA">
      <w:pPr>
        <w:spacing w:after="240" w:line="480" w:lineRule="auto"/>
        <w:rPr>
          <w:rFonts w:asciiTheme="majorBidi" w:hAnsiTheme="majorBidi" w:cstheme="majorBidi"/>
          <w:sz w:val="22"/>
          <w:szCs w:val="22"/>
        </w:rPr>
      </w:pPr>
      <w:r>
        <w:rPr>
          <w:rFonts w:asciiTheme="majorBidi" w:hAnsiTheme="majorBidi" w:cstheme="majorBidi"/>
          <w:sz w:val="22"/>
          <w:szCs w:val="22"/>
        </w:rPr>
        <w:t xml:space="preserve">Stationary test tags and magnetic observatory data were used to control for temporal change in magnetic field strength during the vessel survey. </w:t>
      </w:r>
      <w:r w:rsidRPr="005441DD">
        <w:rPr>
          <w:rFonts w:asciiTheme="majorBidi" w:hAnsiTheme="majorBidi" w:cstheme="majorBidi"/>
          <w:sz w:val="22"/>
          <w:szCs w:val="22"/>
        </w:rPr>
        <w:t>While the</w:t>
      </w:r>
      <w:r>
        <w:rPr>
          <w:rFonts w:asciiTheme="majorBidi" w:hAnsiTheme="majorBidi" w:cstheme="majorBidi"/>
          <w:sz w:val="22"/>
          <w:szCs w:val="22"/>
        </w:rPr>
        <w:t xml:space="preserve"> magnetometer on board the</w:t>
      </w:r>
      <w:r w:rsidRPr="005441DD">
        <w:rPr>
          <w:rFonts w:asciiTheme="majorBidi" w:hAnsiTheme="majorBidi" w:cstheme="majorBidi"/>
          <w:sz w:val="22"/>
          <w:szCs w:val="22"/>
        </w:rPr>
        <w:t xml:space="preserve"> vessel was recording data, a stationary archival tag (</w:t>
      </w:r>
      <w:proofErr w:type="spellStart"/>
      <w:r w:rsidRPr="005441DD">
        <w:rPr>
          <w:rFonts w:asciiTheme="majorBidi" w:hAnsiTheme="majorBidi" w:cstheme="majorBidi"/>
          <w:sz w:val="22"/>
          <w:szCs w:val="22"/>
        </w:rPr>
        <w:t>SeaTagMOD</w:t>
      </w:r>
      <w:proofErr w:type="spellEnd"/>
      <w:r>
        <w:rPr>
          <w:rFonts w:asciiTheme="majorBidi" w:hAnsiTheme="majorBidi" w:cstheme="majorBidi"/>
          <w:sz w:val="22"/>
          <w:szCs w:val="22"/>
        </w:rPr>
        <w:t xml:space="preserve">, </w:t>
      </w:r>
      <w:r w:rsidRPr="005441DD">
        <w:rPr>
          <w:rFonts w:asciiTheme="majorBidi" w:hAnsiTheme="majorBidi" w:cstheme="majorBidi"/>
          <w:sz w:val="22"/>
          <w:szCs w:val="22"/>
        </w:rPr>
        <w:t>Desert Star</w:t>
      </w:r>
      <w:r>
        <w:rPr>
          <w:rFonts w:asciiTheme="majorBidi" w:hAnsiTheme="majorBidi" w:cstheme="majorBidi"/>
          <w:sz w:val="22"/>
          <w:szCs w:val="22"/>
        </w:rPr>
        <w:t xml:space="preserve">, </w:t>
      </w:r>
      <w:proofErr w:type="gramStart"/>
      <w:r>
        <w:rPr>
          <w:rFonts w:asciiTheme="majorBidi" w:hAnsiTheme="majorBidi" w:cstheme="majorBidi"/>
          <w:sz w:val="22"/>
          <w:szCs w:val="22"/>
        </w:rPr>
        <w:t>Marina</w:t>
      </w:r>
      <w:proofErr w:type="gramEnd"/>
      <w:r>
        <w:rPr>
          <w:rFonts w:asciiTheme="majorBidi" w:hAnsiTheme="majorBidi" w:cstheme="majorBidi"/>
          <w:sz w:val="22"/>
          <w:szCs w:val="22"/>
        </w:rPr>
        <w:t>, California, USA</w:t>
      </w:r>
      <w:r w:rsidRPr="005441DD">
        <w:rPr>
          <w:rFonts w:asciiTheme="majorBidi" w:hAnsiTheme="majorBidi" w:cstheme="majorBidi"/>
          <w:sz w:val="22"/>
          <w:szCs w:val="22"/>
        </w:rPr>
        <w:t xml:space="preserve">) was placed on shore to monitor changes in the magnetic field due to solar activity. The tag was put on ice in a darkened cooler so that it would maintain a constant temperature. If the tags are not exposed to light, changing temperature, or a change in orientation, the tag resolution in the measurement of the total magnetic field </w:t>
      </w:r>
      <w:r>
        <w:rPr>
          <w:rFonts w:asciiTheme="majorBidi" w:hAnsiTheme="majorBidi" w:cstheme="majorBidi"/>
          <w:sz w:val="22"/>
          <w:szCs w:val="22"/>
        </w:rPr>
        <w:t>has a range of</w:t>
      </w:r>
      <w:r w:rsidRPr="005441DD">
        <w:rPr>
          <w:rFonts w:asciiTheme="majorBidi" w:hAnsiTheme="majorBidi" w:cstheme="majorBidi"/>
          <w:sz w:val="22"/>
          <w:szCs w:val="22"/>
        </w:rPr>
        <w:t xml:space="preserve"> </w:t>
      </w:r>
      <w:r w:rsidRPr="005441DD">
        <w:rPr>
          <w:rFonts w:asciiTheme="majorBidi" w:hAnsiTheme="majorBidi" w:cstheme="majorBidi"/>
          <w:sz w:val="22"/>
          <w:szCs w:val="22"/>
        </w:rPr>
        <w:lastRenderedPageBreak/>
        <w:t xml:space="preserve">approximately </w:t>
      </w:r>
      <w:r w:rsidRPr="00C96933">
        <w:rPr>
          <w:rFonts w:asciiTheme="majorBidi" w:hAnsiTheme="majorBidi" w:cstheme="majorBidi"/>
          <w:sz w:val="22"/>
          <w:szCs w:val="22"/>
        </w:rPr>
        <w:sym w:font="Symbol" w:char="F0B1"/>
      </w:r>
      <w:r w:rsidRPr="00C96933">
        <w:rPr>
          <w:rFonts w:asciiTheme="majorBidi" w:hAnsiTheme="majorBidi" w:cstheme="majorBidi"/>
          <w:sz w:val="22"/>
          <w:szCs w:val="22"/>
        </w:rPr>
        <w:t xml:space="preserve"> 100 </w:t>
      </w:r>
      <w:proofErr w:type="spellStart"/>
      <w:proofErr w:type="gramStart"/>
      <w:r w:rsidRPr="00C96933">
        <w:rPr>
          <w:rFonts w:asciiTheme="majorBidi" w:hAnsiTheme="majorBidi" w:cstheme="majorBidi"/>
          <w:sz w:val="22"/>
          <w:szCs w:val="22"/>
        </w:rPr>
        <w:t>nT</w:t>
      </w:r>
      <w:proofErr w:type="spellEnd"/>
      <w:proofErr w:type="gramEnd"/>
      <w:r>
        <w:rPr>
          <w:rFonts w:asciiTheme="majorBidi" w:hAnsiTheme="majorBidi" w:cstheme="majorBidi"/>
          <w:sz w:val="22"/>
          <w:szCs w:val="22"/>
        </w:rPr>
        <w:t xml:space="preserve"> (</w:t>
      </w:r>
      <w:r w:rsidR="008D3237">
        <w:rPr>
          <w:rFonts w:asciiTheme="majorBidi" w:hAnsiTheme="majorBidi" w:cstheme="majorBidi"/>
          <w:sz w:val="22"/>
          <w:szCs w:val="22"/>
        </w:rPr>
        <w:t>Additional file</w:t>
      </w:r>
      <w:r>
        <w:rPr>
          <w:rFonts w:asciiTheme="majorBidi" w:hAnsiTheme="majorBidi" w:cstheme="majorBidi"/>
          <w:sz w:val="22"/>
          <w:szCs w:val="22"/>
        </w:rPr>
        <w:t xml:space="preserve"> 2</w:t>
      </w:r>
      <w:r w:rsidRPr="005441DD">
        <w:rPr>
          <w:rFonts w:asciiTheme="majorBidi" w:hAnsiTheme="majorBidi" w:cstheme="majorBidi"/>
          <w:sz w:val="22"/>
          <w:szCs w:val="22"/>
        </w:rPr>
        <w:t>). In addition, magnetic field values from the Sitka Magnetic Observatory (</w:t>
      </w:r>
      <w:proofErr w:type="spellStart"/>
      <w:r w:rsidRPr="005441DD">
        <w:rPr>
          <w:rFonts w:asciiTheme="majorBidi" w:hAnsiTheme="majorBidi" w:cstheme="majorBidi"/>
          <w:sz w:val="22"/>
          <w:szCs w:val="22"/>
        </w:rPr>
        <w:t>SMO</w:t>
      </w:r>
      <w:proofErr w:type="spellEnd"/>
      <w:r w:rsidRPr="005441DD">
        <w:rPr>
          <w:rFonts w:asciiTheme="majorBidi" w:hAnsiTheme="majorBidi" w:cstheme="majorBidi"/>
          <w:sz w:val="22"/>
          <w:szCs w:val="22"/>
        </w:rPr>
        <w:t xml:space="preserve">, approximately 100 miles from Glacier Bay) were available each minute as an additional source of information on the magnitude of change in the magnetic field over time during the surveys. Although the absolute value of </w:t>
      </w:r>
      <w:proofErr w:type="spellStart"/>
      <w:r w:rsidRPr="005441DD">
        <w:rPr>
          <w:rFonts w:asciiTheme="majorBidi" w:hAnsiTheme="majorBidi" w:cstheme="majorBidi"/>
          <w:sz w:val="22"/>
          <w:szCs w:val="22"/>
        </w:rPr>
        <w:t>SMO</w:t>
      </w:r>
      <w:proofErr w:type="spellEnd"/>
      <w:r w:rsidRPr="005441DD">
        <w:rPr>
          <w:rFonts w:asciiTheme="majorBidi" w:hAnsiTheme="majorBidi" w:cstheme="majorBidi"/>
          <w:sz w:val="22"/>
          <w:szCs w:val="22"/>
        </w:rPr>
        <w:t xml:space="preserve"> differed from the stationary archival tag measurements, changes were of similar magnitude (Figure </w:t>
      </w:r>
      <w:r w:rsidR="007416F8">
        <w:rPr>
          <w:rFonts w:asciiTheme="majorBidi" w:hAnsiTheme="majorBidi" w:cstheme="majorBidi"/>
          <w:sz w:val="22"/>
          <w:szCs w:val="22"/>
        </w:rPr>
        <w:t>1-</w:t>
      </w:r>
      <w:r>
        <w:rPr>
          <w:rFonts w:asciiTheme="majorBidi" w:hAnsiTheme="majorBidi" w:cstheme="majorBidi"/>
          <w:sz w:val="22"/>
          <w:szCs w:val="22"/>
        </w:rPr>
        <w:t>3</w:t>
      </w:r>
      <w:r w:rsidRPr="005441DD">
        <w:rPr>
          <w:rFonts w:asciiTheme="majorBidi" w:hAnsiTheme="majorBidi" w:cstheme="majorBidi"/>
          <w:sz w:val="22"/>
          <w:szCs w:val="22"/>
        </w:rPr>
        <w:t xml:space="preserve">). A good agreement between stationary test tags and the </w:t>
      </w:r>
      <w:proofErr w:type="spellStart"/>
      <w:r w:rsidRPr="005441DD">
        <w:rPr>
          <w:rFonts w:asciiTheme="majorBidi" w:hAnsiTheme="majorBidi" w:cstheme="majorBidi"/>
          <w:sz w:val="22"/>
          <w:szCs w:val="22"/>
        </w:rPr>
        <w:t>SMO</w:t>
      </w:r>
      <w:proofErr w:type="spellEnd"/>
      <w:r w:rsidRPr="005441DD">
        <w:rPr>
          <w:rFonts w:asciiTheme="majorBidi" w:hAnsiTheme="majorBidi" w:cstheme="majorBidi"/>
          <w:sz w:val="22"/>
          <w:szCs w:val="22"/>
        </w:rPr>
        <w:t xml:space="preserve"> data, al</w:t>
      </w:r>
      <w:r>
        <w:rPr>
          <w:rFonts w:asciiTheme="majorBidi" w:hAnsiTheme="majorBidi" w:cstheme="majorBidi"/>
          <w:sz w:val="22"/>
          <w:szCs w:val="22"/>
        </w:rPr>
        <w:t>beit with</w:t>
      </w:r>
      <w:r w:rsidRPr="005441DD">
        <w:rPr>
          <w:rFonts w:asciiTheme="majorBidi" w:hAnsiTheme="majorBidi" w:cstheme="majorBidi"/>
          <w:sz w:val="22"/>
          <w:szCs w:val="22"/>
        </w:rPr>
        <w:t xml:space="preserve"> a slight lag at times, suggests that the detailed data recorded by the </w:t>
      </w:r>
      <w:proofErr w:type="spellStart"/>
      <w:r w:rsidRPr="005441DD">
        <w:rPr>
          <w:rFonts w:asciiTheme="majorBidi" w:hAnsiTheme="majorBidi" w:cstheme="majorBidi"/>
          <w:sz w:val="22"/>
          <w:szCs w:val="22"/>
        </w:rPr>
        <w:t>SMO</w:t>
      </w:r>
      <w:proofErr w:type="spellEnd"/>
      <w:r w:rsidRPr="005441DD">
        <w:rPr>
          <w:rFonts w:asciiTheme="majorBidi" w:hAnsiTheme="majorBidi" w:cstheme="majorBidi"/>
          <w:sz w:val="22"/>
          <w:szCs w:val="22"/>
        </w:rPr>
        <w:t xml:space="preserve"> provided a reasonable indication of temporal change </w:t>
      </w:r>
      <w:r>
        <w:rPr>
          <w:rFonts w:asciiTheme="majorBidi" w:hAnsiTheme="majorBidi" w:cstheme="majorBidi"/>
          <w:sz w:val="22"/>
          <w:szCs w:val="22"/>
        </w:rPr>
        <w:t xml:space="preserve">in the magnetic field </w:t>
      </w:r>
      <w:r w:rsidRPr="005441DD">
        <w:rPr>
          <w:rFonts w:asciiTheme="majorBidi" w:hAnsiTheme="majorBidi" w:cstheme="majorBidi"/>
          <w:sz w:val="22"/>
          <w:szCs w:val="22"/>
        </w:rPr>
        <w:t>in the study area.</w:t>
      </w:r>
    </w:p>
    <w:p w:rsidR="00103480" w:rsidRPr="005441DD" w:rsidRDefault="00103480" w:rsidP="003A62DA">
      <w:pPr>
        <w:spacing w:after="240" w:line="480" w:lineRule="auto"/>
        <w:rPr>
          <w:rFonts w:asciiTheme="majorBidi" w:hAnsiTheme="majorBidi" w:cstheme="majorBidi"/>
          <w:sz w:val="22"/>
          <w:szCs w:val="22"/>
        </w:rPr>
      </w:pPr>
      <w:r w:rsidRPr="005441DD">
        <w:rPr>
          <w:rFonts w:asciiTheme="majorBidi" w:hAnsiTheme="majorBidi" w:cstheme="majorBidi"/>
          <w:sz w:val="22"/>
          <w:szCs w:val="22"/>
        </w:rPr>
        <w:t xml:space="preserve">We </w:t>
      </w:r>
      <w:r>
        <w:rPr>
          <w:rFonts w:asciiTheme="majorBidi" w:hAnsiTheme="majorBidi" w:cstheme="majorBidi"/>
          <w:sz w:val="22"/>
          <w:szCs w:val="22"/>
        </w:rPr>
        <w:t>aggregated the magnetic field observations into 100 m x 100 m cells</w:t>
      </w:r>
      <w:r w:rsidRPr="005441DD">
        <w:rPr>
          <w:rFonts w:asciiTheme="majorBidi" w:hAnsiTheme="majorBidi" w:cstheme="majorBidi"/>
          <w:sz w:val="22"/>
          <w:szCs w:val="22"/>
        </w:rPr>
        <w:t xml:space="preserve"> </w:t>
      </w:r>
      <w:r>
        <w:rPr>
          <w:rFonts w:asciiTheme="majorBidi" w:hAnsiTheme="majorBidi" w:cstheme="majorBidi"/>
          <w:sz w:val="22"/>
          <w:szCs w:val="22"/>
        </w:rPr>
        <w:t>that reflected</w:t>
      </w:r>
      <w:r w:rsidRPr="005441DD">
        <w:rPr>
          <w:rFonts w:asciiTheme="majorBidi" w:hAnsiTheme="majorBidi" w:cstheme="majorBidi"/>
          <w:sz w:val="22"/>
          <w:szCs w:val="22"/>
        </w:rPr>
        <w:t xml:space="preserve"> the range of spatial autocorrelation present in the vessel data. First, we removed the annual temporal trend in the main field (-85.147 </w:t>
      </w:r>
      <w:proofErr w:type="spellStart"/>
      <w:r w:rsidRPr="005441DD">
        <w:rPr>
          <w:rFonts w:asciiTheme="majorBidi" w:hAnsiTheme="majorBidi" w:cstheme="majorBidi"/>
          <w:sz w:val="22"/>
          <w:szCs w:val="22"/>
        </w:rPr>
        <w:t>nT</w:t>
      </w:r>
      <w:proofErr w:type="spellEnd"/>
      <w:r w:rsidRPr="005441DD">
        <w:rPr>
          <w:rFonts w:asciiTheme="majorBidi" w:hAnsiTheme="majorBidi" w:cstheme="majorBidi"/>
          <w:sz w:val="22"/>
          <w:szCs w:val="22"/>
        </w:rPr>
        <w:t>/year, p</w:t>
      </w:r>
      <w:r>
        <w:rPr>
          <w:rFonts w:asciiTheme="majorBidi" w:hAnsiTheme="majorBidi" w:cstheme="majorBidi"/>
          <w:sz w:val="22"/>
          <w:szCs w:val="22"/>
        </w:rPr>
        <w:t xml:space="preserve"> </w:t>
      </w:r>
      <w:r w:rsidRPr="005441DD">
        <w:rPr>
          <w:rFonts w:asciiTheme="majorBidi" w:hAnsiTheme="majorBidi" w:cstheme="majorBidi"/>
          <w:sz w:val="22"/>
          <w:szCs w:val="22"/>
        </w:rPr>
        <w:t>&lt;</w:t>
      </w:r>
      <w:r>
        <w:rPr>
          <w:rFonts w:asciiTheme="majorBidi" w:hAnsiTheme="majorBidi" w:cstheme="majorBidi"/>
          <w:sz w:val="22"/>
          <w:szCs w:val="22"/>
        </w:rPr>
        <w:t xml:space="preserve"> </w:t>
      </w:r>
      <w:proofErr w:type="spellStart"/>
      <w:r w:rsidRPr="005441DD">
        <w:rPr>
          <w:rFonts w:asciiTheme="majorBidi" w:hAnsiTheme="majorBidi" w:cstheme="majorBidi"/>
          <w:sz w:val="22"/>
          <w:szCs w:val="22"/>
        </w:rPr>
        <w:t>2e</w:t>
      </w:r>
      <w:proofErr w:type="spellEnd"/>
      <w:r w:rsidRPr="005441DD">
        <w:rPr>
          <w:rFonts w:asciiTheme="majorBidi" w:hAnsiTheme="majorBidi" w:cstheme="majorBidi"/>
          <w:sz w:val="22"/>
          <w:szCs w:val="22"/>
        </w:rPr>
        <w:t xml:space="preserve">-16) </w:t>
      </w:r>
      <w:r>
        <w:rPr>
          <w:rFonts w:asciiTheme="majorBidi" w:hAnsiTheme="majorBidi" w:cstheme="majorBidi"/>
          <w:sz w:val="22"/>
          <w:szCs w:val="22"/>
        </w:rPr>
        <w:t xml:space="preserve">using </w:t>
      </w:r>
      <w:r w:rsidRPr="005441DD">
        <w:rPr>
          <w:rFonts w:asciiTheme="majorBidi" w:hAnsiTheme="majorBidi" w:cstheme="majorBidi"/>
          <w:sz w:val="22"/>
          <w:szCs w:val="22"/>
        </w:rPr>
        <w:t xml:space="preserve">a linear regression on all data available from </w:t>
      </w:r>
      <w:proofErr w:type="spellStart"/>
      <w:r w:rsidRPr="005441DD">
        <w:rPr>
          <w:rFonts w:asciiTheme="majorBidi" w:hAnsiTheme="majorBidi" w:cstheme="majorBidi"/>
          <w:sz w:val="22"/>
          <w:szCs w:val="22"/>
        </w:rPr>
        <w:t>SMO</w:t>
      </w:r>
      <w:proofErr w:type="spellEnd"/>
      <w:r w:rsidRPr="005441DD">
        <w:rPr>
          <w:rFonts w:asciiTheme="majorBidi" w:hAnsiTheme="majorBidi" w:cstheme="majorBidi"/>
          <w:sz w:val="22"/>
          <w:szCs w:val="22"/>
        </w:rPr>
        <w:t xml:space="preserve"> over the course of the year (Figure </w:t>
      </w:r>
      <w:r>
        <w:rPr>
          <w:rFonts w:asciiTheme="majorBidi" w:hAnsiTheme="majorBidi" w:cstheme="majorBidi"/>
          <w:sz w:val="22"/>
          <w:szCs w:val="22"/>
        </w:rPr>
        <w:t>1</w:t>
      </w:r>
      <w:r w:rsidRPr="005441DD">
        <w:rPr>
          <w:rFonts w:asciiTheme="majorBidi" w:hAnsiTheme="majorBidi" w:cstheme="majorBidi"/>
          <w:sz w:val="22"/>
          <w:szCs w:val="22"/>
        </w:rPr>
        <w:t>-</w:t>
      </w:r>
      <w:r>
        <w:rPr>
          <w:rFonts w:asciiTheme="majorBidi" w:hAnsiTheme="majorBidi" w:cstheme="majorBidi"/>
          <w:sz w:val="22"/>
          <w:szCs w:val="22"/>
        </w:rPr>
        <w:t>2)</w:t>
      </w:r>
      <w:r w:rsidRPr="005441DD">
        <w:rPr>
          <w:rFonts w:asciiTheme="majorBidi" w:hAnsiTheme="majorBidi" w:cstheme="majorBidi"/>
          <w:sz w:val="22"/>
          <w:szCs w:val="22"/>
        </w:rPr>
        <w:t xml:space="preserve">. Then we divided the observations into segments that corresponded to each transit through each 100 </w:t>
      </w:r>
      <w:proofErr w:type="spellStart"/>
      <w:r w:rsidRPr="005441DD">
        <w:rPr>
          <w:rFonts w:asciiTheme="majorBidi" w:hAnsiTheme="majorBidi" w:cstheme="majorBidi"/>
          <w:sz w:val="22"/>
          <w:szCs w:val="22"/>
        </w:rPr>
        <w:t>m</w:t>
      </w:r>
      <w:r w:rsidRPr="005441DD">
        <w:rPr>
          <w:rFonts w:asciiTheme="majorBidi" w:hAnsiTheme="majorBidi" w:cstheme="majorBidi"/>
          <w:sz w:val="22"/>
          <w:szCs w:val="22"/>
          <w:vertAlign w:val="superscript"/>
        </w:rPr>
        <w:t>2</w:t>
      </w:r>
      <w:proofErr w:type="spellEnd"/>
      <w:r w:rsidRPr="005441DD">
        <w:rPr>
          <w:rFonts w:asciiTheme="majorBidi" w:hAnsiTheme="majorBidi" w:cstheme="majorBidi"/>
          <w:sz w:val="22"/>
          <w:szCs w:val="22"/>
        </w:rPr>
        <w:t xml:space="preserve"> grid cell on each trip to account for potential differences in the magnetic field measurements due to the direction of vessel travel and small-scale</w:t>
      </w:r>
      <w:r>
        <w:rPr>
          <w:rFonts w:asciiTheme="majorBidi" w:hAnsiTheme="majorBidi" w:cstheme="majorBidi"/>
          <w:sz w:val="22"/>
          <w:szCs w:val="22"/>
        </w:rPr>
        <w:t xml:space="preserve"> temporal magnetic fluctuations. </w:t>
      </w:r>
      <w:r w:rsidRPr="005441DD">
        <w:rPr>
          <w:rFonts w:asciiTheme="majorBidi" w:hAnsiTheme="majorBidi" w:cstheme="majorBidi"/>
          <w:sz w:val="22"/>
          <w:szCs w:val="22"/>
        </w:rPr>
        <w:t xml:space="preserve">We fit a hierarchical linear model for observations vs. </w:t>
      </w:r>
      <w:r>
        <w:rPr>
          <w:rFonts w:asciiTheme="majorBidi" w:hAnsiTheme="majorBidi" w:cstheme="majorBidi"/>
          <w:sz w:val="22"/>
          <w:szCs w:val="22"/>
        </w:rPr>
        <w:t xml:space="preserve">magnetic field </w:t>
      </w:r>
      <w:r w:rsidRPr="005441DD">
        <w:rPr>
          <w:rFonts w:asciiTheme="majorBidi" w:hAnsiTheme="majorBidi" w:cstheme="majorBidi"/>
          <w:sz w:val="22"/>
          <w:szCs w:val="22"/>
        </w:rPr>
        <w:t>g</w:t>
      </w:r>
      <w:r>
        <w:rPr>
          <w:rFonts w:asciiTheme="majorBidi" w:hAnsiTheme="majorBidi" w:cstheme="majorBidi"/>
          <w:sz w:val="22"/>
          <w:szCs w:val="22"/>
        </w:rPr>
        <w:t>radient, using trip ID and transit ID</w:t>
      </w:r>
      <w:r w:rsidRPr="005441DD">
        <w:rPr>
          <w:rFonts w:asciiTheme="majorBidi" w:hAnsiTheme="majorBidi" w:cstheme="majorBidi"/>
          <w:sz w:val="22"/>
          <w:szCs w:val="22"/>
        </w:rPr>
        <w:t xml:space="preserve"> as grouping variables. The intercept </w:t>
      </w:r>
      <w:r>
        <w:rPr>
          <w:rFonts w:asciiTheme="majorBidi" w:hAnsiTheme="majorBidi" w:cstheme="majorBidi"/>
          <w:sz w:val="22"/>
          <w:szCs w:val="22"/>
        </w:rPr>
        <w:t xml:space="preserve">was </w:t>
      </w:r>
      <w:r w:rsidRPr="005441DD">
        <w:rPr>
          <w:rFonts w:asciiTheme="majorBidi" w:hAnsiTheme="majorBidi" w:cstheme="majorBidi"/>
          <w:sz w:val="22"/>
          <w:szCs w:val="22"/>
        </w:rPr>
        <w:t>the “population” estimate of the magnetic field in each cell. If just one observation</w:t>
      </w:r>
      <w:r>
        <w:rPr>
          <w:rFonts w:asciiTheme="majorBidi" w:hAnsiTheme="majorBidi" w:cstheme="majorBidi"/>
          <w:sz w:val="22"/>
          <w:szCs w:val="22"/>
        </w:rPr>
        <w:t xml:space="preserve"> was available</w:t>
      </w:r>
      <w:r w:rsidRPr="005441DD">
        <w:rPr>
          <w:rFonts w:asciiTheme="majorBidi" w:hAnsiTheme="majorBidi" w:cstheme="majorBidi"/>
          <w:sz w:val="22"/>
          <w:szCs w:val="22"/>
        </w:rPr>
        <w:t xml:space="preserve">, that value </w:t>
      </w:r>
      <w:r>
        <w:rPr>
          <w:rFonts w:asciiTheme="majorBidi" w:hAnsiTheme="majorBidi" w:cstheme="majorBidi"/>
          <w:sz w:val="22"/>
          <w:szCs w:val="22"/>
        </w:rPr>
        <w:t>was recorded as the cell value. Mapped values were converted to anomaly data by subtracting International Geomagnetic Reference Field (</w:t>
      </w:r>
      <w:proofErr w:type="spellStart"/>
      <w:r>
        <w:rPr>
          <w:rFonts w:asciiTheme="majorBidi" w:hAnsiTheme="majorBidi" w:cstheme="majorBidi"/>
          <w:sz w:val="22"/>
          <w:szCs w:val="22"/>
        </w:rPr>
        <w:t>IGRF</w:t>
      </w:r>
      <w:proofErr w:type="spellEnd"/>
      <w:r>
        <w:rPr>
          <w:rFonts w:asciiTheme="majorBidi" w:hAnsiTheme="majorBidi" w:cstheme="majorBidi"/>
          <w:sz w:val="22"/>
          <w:szCs w:val="22"/>
        </w:rPr>
        <w:t xml:space="preserve">) values for July 1, 2013. All analyses were conducted using the R statistical program </w:t>
      </w:r>
      <w:r w:rsidR="00B23231">
        <w:rPr>
          <w:rFonts w:asciiTheme="majorBidi" w:hAnsiTheme="majorBidi" w:cstheme="majorBidi"/>
          <w:sz w:val="22"/>
          <w:szCs w:val="22"/>
        </w:rPr>
        <w:fldChar w:fldCharType="begin"/>
      </w:r>
      <w:r>
        <w:rPr>
          <w:rFonts w:asciiTheme="majorBidi" w:hAnsiTheme="majorBidi" w:cstheme="majorBidi"/>
          <w:sz w:val="22"/>
          <w:szCs w:val="22"/>
        </w:rPr>
        <w:instrText xml:space="preserve"> ADDIN EN.CITE &lt;EndNote&gt;&lt;Cite&gt;&lt;Author&gt;R Core Team&lt;/Author&gt;&lt;Year&gt;2017&lt;/Year&gt;&lt;RecNum&gt;1648&lt;/RecNum&gt;&lt;DisplayText&gt;(R Core Team, 2017)&lt;/DisplayText&gt;&lt;record&gt;&lt;rec-number&gt;1648&lt;/rec-number&gt;&lt;foreign-keys&gt;&lt;key app="EN" db-id="aewf5p9rh2eaxpewfaupz0drdwwx2dv09de2" timestamp="1521245672" guid="ec1fa342-3361-439b-bb8b-4b65b33e51f5"&gt;1648&lt;/key&gt;&lt;/foreign-keys&gt;&lt;ref-type name="Generic"&gt;13&lt;/ref-type&gt;&lt;contributors&gt;&lt;authors&gt;&lt;author&gt;R Core Team,&lt;/author&gt;&lt;/authors&gt;&lt;/contributors&gt;&lt;titles&gt;&lt;title&gt;R: A language and environment for statistical computing&lt;/title&gt;&lt;/titles&gt;&lt;dates&gt;&lt;year&gt;2017&lt;/year&gt;&lt;/dates&gt;&lt;pub-location&gt;Vienna&lt;/pub-location&gt;&lt;publisher&gt;R Foundation for Statistical Computing&lt;/publisher&gt;&lt;urls&gt;&lt;/urls&gt;&lt;/record&gt;&lt;/Cite&gt;&lt;/EndNote&gt;</w:instrText>
      </w:r>
      <w:r w:rsidR="00B23231">
        <w:rPr>
          <w:rFonts w:asciiTheme="majorBidi" w:hAnsiTheme="majorBidi" w:cstheme="majorBidi"/>
          <w:sz w:val="22"/>
          <w:szCs w:val="22"/>
        </w:rPr>
        <w:fldChar w:fldCharType="separate"/>
      </w:r>
      <w:r>
        <w:rPr>
          <w:rFonts w:asciiTheme="majorBidi" w:hAnsiTheme="majorBidi" w:cstheme="majorBidi"/>
          <w:noProof/>
          <w:sz w:val="22"/>
          <w:szCs w:val="22"/>
        </w:rPr>
        <w:t>(R Core Team, 2017)</w:t>
      </w:r>
      <w:r w:rsidR="00B23231">
        <w:rPr>
          <w:rFonts w:asciiTheme="majorBidi" w:hAnsiTheme="majorBidi" w:cstheme="majorBidi"/>
          <w:sz w:val="22"/>
          <w:szCs w:val="22"/>
        </w:rPr>
        <w:fldChar w:fldCharType="end"/>
      </w:r>
      <w:r>
        <w:rPr>
          <w:rFonts w:asciiTheme="majorBidi" w:hAnsiTheme="majorBidi" w:cstheme="majorBidi"/>
          <w:sz w:val="22"/>
          <w:szCs w:val="22"/>
        </w:rPr>
        <w:t>.</w:t>
      </w:r>
    </w:p>
    <w:p w:rsidR="00103480" w:rsidRDefault="00103480" w:rsidP="003A62DA">
      <w:pPr>
        <w:spacing w:line="480" w:lineRule="auto"/>
        <w:rPr>
          <w:rFonts w:asciiTheme="majorBidi" w:hAnsiTheme="majorBidi" w:cstheme="majorBidi"/>
          <w:sz w:val="22"/>
          <w:szCs w:val="22"/>
        </w:rPr>
      </w:pPr>
      <w:r>
        <w:rPr>
          <w:rFonts w:asciiTheme="majorBidi" w:hAnsiTheme="majorBidi" w:cstheme="majorBidi"/>
          <w:sz w:val="22"/>
          <w:szCs w:val="22"/>
        </w:rPr>
        <w:t>Total magnetic field values collected from the vessel survey revealed several distinct anomaly areas in the study area (Figure 1-</w:t>
      </w:r>
      <w:proofErr w:type="spellStart"/>
      <w:r>
        <w:rPr>
          <w:rFonts w:asciiTheme="majorBidi" w:hAnsiTheme="majorBidi" w:cstheme="majorBidi"/>
          <w:sz w:val="22"/>
          <w:szCs w:val="22"/>
        </w:rPr>
        <w:t>4A</w:t>
      </w:r>
      <w:proofErr w:type="spellEnd"/>
      <w:r>
        <w:rPr>
          <w:rFonts w:asciiTheme="majorBidi" w:hAnsiTheme="majorBidi" w:cstheme="majorBidi"/>
          <w:sz w:val="22"/>
          <w:szCs w:val="22"/>
        </w:rPr>
        <w:t xml:space="preserve">). The standard deviation of aggregated magnetic field observations in each 100 m grid cell was usually less than 150 </w:t>
      </w:r>
      <w:proofErr w:type="spellStart"/>
      <w:proofErr w:type="gramStart"/>
      <w:r>
        <w:rPr>
          <w:rFonts w:asciiTheme="majorBidi" w:hAnsiTheme="majorBidi" w:cstheme="majorBidi"/>
          <w:sz w:val="22"/>
          <w:szCs w:val="22"/>
        </w:rPr>
        <w:t>nT</w:t>
      </w:r>
      <w:proofErr w:type="spellEnd"/>
      <w:proofErr w:type="gramEnd"/>
      <w:r>
        <w:rPr>
          <w:rFonts w:asciiTheme="majorBidi" w:hAnsiTheme="majorBidi" w:cstheme="majorBidi"/>
          <w:sz w:val="22"/>
          <w:szCs w:val="22"/>
        </w:rPr>
        <w:t xml:space="preserve"> (Figure 1-</w:t>
      </w:r>
      <w:proofErr w:type="spellStart"/>
      <w:r>
        <w:rPr>
          <w:rFonts w:asciiTheme="majorBidi" w:hAnsiTheme="majorBidi" w:cstheme="majorBidi"/>
          <w:sz w:val="22"/>
          <w:szCs w:val="22"/>
        </w:rPr>
        <w:t>4B</w:t>
      </w:r>
      <w:proofErr w:type="spellEnd"/>
      <w:r>
        <w:rPr>
          <w:rFonts w:asciiTheme="majorBidi" w:hAnsiTheme="majorBidi" w:cstheme="majorBidi"/>
          <w:sz w:val="22"/>
          <w:szCs w:val="22"/>
        </w:rPr>
        <w:t>).</w:t>
      </w:r>
      <w:r w:rsidRPr="00267F3A">
        <w:rPr>
          <w:rFonts w:asciiTheme="majorBidi" w:hAnsiTheme="majorBidi" w:cstheme="majorBidi"/>
          <w:sz w:val="22"/>
          <w:szCs w:val="22"/>
        </w:rPr>
        <w:t xml:space="preserve"> </w:t>
      </w:r>
      <w:r>
        <w:rPr>
          <w:rFonts w:asciiTheme="majorBidi" w:hAnsiTheme="majorBidi" w:cstheme="majorBidi"/>
          <w:sz w:val="22"/>
          <w:szCs w:val="22"/>
        </w:rPr>
        <w:t>The primary purpose of the survey trips was to track Pacific halibut (</w:t>
      </w:r>
      <w:r>
        <w:rPr>
          <w:rFonts w:asciiTheme="majorBidi" w:hAnsiTheme="majorBidi" w:cstheme="majorBidi"/>
          <w:i/>
          <w:sz w:val="22"/>
          <w:szCs w:val="22"/>
        </w:rPr>
        <w:t xml:space="preserve">Hippoglossus </w:t>
      </w:r>
      <w:proofErr w:type="spellStart"/>
      <w:r>
        <w:rPr>
          <w:rFonts w:asciiTheme="majorBidi" w:hAnsiTheme="majorBidi" w:cstheme="majorBidi"/>
          <w:i/>
          <w:sz w:val="22"/>
          <w:szCs w:val="22"/>
        </w:rPr>
        <w:t>stenolepis</w:t>
      </w:r>
      <w:proofErr w:type="spellEnd"/>
      <w:r>
        <w:rPr>
          <w:rFonts w:asciiTheme="majorBidi" w:hAnsiTheme="majorBidi" w:cstheme="majorBidi"/>
          <w:sz w:val="22"/>
          <w:szCs w:val="22"/>
        </w:rPr>
        <w:t xml:space="preserve">) with acoustic telemetry, so most time was spent in the vicinity of tagged fish that tended to establish home ranges </w:t>
      </w:r>
      <w:r w:rsidR="00B23231">
        <w:rPr>
          <w:rFonts w:asciiTheme="majorBidi" w:hAnsiTheme="majorBidi" w:cstheme="majorBidi"/>
          <w:sz w:val="22"/>
          <w:szCs w:val="22"/>
        </w:rPr>
        <w:fldChar w:fldCharType="begin"/>
      </w:r>
      <w:r>
        <w:rPr>
          <w:rFonts w:asciiTheme="majorBidi" w:hAnsiTheme="majorBidi" w:cstheme="majorBidi"/>
          <w:sz w:val="22"/>
          <w:szCs w:val="22"/>
        </w:rPr>
        <w:instrText xml:space="preserve"> ADDIN EN.CITE &lt;EndNote&gt;&lt;Cite&gt;&lt;Author&gt;Nielsen&lt;/Author&gt;&lt;Year&gt;2017&lt;/Year&gt;&lt;RecNum&gt;1625&lt;/RecNum&gt;&lt;DisplayText&gt;(Nielsen and Seitz, 2017)&lt;/DisplayText&gt;&lt;record&gt;&lt;rec-number&gt;1625&lt;/rec-number&gt;&lt;foreign-keys&gt;&lt;key app="EN" db-id="aewf5p9rh2eaxpewfaupz0drdwwx2dv09de2" timestamp="1496393696" guid="d4343006-0564-4af9-9990-0888f05217f0"&gt;1625&lt;/key&gt;&lt;/foreign-keys&gt;&lt;ref-type name="Journal Article"&gt;17&lt;/ref-type&gt;&lt;contributors&gt;&lt;authors&gt;&lt;author&gt;J. K. Nielsen&lt;/author&gt;&lt;author&gt;A. C. Seitz&lt;/author&gt;&lt;/authors&gt;&lt;/contributors&gt;&lt;titles&gt;&lt;title&gt;Interannual site fidelity of Pacific halibut: potential utility of protected areas for management of a migratory demersal fish&lt;/title&gt;&lt;secondary-title&gt;ICES J Mar Sci&lt;/secondary-title&gt;&lt;/titles&gt;&lt;periodical&gt;&lt;full-title&gt;ICES J Mar Sci&lt;/full-title&gt;&lt;/periodical&gt;&lt;pages&gt;2120–2134&lt;/pages&gt;&lt;volume&gt;74&lt;/volume&gt;&lt;number&gt;8&lt;/number&gt;&lt;dates&gt;&lt;year&gt;2017&lt;/year&gt;&lt;/dates&gt;&lt;urls&gt;&lt;/urls&gt;&lt;electronic-resource-num&gt;doi: 10.1093/icesjms/fsx040&lt;/electronic-resource-num&gt;&lt;/record&gt;&lt;/Cite&gt;&lt;/EndNote&gt;</w:instrText>
      </w:r>
      <w:r w:rsidR="00B23231">
        <w:rPr>
          <w:rFonts w:asciiTheme="majorBidi" w:hAnsiTheme="majorBidi" w:cstheme="majorBidi"/>
          <w:sz w:val="22"/>
          <w:szCs w:val="22"/>
        </w:rPr>
        <w:fldChar w:fldCharType="separate"/>
      </w:r>
      <w:r>
        <w:rPr>
          <w:rFonts w:asciiTheme="majorBidi" w:hAnsiTheme="majorBidi" w:cstheme="majorBidi"/>
          <w:noProof/>
          <w:sz w:val="22"/>
          <w:szCs w:val="22"/>
        </w:rPr>
        <w:t>(Nielsen and Seitz, 2017)</w:t>
      </w:r>
      <w:r w:rsidR="00B23231">
        <w:rPr>
          <w:rFonts w:asciiTheme="majorBidi" w:hAnsiTheme="majorBidi" w:cstheme="majorBidi"/>
          <w:sz w:val="22"/>
          <w:szCs w:val="22"/>
        </w:rPr>
        <w:fldChar w:fldCharType="end"/>
      </w:r>
      <w:r>
        <w:rPr>
          <w:rFonts w:asciiTheme="majorBidi" w:hAnsiTheme="majorBidi" w:cstheme="majorBidi"/>
          <w:sz w:val="22"/>
          <w:szCs w:val="22"/>
        </w:rPr>
        <w:t>. As a result, some locations received many more observations than others (Figure 1-</w:t>
      </w:r>
      <w:proofErr w:type="spellStart"/>
      <w:r>
        <w:rPr>
          <w:rFonts w:asciiTheme="majorBidi" w:hAnsiTheme="majorBidi" w:cstheme="majorBidi"/>
          <w:sz w:val="22"/>
          <w:szCs w:val="22"/>
        </w:rPr>
        <w:t>4C</w:t>
      </w:r>
      <w:proofErr w:type="spellEnd"/>
      <w:r>
        <w:rPr>
          <w:rFonts w:asciiTheme="majorBidi" w:hAnsiTheme="majorBidi" w:cstheme="majorBidi"/>
          <w:sz w:val="22"/>
          <w:szCs w:val="22"/>
        </w:rPr>
        <w:t xml:space="preserve">). </w:t>
      </w:r>
    </w:p>
    <w:p w:rsidR="00103480" w:rsidRPr="005441DD" w:rsidRDefault="00103480" w:rsidP="003A62DA">
      <w:pPr>
        <w:spacing w:after="240" w:line="480" w:lineRule="auto"/>
        <w:rPr>
          <w:rFonts w:asciiTheme="majorBidi" w:hAnsiTheme="majorBidi" w:cstheme="majorBidi"/>
          <w:sz w:val="22"/>
          <w:szCs w:val="22"/>
        </w:rPr>
      </w:pPr>
      <w:r>
        <w:rPr>
          <w:rFonts w:asciiTheme="majorBidi" w:hAnsiTheme="majorBidi" w:cstheme="majorBidi"/>
          <w:sz w:val="22"/>
          <w:szCs w:val="22"/>
        </w:rPr>
        <w:lastRenderedPageBreak/>
        <w:t>Aerial survey data for the study area (Figure 1-5) were used to estimate magnetic field values for grid cells not visited during the marine vessel survey. Aerial</w:t>
      </w:r>
      <w:r w:rsidRPr="005441DD">
        <w:rPr>
          <w:rFonts w:asciiTheme="majorBidi" w:hAnsiTheme="majorBidi" w:cstheme="majorBidi"/>
          <w:sz w:val="22"/>
          <w:szCs w:val="22"/>
        </w:rPr>
        <w:t xml:space="preserve"> data</w:t>
      </w:r>
      <w:r>
        <w:rPr>
          <w:rFonts w:asciiTheme="majorBidi" w:hAnsiTheme="majorBidi" w:cstheme="majorBidi"/>
          <w:sz w:val="22"/>
          <w:szCs w:val="22"/>
        </w:rPr>
        <w:t xml:space="preserve"> for Glacier Bay were</w:t>
      </w:r>
      <w:r w:rsidRPr="005441DD">
        <w:rPr>
          <w:rFonts w:asciiTheme="majorBidi" w:hAnsiTheme="majorBidi" w:cstheme="majorBidi"/>
          <w:sz w:val="22"/>
          <w:szCs w:val="22"/>
        </w:rPr>
        <w:t xml:space="preserve"> collected in 197</w:t>
      </w:r>
      <w:r>
        <w:rPr>
          <w:rFonts w:asciiTheme="majorBidi" w:hAnsiTheme="majorBidi" w:cstheme="majorBidi"/>
          <w:sz w:val="22"/>
          <w:szCs w:val="22"/>
        </w:rPr>
        <w:t>6</w:t>
      </w:r>
      <w:r w:rsidRPr="005441DD">
        <w:rPr>
          <w:rFonts w:asciiTheme="majorBidi" w:hAnsiTheme="majorBidi" w:cstheme="majorBidi"/>
          <w:sz w:val="22"/>
          <w:szCs w:val="22"/>
        </w:rPr>
        <w:t xml:space="preserve"> </w:t>
      </w:r>
      <w:r w:rsidR="00B23231" w:rsidRPr="005441DD">
        <w:rPr>
          <w:rFonts w:asciiTheme="majorBidi" w:hAnsiTheme="majorBidi" w:cstheme="majorBidi"/>
          <w:sz w:val="22"/>
          <w:szCs w:val="22"/>
        </w:rPr>
        <w:fldChar w:fldCharType="begin"/>
      </w:r>
      <w:r w:rsidR="003A62DA">
        <w:rPr>
          <w:rFonts w:asciiTheme="majorBidi" w:hAnsiTheme="majorBidi" w:cstheme="majorBidi"/>
          <w:sz w:val="22"/>
          <w:szCs w:val="22"/>
        </w:rPr>
        <w:instrText xml:space="preserve"> ADDIN EN.CITE &lt;EndNote&gt;&lt;Cite&gt;&lt;Author&gt;Connard&lt;/Author&gt;&lt;Year&gt;1999&lt;/Year&gt;&lt;RecNum&gt;1684&lt;/RecNum&gt;&lt;DisplayText&gt;(Brew et al., 1978; Connard et al., 1999)&lt;/DisplayText&gt;&lt;record&gt;&lt;rec-number&gt;1684&lt;/rec-number&gt;&lt;foreign-keys&gt;&lt;key app="EN" db-id="aewf5p9rh2eaxpewfaupz0drdwwx2dv09de2" timestamp="1537679997"&gt;1684&lt;/key&gt;&lt;/foreign-keys&gt;&lt;ref-type name="Report"&gt;27&lt;/ref-type&gt;&lt;contributors&gt;&lt;authors&gt;&lt;author&gt;Connard, G. G.&lt;/author&gt;&lt;author&gt;Saltus, R.W.,&lt;/author&gt;&lt;author&gt;Hill, P.L.,&lt;/author&gt;&lt;author&gt;Carlson, L.&lt;/author&gt;&lt;author&gt;Milicevic, B.&lt;/author&gt;&lt;/authors&gt;&lt;/contributors&gt;&lt;titles&gt;&lt;title&gt;Alaska digital aeromagnetic database description&lt;/title&gt;&lt;/titles&gt;&lt;volume&gt;Open-file Report 99-0503&lt;/volume&gt;&lt;dates&gt;&lt;year&gt;1999&lt;/year&gt;&lt;/dates&gt;&lt;publisher&gt;U.S. Geological Survey Open-file Report 99-0503&lt;/publisher&gt;&lt;urls&gt;&lt;related-urls&gt;&lt;url&gt;https://pubs.usgs.gov/of/1999/ofr-99-0503/&lt;/url&gt;&lt;/related-urls&gt;&lt;/urls&gt;&lt;/record&gt;&lt;/Cite&gt;&lt;Cite&gt;&lt;Author&gt;Brew&lt;/Author&gt;&lt;Year&gt;1978&lt;/Year&gt;&lt;RecNum&gt;1683&lt;/RecNum&gt;&lt;record&gt;&lt;rec-number&gt;1683&lt;/rec-number&gt;&lt;foreign-keys&gt;&lt;key app="EN" db-id="aewf5p9rh2eaxpewfaupz0drdwwx2dv09de2" timestamp="1537675038"&gt;1683&lt;/key&gt;&lt;/foreign-keys&gt;&lt;ref-type name="Report"&gt;27&lt;/ref-type&gt;&lt;contributors&gt;&lt;authors&gt;&lt;author&gt;Brew, D.A.&lt;/author&gt;&lt;author&gt;Johnson, B.R.&lt;/author&gt;&lt;author&gt;Grybeck, D.&lt;/author&gt;&lt;author&gt;Griscom, A.&lt;/author&gt;&lt;author&gt;Barnes, D.F.&lt;/author&gt;&lt;author&gt;Kimball, A.L.&lt;/author&gt;&lt;author&gt;Still, J.C.,&lt;/author&gt;&lt;author&gt;Rataj, J.L.&lt;/author&gt;&lt;/authors&gt;&lt;/contributors&gt;&lt;titles&gt;&lt;title&gt;Mineral resources of the Glacier Bay National Monument wilderness study area, Alaska&lt;/title&gt;&lt;/titles&gt;&lt;volume&gt;USGS Open-file Report 78-494&lt;/volume&gt;&lt;dates&gt;&lt;year&gt;1978&lt;/year&gt;&lt;/dates&gt;&lt;publisher&gt;U.S. Geological Survey Open-file Report 78-494&lt;/publisher&gt;&lt;urls&gt;&lt;related-urls&gt;&lt;url&gt;http://dggs.alaska.gov/webpubs/usgs/of/text/of78-0494.pdf&lt;/url&gt;&lt;/related-urls&gt;&lt;/urls&gt;&lt;/record&gt;&lt;/Cite&gt;&lt;/EndNote&gt;</w:instrText>
      </w:r>
      <w:r w:rsidR="00B23231" w:rsidRPr="005441DD">
        <w:rPr>
          <w:rFonts w:asciiTheme="majorBidi" w:hAnsiTheme="majorBidi" w:cstheme="majorBidi"/>
          <w:sz w:val="22"/>
          <w:szCs w:val="22"/>
        </w:rPr>
        <w:fldChar w:fldCharType="separate"/>
      </w:r>
      <w:r w:rsidRPr="005441DD">
        <w:rPr>
          <w:rFonts w:asciiTheme="majorBidi" w:hAnsiTheme="majorBidi" w:cstheme="majorBidi"/>
          <w:noProof/>
          <w:sz w:val="22"/>
          <w:szCs w:val="22"/>
        </w:rPr>
        <w:t>(Brew et al., 1978; Connard et al., 1999)</w:t>
      </w:r>
      <w:r w:rsidR="00B23231" w:rsidRPr="005441DD">
        <w:rPr>
          <w:rFonts w:asciiTheme="majorBidi" w:hAnsiTheme="majorBidi" w:cstheme="majorBidi"/>
          <w:sz w:val="22"/>
          <w:szCs w:val="22"/>
        </w:rPr>
        <w:fldChar w:fldCharType="end"/>
      </w:r>
      <w:r w:rsidRPr="005441DD">
        <w:rPr>
          <w:rFonts w:asciiTheme="majorBidi" w:hAnsiTheme="majorBidi" w:cstheme="majorBidi"/>
          <w:sz w:val="22"/>
          <w:szCs w:val="22"/>
        </w:rPr>
        <w:t xml:space="preserve"> </w:t>
      </w:r>
      <w:r>
        <w:rPr>
          <w:rFonts w:asciiTheme="majorBidi" w:hAnsiTheme="majorBidi" w:cstheme="majorBidi"/>
          <w:sz w:val="22"/>
          <w:szCs w:val="22"/>
        </w:rPr>
        <w:t xml:space="preserve">using a modified </w:t>
      </w:r>
      <w:proofErr w:type="spellStart"/>
      <w:r>
        <w:rPr>
          <w:rFonts w:asciiTheme="majorBidi" w:hAnsiTheme="majorBidi" w:cstheme="majorBidi"/>
          <w:sz w:val="22"/>
          <w:szCs w:val="22"/>
        </w:rPr>
        <w:t>ASQ</w:t>
      </w:r>
      <w:proofErr w:type="spellEnd"/>
      <w:r>
        <w:rPr>
          <w:rFonts w:asciiTheme="majorBidi" w:hAnsiTheme="majorBidi" w:cstheme="majorBidi"/>
          <w:sz w:val="22"/>
          <w:szCs w:val="22"/>
        </w:rPr>
        <w:t xml:space="preserve">-10 fluxgate magnetometer (precision 0.1 </w:t>
      </w:r>
      <w:proofErr w:type="spellStart"/>
      <w:r>
        <w:rPr>
          <w:rFonts w:asciiTheme="majorBidi" w:hAnsiTheme="majorBidi" w:cstheme="majorBidi"/>
          <w:sz w:val="22"/>
          <w:szCs w:val="22"/>
        </w:rPr>
        <w:t>nT</w:t>
      </w:r>
      <w:proofErr w:type="spellEnd"/>
      <w:r>
        <w:rPr>
          <w:rFonts w:asciiTheme="majorBidi" w:hAnsiTheme="majorBidi" w:cstheme="majorBidi"/>
          <w:sz w:val="22"/>
          <w:szCs w:val="22"/>
        </w:rPr>
        <w:t xml:space="preserve">). Magnetic field observations were 200 m apart on flight transects spaced 1600 m apart. Magnetic field measurements were adjusted to an elevation of 305 m above sea level </w:t>
      </w:r>
      <w:r w:rsidR="00B23231" w:rsidRPr="005441DD">
        <w:rPr>
          <w:rFonts w:asciiTheme="majorBidi" w:hAnsiTheme="majorBidi" w:cstheme="majorBidi"/>
          <w:sz w:val="22"/>
          <w:szCs w:val="22"/>
        </w:rPr>
        <w:fldChar w:fldCharType="begin"/>
      </w:r>
      <w:r w:rsidR="003A62DA">
        <w:rPr>
          <w:rFonts w:asciiTheme="majorBidi" w:hAnsiTheme="majorBidi" w:cstheme="majorBidi"/>
          <w:sz w:val="22"/>
          <w:szCs w:val="22"/>
        </w:rPr>
        <w:instrText xml:space="preserve"> ADDIN EN.CITE &lt;EndNote&gt;&lt;Cite&gt;&lt;Author&gt;Connard&lt;/Author&gt;&lt;Year&gt;1999&lt;/Year&gt;&lt;RecNum&gt;1684&lt;/RecNum&gt;&lt;DisplayText&gt;(Brew et al., 1978; Connard et al., 1999)&lt;/DisplayText&gt;&lt;record&gt;&lt;rec-number&gt;1684&lt;/rec-number&gt;&lt;foreign-keys&gt;&lt;key app="EN" db-id="aewf5p9rh2eaxpewfaupz0drdwwx2dv09de2" timestamp="1537679997"&gt;1684&lt;/key&gt;&lt;/foreign-keys&gt;&lt;ref-type name="Report"&gt;27&lt;/ref-type&gt;&lt;contributors&gt;&lt;authors&gt;&lt;author&gt;Connard, G. G.&lt;/author&gt;&lt;author&gt;Saltus, R.W.,&lt;/author&gt;&lt;author&gt;Hill, P.L.,&lt;/author&gt;&lt;author&gt;Carlson, L.&lt;/author&gt;&lt;author&gt;Milicevic, B.&lt;/author&gt;&lt;/authors&gt;&lt;/contributors&gt;&lt;titles&gt;&lt;title&gt;Alaska digital aeromagnetic database description&lt;/title&gt;&lt;/titles&gt;&lt;volume&gt;Open-file Report 99-0503&lt;/volume&gt;&lt;dates&gt;&lt;year&gt;1999&lt;/year&gt;&lt;/dates&gt;&lt;publisher&gt;U.S. Geological Survey Open-file Report 99-0503&lt;/publisher&gt;&lt;urls&gt;&lt;related-urls&gt;&lt;url&gt;https://pubs.usgs.gov/of/1999/ofr-99-0503/&lt;/url&gt;&lt;/related-urls&gt;&lt;/urls&gt;&lt;/record&gt;&lt;/Cite&gt;&lt;Cite&gt;&lt;Author&gt;Brew&lt;/Author&gt;&lt;Year&gt;1978&lt;/Year&gt;&lt;RecNum&gt;1683&lt;/RecNum&gt;&lt;record&gt;&lt;rec-number&gt;1683&lt;/rec-number&gt;&lt;foreign-keys&gt;&lt;key app="EN" db-id="aewf5p9rh2eaxpewfaupz0drdwwx2dv09de2" timestamp="1537675038"&gt;1683&lt;/key&gt;&lt;/foreign-keys&gt;&lt;ref-type name="Report"&gt;27&lt;/ref-type&gt;&lt;contributors&gt;&lt;authors&gt;&lt;author&gt;Brew, D.A.&lt;/author&gt;&lt;author&gt;Johnson, B.R.&lt;/author&gt;&lt;author&gt;Grybeck, D.&lt;/author&gt;&lt;author&gt;Griscom, A.&lt;/author&gt;&lt;author&gt;Barnes, D.F.&lt;/author&gt;&lt;author&gt;Kimball, A.L.&lt;/author&gt;&lt;author&gt;Still, J.C.,&lt;/author&gt;&lt;author&gt;Rataj, J.L.&lt;/author&gt;&lt;/authors&gt;&lt;/contributors&gt;&lt;titles&gt;&lt;title&gt;Mineral resources of the Glacier Bay National Monument wilderness study area, Alaska&lt;/title&gt;&lt;/titles&gt;&lt;volume&gt;USGS Open-file Report 78-494&lt;/volume&gt;&lt;dates&gt;&lt;year&gt;1978&lt;/year&gt;&lt;/dates&gt;&lt;publisher&gt;U.S. Geological Survey Open-file Report 78-494&lt;/publisher&gt;&lt;urls&gt;&lt;related-urls&gt;&lt;url&gt;http://dggs.alaska.gov/webpubs/usgs/of/text/of78-0494.pdf&lt;/url&gt;&lt;/related-urls&gt;&lt;/urls&gt;&lt;/record&gt;&lt;/Cite&gt;&lt;/EndNote&gt;</w:instrText>
      </w:r>
      <w:r w:rsidR="00B23231" w:rsidRPr="005441DD">
        <w:rPr>
          <w:rFonts w:asciiTheme="majorBidi" w:hAnsiTheme="majorBidi" w:cstheme="majorBidi"/>
          <w:sz w:val="22"/>
          <w:szCs w:val="22"/>
        </w:rPr>
        <w:fldChar w:fldCharType="separate"/>
      </w:r>
      <w:r w:rsidRPr="005441DD">
        <w:rPr>
          <w:rFonts w:asciiTheme="majorBidi" w:hAnsiTheme="majorBidi" w:cstheme="majorBidi"/>
          <w:noProof/>
          <w:sz w:val="22"/>
          <w:szCs w:val="22"/>
        </w:rPr>
        <w:t>(Brew et al., 1978; Connard et al., 1999)</w:t>
      </w:r>
      <w:r w:rsidR="00B23231" w:rsidRPr="005441DD">
        <w:rPr>
          <w:rFonts w:asciiTheme="majorBidi" w:hAnsiTheme="majorBidi" w:cstheme="majorBidi"/>
          <w:sz w:val="22"/>
          <w:szCs w:val="22"/>
        </w:rPr>
        <w:fldChar w:fldCharType="end"/>
      </w:r>
      <w:r>
        <w:rPr>
          <w:rFonts w:asciiTheme="majorBidi" w:hAnsiTheme="majorBidi" w:cstheme="majorBidi"/>
          <w:sz w:val="22"/>
          <w:szCs w:val="22"/>
        </w:rPr>
        <w:t>.</w:t>
      </w:r>
    </w:p>
    <w:p w:rsidR="00103480" w:rsidRDefault="00103480" w:rsidP="003A62DA">
      <w:pPr>
        <w:spacing w:after="240" w:line="480" w:lineRule="auto"/>
        <w:rPr>
          <w:rFonts w:asciiTheme="majorBidi" w:hAnsiTheme="majorBidi" w:cstheme="majorBidi"/>
          <w:sz w:val="22"/>
          <w:szCs w:val="22"/>
        </w:rPr>
      </w:pPr>
      <w:r>
        <w:rPr>
          <w:rFonts w:asciiTheme="majorBidi" w:hAnsiTheme="majorBidi" w:cstheme="majorBidi"/>
          <w:sz w:val="22"/>
          <w:szCs w:val="22"/>
        </w:rPr>
        <w:t xml:space="preserve">Because the marine vessel collected magnetic field data at sea level while the aerial survey data provided magnetic field values for an elevation of 305 m, values were assumed to vary similarly in space though the absolute magnitude would not be the same for the two data sets. We used the </w:t>
      </w:r>
      <w:proofErr w:type="spellStart"/>
      <w:r>
        <w:rPr>
          <w:rFonts w:asciiTheme="majorBidi" w:hAnsiTheme="majorBidi" w:cstheme="majorBidi"/>
          <w:sz w:val="22"/>
          <w:szCs w:val="22"/>
        </w:rPr>
        <w:t>geostatistical</w:t>
      </w:r>
      <w:proofErr w:type="spellEnd"/>
      <w:r>
        <w:rPr>
          <w:rFonts w:asciiTheme="majorBidi" w:hAnsiTheme="majorBidi" w:cstheme="majorBidi"/>
          <w:sz w:val="22"/>
          <w:szCs w:val="22"/>
        </w:rPr>
        <w:t xml:space="preserve"> technique of co-</w:t>
      </w:r>
      <w:proofErr w:type="spellStart"/>
      <w:r>
        <w:rPr>
          <w:rFonts w:asciiTheme="majorBidi" w:hAnsiTheme="majorBidi" w:cstheme="majorBidi"/>
          <w:sz w:val="22"/>
          <w:szCs w:val="22"/>
        </w:rPr>
        <w:t>Kriging</w:t>
      </w:r>
      <w:proofErr w:type="spellEnd"/>
      <w:r>
        <w:rPr>
          <w:rFonts w:asciiTheme="majorBidi" w:hAnsiTheme="majorBidi" w:cstheme="majorBidi"/>
          <w:sz w:val="22"/>
          <w:szCs w:val="22"/>
        </w:rPr>
        <w:t xml:space="preserve"> to apply information about the spatial variation observed in the aerial survey while preserving the magnitudes from the vessel-based data. Co-</w:t>
      </w:r>
      <w:proofErr w:type="spellStart"/>
      <w:r>
        <w:rPr>
          <w:rFonts w:asciiTheme="majorBidi" w:hAnsiTheme="majorBidi" w:cstheme="majorBidi"/>
          <w:sz w:val="22"/>
          <w:szCs w:val="22"/>
        </w:rPr>
        <w:t>kriging</w:t>
      </w:r>
      <w:proofErr w:type="spellEnd"/>
      <w:r>
        <w:rPr>
          <w:rFonts w:asciiTheme="majorBidi" w:hAnsiTheme="majorBidi" w:cstheme="majorBidi"/>
          <w:sz w:val="22"/>
          <w:szCs w:val="22"/>
        </w:rPr>
        <w:t xml:space="preserve"> was conducted using the </w:t>
      </w:r>
      <w:proofErr w:type="spellStart"/>
      <w:r>
        <w:rPr>
          <w:rFonts w:asciiTheme="majorBidi" w:hAnsiTheme="majorBidi" w:cstheme="majorBidi"/>
          <w:sz w:val="22"/>
          <w:szCs w:val="22"/>
        </w:rPr>
        <w:t>Geostatistical</w:t>
      </w:r>
      <w:proofErr w:type="spellEnd"/>
      <w:r>
        <w:rPr>
          <w:rFonts w:asciiTheme="majorBidi" w:hAnsiTheme="majorBidi" w:cstheme="majorBidi"/>
          <w:sz w:val="22"/>
          <w:szCs w:val="22"/>
        </w:rPr>
        <w:t xml:space="preserve"> Analyst extension in </w:t>
      </w:r>
      <w:proofErr w:type="spellStart"/>
      <w:r>
        <w:rPr>
          <w:rFonts w:asciiTheme="majorBidi" w:hAnsiTheme="majorBidi" w:cstheme="majorBidi"/>
          <w:sz w:val="22"/>
          <w:szCs w:val="22"/>
        </w:rPr>
        <w:t>ArcGIS</w:t>
      </w:r>
      <w:proofErr w:type="spellEnd"/>
      <w:r>
        <w:rPr>
          <w:rFonts w:asciiTheme="majorBidi" w:hAnsiTheme="majorBidi" w:cstheme="majorBidi"/>
          <w:sz w:val="22"/>
          <w:szCs w:val="22"/>
        </w:rPr>
        <w:t xml:space="preserve"> 10.3.1 for Desktop. Following co-</w:t>
      </w:r>
      <w:proofErr w:type="spellStart"/>
      <w:r>
        <w:rPr>
          <w:rFonts w:asciiTheme="majorBidi" w:hAnsiTheme="majorBidi" w:cstheme="majorBidi"/>
          <w:sz w:val="22"/>
          <w:szCs w:val="22"/>
        </w:rPr>
        <w:t>Kriging</w:t>
      </w:r>
      <w:proofErr w:type="spellEnd"/>
      <w:r>
        <w:rPr>
          <w:rFonts w:asciiTheme="majorBidi" w:hAnsiTheme="majorBidi" w:cstheme="majorBidi"/>
          <w:sz w:val="22"/>
          <w:szCs w:val="22"/>
        </w:rPr>
        <w:t xml:space="preserve">, </w:t>
      </w:r>
      <w:proofErr w:type="spellStart"/>
      <w:r>
        <w:rPr>
          <w:rFonts w:asciiTheme="majorBidi" w:hAnsiTheme="majorBidi" w:cstheme="majorBidi"/>
          <w:sz w:val="22"/>
          <w:szCs w:val="22"/>
        </w:rPr>
        <w:t>IGRF</w:t>
      </w:r>
      <w:proofErr w:type="spellEnd"/>
      <w:r>
        <w:rPr>
          <w:rFonts w:asciiTheme="majorBidi" w:hAnsiTheme="majorBidi" w:cstheme="majorBidi"/>
          <w:sz w:val="22"/>
          <w:szCs w:val="22"/>
        </w:rPr>
        <w:t xml:space="preserve"> values for July 1, 2013 were added to the combined anomaly map to represent total magnetic field values on that day.</w:t>
      </w:r>
    </w:p>
    <w:p w:rsidR="00103480" w:rsidRPr="002B4112" w:rsidRDefault="002B4112" w:rsidP="002B4112">
      <w:pPr>
        <w:spacing w:line="480" w:lineRule="auto"/>
        <w:rPr>
          <w:rFonts w:asciiTheme="majorBidi" w:hAnsiTheme="majorBidi" w:cstheme="majorBidi"/>
          <w:sz w:val="22"/>
          <w:szCs w:val="22"/>
          <w:u w:val="single"/>
        </w:rPr>
      </w:pPr>
      <w:r w:rsidRPr="002B4112">
        <w:rPr>
          <w:rFonts w:asciiTheme="majorBidi" w:hAnsiTheme="majorBidi" w:cstheme="majorBidi"/>
          <w:sz w:val="22"/>
          <w:szCs w:val="22"/>
          <w:u w:val="single"/>
        </w:rPr>
        <w:t>Literature cited</w:t>
      </w:r>
    </w:p>
    <w:p w:rsidR="003A62DA" w:rsidRPr="003A62DA" w:rsidRDefault="00B23231" w:rsidP="003A62DA">
      <w:pPr>
        <w:pStyle w:val="EndNoteBibliography"/>
        <w:ind w:firstLine="0"/>
        <w:rPr>
          <w:noProof/>
        </w:rPr>
      </w:pPr>
      <w:r w:rsidRPr="00B23231">
        <w:rPr>
          <w:rFonts w:asciiTheme="majorBidi" w:hAnsiTheme="majorBidi" w:cstheme="majorBidi"/>
          <w:szCs w:val="22"/>
        </w:rPr>
        <w:fldChar w:fldCharType="begin"/>
      </w:r>
      <w:r w:rsidR="00103480">
        <w:rPr>
          <w:rFonts w:asciiTheme="majorBidi" w:hAnsiTheme="majorBidi" w:cstheme="majorBidi"/>
          <w:szCs w:val="22"/>
        </w:rPr>
        <w:instrText xml:space="preserve"> ADDIN EN.REFLIST </w:instrText>
      </w:r>
      <w:r w:rsidRPr="00B23231">
        <w:rPr>
          <w:rFonts w:asciiTheme="majorBidi" w:hAnsiTheme="majorBidi" w:cstheme="majorBidi"/>
          <w:szCs w:val="22"/>
        </w:rPr>
        <w:fldChar w:fldCharType="separate"/>
      </w:r>
      <w:r w:rsidR="003A62DA" w:rsidRPr="003A62DA">
        <w:rPr>
          <w:noProof/>
        </w:rPr>
        <w:t>Authro, 1978. Mineral resources of the Glacier Bay National Monument wilderness study area, Alaska.</w:t>
      </w:r>
    </w:p>
    <w:p w:rsidR="003A62DA" w:rsidRPr="003A62DA" w:rsidRDefault="003A62DA" w:rsidP="003A62DA">
      <w:pPr>
        <w:pStyle w:val="EndNoteBibliography"/>
        <w:ind w:firstLine="0"/>
        <w:rPr>
          <w:noProof/>
        </w:rPr>
      </w:pPr>
      <w:r w:rsidRPr="003A62DA">
        <w:rPr>
          <w:noProof/>
        </w:rPr>
        <w:t>Authro, 1999. Alaska digital aeromagnetic database description.</w:t>
      </w:r>
    </w:p>
    <w:p w:rsidR="003A62DA" w:rsidRPr="003A62DA" w:rsidRDefault="003A62DA" w:rsidP="003A62DA">
      <w:pPr>
        <w:pStyle w:val="EndNoteBibliography"/>
        <w:ind w:firstLine="0"/>
        <w:rPr>
          <w:noProof/>
        </w:rPr>
      </w:pPr>
      <w:r w:rsidRPr="003A62DA">
        <w:rPr>
          <w:noProof/>
        </w:rPr>
        <w:t>Nielsen, J.K., Seitz, A.C., 2017. Interannual site fidelity of Pacific halibut: potential utility of protected areas for management of a migratory demersal fish. ICES J Mar Sci 74, 2120–2134.</w:t>
      </w:r>
    </w:p>
    <w:p w:rsidR="003A62DA" w:rsidRPr="003A62DA" w:rsidRDefault="003A62DA" w:rsidP="003A62DA">
      <w:pPr>
        <w:pStyle w:val="EndNoteBibliography"/>
        <w:ind w:firstLine="0"/>
        <w:rPr>
          <w:noProof/>
        </w:rPr>
      </w:pPr>
      <w:r w:rsidRPr="003A62DA">
        <w:rPr>
          <w:noProof/>
        </w:rPr>
        <w:t>R Core Team, 2017. R: A language and environment for statistical computing. R Foundation for Statistical Computing, Vienna.</w:t>
      </w:r>
    </w:p>
    <w:p w:rsidR="00103480" w:rsidRPr="005441DD" w:rsidRDefault="00B23231" w:rsidP="003A62DA">
      <w:pPr>
        <w:spacing w:line="480" w:lineRule="auto"/>
        <w:rPr>
          <w:rFonts w:asciiTheme="majorBidi" w:hAnsiTheme="majorBidi" w:cstheme="majorBidi"/>
          <w:sz w:val="22"/>
          <w:szCs w:val="22"/>
        </w:rPr>
      </w:pPr>
      <w:r>
        <w:rPr>
          <w:rFonts w:asciiTheme="majorBidi" w:hAnsiTheme="majorBidi" w:cstheme="majorBidi"/>
          <w:sz w:val="22"/>
          <w:szCs w:val="22"/>
        </w:rPr>
        <w:fldChar w:fldCharType="end"/>
      </w:r>
    </w:p>
    <w:p w:rsidR="00103480" w:rsidRPr="005441DD" w:rsidRDefault="00103480" w:rsidP="00103480">
      <w:pPr>
        <w:spacing w:line="480" w:lineRule="auto"/>
        <w:rPr>
          <w:rFonts w:asciiTheme="majorBidi" w:hAnsiTheme="majorBidi" w:cstheme="majorBidi"/>
          <w:sz w:val="22"/>
          <w:szCs w:val="22"/>
        </w:rPr>
      </w:pPr>
      <w:r>
        <w:rPr>
          <w:rFonts w:asciiTheme="majorBidi" w:hAnsiTheme="majorBidi" w:cstheme="majorBidi"/>
          <w:sz w:val="22"/>
          <w:szCs w:val="22"/>
        </w:rPr>
        <w:br w:type="page"/>
      </w:r>
    </w:p>
    <w:p w:rsidR="00103480" w:rsidRPr="005441DD" w:rsidRDefault="00103480" w:rsidP="00103480">
      <w:pPr>
        <w:spacing w:line="480" w:lineRule="auto"/>
        <w:rPr>
          <w:rFonts w:asciiTheme="majorBidi" w:hAnsiTheme="majorBidi" w:cstheme="majorBidi"/>
          <w:sz w:val="22"/>
          <w:szCs w:val="22"/>
        </w:rPr>
      </w:pPr>
      <w:r w:rsidRPr="005441DD">
        <w:rPr>
          <w:rFonts w:asciiTheme="majorBidi" w:hAnsiTheme="majorBidi" w:cstheme="majorBidi"/>
          <w:noProof/>
          <w:sz w:val="22"/>
          <w:szCs w:val="22"/>
          <w:lang w:eastAsia="en-US"/>
        </w:rPr>
        <w:lastRenderedPageBreak/>
        <w:drawing>
          <wp:inline distT="0" distB="0" distL="0" distR="0">
            <wp:extent cx="5943600" cy="4458335"/>
            <wp:effectExtent l="0" t="0" r="0" b="12065"/>
            <wp:docPr id="41" name="Picture 4" descr="IMG_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IMG_2540"/>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458335"/>
                    </a:xfrm>
                    <a:prstGeom prst="rect">
                      <a:avLst/>
                    </a:prstGeom>
                    <a:noFill/>
                    <a:extLst/>
                  </pic:spPr>
                </pic:pic>
              </a:graphicData>
            </a:graphic>
          </wp:inline>
        </w:drawing>
      </w:r>
    </w:p>
    <w:p w:rsidR="00103480" w:rsidRDefault="00103480" w:rsidP="00103480">
      <w:pPr>
        <w:spacing w:line="480" w:lineRule="auto"/>
        <w:rPr>
          <w:rFonts w:asciiTheme="majorBidi" w:hAnsiTheme="majorBidi" w:cstheme="majorBidi"/>
          <w:sz w:val="22"/>
          <w:szCs w:val="22"/>
        </w:rPr>
      </w:pPr>
    </w:p>
    <w:p w:rsidR="00103480" w:rsidRDefault="00103480" w:rsidP="00103480">
      <w:pPr>
        <w:spacing w:line="480" w:lineRule="auto"/>
        <w:rPr>
          <w:rFonts w:asciiTheme="majorBidi" w:hAnsiTheme="majorBidi" w:cstheme="majorBidi"/>
          <w:sz w:val="22"/>
          <w:szCs w:val="22"/>
        </w:rPr>
      </w:pPr>
    </w:p>
    <w:p w:rsidR="00103480" w:rsidRDefault="00103480" w:rsidP="00103480">
      <w:pPr>
        <w:spacing w:line="480" w:lineRule="auto"/>
        <w:rPr>
          <w:rFonts w:asciiTheme="majorBidi" w:hAnsiTheme="majorBidi" w:cstheme="majorBidi"/>
          <w:sz w:val="22"/>
          <w:szCs w:val="22"/>
        </w:rPr>
      </w:pPr>
    </w:p>
    <w:p w:rsidR="00103480" w:rsidRDefault="00103480" w:rsidP="00103480">
      <w:pPr>
        <w:spacing w:line="480" w:lineRule="auto"/>
        <w:rPr>
          <w:rFonts w:asciiTheme="majorBidi" w:hAnsiTheme="majorBidi" w:cstheme="majorBidi"/>
          <w:sz w:val="22"/>
          <w:szCs w:val="22"/>
        </w:rPr>
      </w:pPr>
    </w:p>
    <w:p w:rsidR="00103480" w:rsidRDefault="00103480" w:rsidP="00103480">
      <w:pPr>
        <w:spacing w:line="480" w:lineRule="auto"/>
        <w:rPr>
          <w:rFonts w:asciiTheme="majorBidi" w:hAnsiTheme="majorBidi" w:cstheme="majorBidi"/>
          <w:sz w:val="22"/>
          <w:szCs w:val="22"/>
        </w:rPr>
      </w:pPr>
    </w:p>
    <w:p w:rsidR="00103480" w:rsidRDefault="00103480" w:rsidP="00103480">
      <w:pPr>
        <w:spacing w:line="480" w:lineRule="auto"/>
        <w:rPr>
          <w:rFonts w:asciiTheme="majorBidi" w:hAnsiTheme="majorBidi" w:cstheme="majorBidi"/>
          <w:sz w:val="22"/>
          <w:szCs w:val="22"/>
        </w:rPr>
      </w:pPr>
    </w:p>
    <w:p w:rsidR="00103480" w:rsidRDefault="00103480" w:rsidP="00103480">
      <w:pPr>
        <w:spacing w:line="480" w:lineRule="auto"/>
        <w:rPr>
          <w:rFonts w:asciiTheme="majorBidi" w:hAnsiTheme="majorBidi" w:cstheme="majorBidi"/>
          <w:sz w:val="22"/>
          <w:szCs w:val="22"/>
        </w:rPr>
      </w:pPr>
    </w:p>
    <w:p w:rsidR="00103480" w:rsidRDefault="00103480" w:rsidP="00103480">
      <w:pPr>
        <w:rPr>
          <w:rFonts w:asciiTheme="majorBidi" w:hAnsiTheme="majorBidi" w:cstheme="majorBidi"/>
          <w:sz w:val="22"/>
          <w:szCs w:val="22"/>
        </w:rPr>
      </w:pPr>
    </w:p>
    <w:p w:rsidR="00103480" w:rsidRDefault="00103480" w:rsidP="00103480">
      <w:pPr>
        <w:rPr>
          <w:rFonts w:asciiTheme="majorBidi" w:hAnsiTheme="majorBidi" w:cstheme="majorBidi"/>
          <w:sz w:val="22"/>
          <w:szCs w:val="22"/>
        </w:rPr>
      </w:pPr>
    </w:p>
    <w:p w:rsidR="00103480" w:rsidRDefault="00103480" w:rsidP="00103480">
      <w:pPr>
        <w:rPr>
          <w:rFonts w:asciiTheme="majorBidi" w:hAnsiTheme="majorBidi" w:cstheme="majorBidi"/>
          <w:sz w:val="22"/>
          <w:szCs w:val="22"/>
        </w:rPr>
      </w:pPr>
    </w:p>
    <w:p w:rsidR="00103480" w:rsidRDefault="00103480" w:rsidP="00103480">
      <w:pPr>
        <w:rPr>
          <w:rFonts w:asciiTheme="majorBidi" w:hAnsiTheme="majorBidi" w:cstheme="majorBidi"/>
          <w:sz w:val="22"/>
          <w:szCs w:val="22"/>
        </w:rPr>
      </w:pPr>
      <w:proofErr w:type="gramStart"/>
      <w:r w:rsidRPr="005441DD">
        <w:rPr>
          <w:rFonts w:asciiTheme="majorBidi" w:hAnsiTheme="majorBidi" w:cstheme="majorBidi"/>
          <w:sz w:val="22"/>
          <w:szCs w:val="22"/>
        </w:rPr>
        <w:t xml:space="preserve">Figure </w:t>
      </w:r>
      <w:r w:rsidR="00AB715C">
        <w:rPr>
          <w:rFonts w:asciiTheme="majorBidi" w:hAnsiTheme="majorBidi" w:cstheme="majorBidi"/>
          <w:sz w:val="22"/>
          <w:szCs w:val="22"/>
        </w:rPr>
        <w:t>1-</w:t>
      </w:r>
      <w:r w:rsidR="00042002">
        <w:rPr>
          <w:rFonts w:asciiTheme="majorBidi" w:hAnsiTheme="majorBidi" w:cstheme="majorBidi"/>
          <w:sz w:val="22"/>
          <w:szCs w:val="22"/>
        </w:rPr>
        <w:t>1</w:t>
      </w:r>
      <w:r w:rsidRPr="005441DD">
        <w:rPr>
          <w:rFonts w:asciiTheme="majorBidi" w:hAnsiTheme="majorBidi" w:cstheme="majorBidi"/>
          <w:sz w:val="22"/>
          <w:szCs w:val="22"/>
        </w:rPr>
        <w:t>.</w:t>
      </w:r>
      <w:proofErr w:type="gramEnd"/>
      <w:r w:rsidRPr="005441DD">
        <w:rPr>
          <w:rFonts w:asciiTheme="majorBidi" w:hAnsiTheme="majorBidi" w:cstheme="majorBidi"/>
          <w:sz w:val="22"/>
          <w:szCs w:val="22"/>
        </w:rPr>
        <w:t xml:space="preserve"> Configuration of magnetometer mounted to the bow of an aluminum vessel</w:t>
      </w:r>
      <w:r>
        <w:rPr>
          <w:rFonts w:asciiTheme="majorBidi" w:hAnsiTheme="majorBidi" w:cstheme="majorBidi"/>
          <w:sz w:val="22"/>
          <w:szCs w:val="22"/>
        </w:rPr>
        <w:t xml:space="preserve"> that conducted surveys in Glacier Bay National Park, Alaska</w:t>
      </w:r>
      <w:r w:rsidRPr="005441DD">
        <w:rPr>
          <w:rFonts w:asciiTheme="majorBidi" w:hAnsiTheme="majorBidi" w:cstheme="majorBidi"/>
          <w:sz w:val="22"/>
          <w:szCs w:val="22"/>
        </w:rPr>
        <w:t>. Horizontal bar for deploying hydrophones was also aluminum. Two vertically mounted sensors on the magnetometer detected magnetic field magnitude and gradients.</w:t>
      </w:r>
    </w:p>
    <w:p w:rsidR="00103480" w:rsidRDefault="00103480" w:rsidP="00103480">
      <w:pPr>
        <w:spacing w:line="480" w:lineRule="auto"/>
        <w:rPr>
          <w:rFonts w:asciiTheme="majorBidi" w:hAnsiTheme="majorBidi" w:cstheme="majorBidi"/>
          <w:sz w:val="22"/>
          <w:szCs w:val="22"/>
        </w:rPr>
      </w:pPr>
    </w:p>
    <w:p w:rsidR="00103480" w:rsidRPr="005441DD" w:rsidRDefault="00103480" w:rsidP="00103480">
      <w:pPr>
        <w:spacing w:line="480" w:lineRule="auto"/>
        <w:rPr>
          <w:rFonts w:asciiTheme="majorBidi" w:hAnsiTheme="majorBidi" w:cstheme="majorBidi"/>
          <w:sz w:val="22"/>
          <w:szCs w:val="22"/>
        </w:rPr>
      </w:pPr>
      <w:r w:rsidRPr="007826EA">
        <w:rPr>
          <w:rFonts w:asciiTheme="majorBidi" w:hAnsiTheme="majorBidi" w:cstheme="majorBidi"/>
          <w:noProof/>
          <w:sz w:val="22"/>
          <w:szCs w:val="22"/>
          <w:lang w:eastAsia="en-US"/>
        </w:rPr>
        <w:lastRenderedPageBreak/>
        <w:drawing>
          <wp:inline distT="0" distB="0" distL="0" distR="0">
            <wp:extent cx="5842000" cy="43688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842000" cy="4368800"/>
                    </a:xfrm>
                    <a:prstGeom prst="rect">
                      <a:avLst/>
                    </a:prstGeom>
                  </pic:spPr>
                </pic:pic>
              </a:graphicData>
            </a:graphic>
          </wp:inline>
        </w:drawing>
      </w:r>
    </w:p>
    <w:p w:rsidR="00103480" w:rsidRDefault="00103480" w:rsidP="00103480">
      <w:pPr>
        <w:spacing w:line="480" w:lineRule="auto"/>
        <w:rPr>
          <w:rFonts w:asciiTheme="majorBidi" w:hAnsiTheme="majorBidi" w:cstheme="majorBidi"/>
          <w:sz w:val="22"/>
          <w:szCs w:val="22"/>
        </w:rPr>
      </w:pPr>
    </w:p>
    <w:p w:rsidR="00103480" w:rsidRDefault="00103480" w:rsidP="00103480">
      <w:pPr>
        <w:spacing w:line="480" w:lineRule="auto"/>
        <w:rPr>
          <w:rFonts w:asciiTheme="majorBidi" w:hAnsiTheme="majorBidi" w:cstheme="majorBidi"/>
          <w:sz w:val="22"/>
          <w:szCs w:val="22"/>
        </w:rPr>
      </w:pPr>
    </w:p>
    <w:p w:rsidR="00103480" w:rsidRDefault="00103480" w:rsidP="00103480">
      <w:pPr>
        <w:spacing w:line="480" w:lineRule="auto"/>
        <w:rPr>
          <w:rFonts w:asciiTheme="majorBidi" w:hAnsiTheme="majorBidi" w:cstheme="majorBidi"/>
          <w:sz w:val="22"/>
          <w:szCs w:val="22"/>
        </w:rPr>
      </w:pPr>
    </w:p>
    <w:p w:rsidR="00103480" w:rsidRDefault="00103480" w:rsidP="00103480">
      <w:pPr>
        <w:spacing w:line="480" w:lineRule="auto"/>
        <w:rPr>
          <w:rFonts w:asciiTheme="majorBidi" w:hAnsiTheme="majorBidi" w:cstheme="majorBidi"/>
          <w:sz w:val="22"/>
          <w:szCs w:val="22"/>
        </w:rPr>
      </w:pPr>
    </w:p>
    <w:p w:rsidR="00103480" w:rsidRDefault="00103480" w:rsidP="00103480">
      <w:pPr>
        <w:rPr>
          <w:rFonts w:asciiTheme="majorBidi" w:hAnsiTheme="majorBidi" w:cstheme="majorBidi"/>
          <w:sz w:val="22"/>
          <w:szCs w:val="22"/>
        </w:rPr>
      </w:pPr>
    </w:p>
    <w:p w:rsidR="00103480" w:rsidRDefault="00103480" w:rsidP="00103480">
      <w:pPr>
        <w:rPr>
          <w:rFonts w:asciiTheme="majorBidi" w:hAnsiTheme="majorBidi" w:cstheme="majorBidi"/>
          <w:sz w:val="22"/>
          <w:szCs w:val="22"/>
        </w:rPr>
      </w:pPr>
    </w:p>
    <w:p w:rsidR="00103480" w:rsidRDefault="00103480" w:rsidP="00103480">
      <w:pPr>
        <w:rPr>
          <w:rFonts w:asciiTheme="majorBidi" w:hAnsiTheme="majorBidi" w:cstheme="majorBidi"/>
          <w:sz w:val="22"/>
          <w:szCs w:val="22"/>
        </w:rPr>
      </w:pPr>
    </w:p>
    <w:p w:rsidR="00103480" w:rsidRDefault="00103480" w:rsidP="00103480">
      <w:pPr>
        <w:rPr>
          <w:rFonts w:asciiTheme="majorBidi" w:hAnsiTheme="majorBidi" w:cstheme="majorBidi"/>
          <w:sz w:val="22"/>
          <w:szCs w:val="22"/>
        </w:rPr>
      </w:pPr>
    </w:p>
    <w:p w:rsidR="00103480" w:rsidRDefault="00103480" w:rsidP="00103480">
      <w:pPr>
        <w:rPr>
          <w:rFonts w:asciiTheme="majorBidi" w:hAnsiTheme="majorBidi" w:cstheme="majorBidi"/>
          <w:sz w:val="22"/>
          <w:szCs w:val="22"/>
        </w:rPr>
      </w:pPr>
    </w:p>
    <w:p w:rsidR="00103480" w:rsidRDefault="00103480" w:rsidP="00103480">
      <w:pPr>
        <w:rPr>
          <w:rFonts w:asciiTheme="majorBidi" w:hAnsiTheme="majorBidi" w:cstheme="majorBidi"/>
          <w:sz w:val="22"/>
          <w:szCs w:val="22"/>
        </w:rPr>
      </w:pPr>
    </w:p>
    <w:p w:rsidR="00103480" w:rsidRDefault="00103480" w:rsidP="00103480">
      <w:pPr>
        <w:rPr>
          <w:rFonts w:asciiTheme="majorBidi" w:hAnsiTheme="majorBidi" w:cstheme="majorBidi"/>
          <w:sz w:val="22"/>
          <w:szCs w:val="22"/>
        </w:rPr>
      </w:pPr>
    </w:p>
    <w:p w:rsidR="00103480" w:rsidRDefault="00103480" w:rsidP="00103480">
      <w:pPr>
        <w:rPr>
          <w:rFonts w:asciiTheme="majorBidi" w:hAnsiTheme="majorBidi" w:cstheme="majorBidi"/>
          <w:sz w:val="22"/>
          <w:szCs w:val="22"/>
        </w:rPr>
      </w:pPr>
    </w:p>
    <w:p w:rsidR="00103480" w:rsidRDefault="00103480" w:rsidP="00103480">
      <w:pPr>
        <w:rPr>
          <w:rFonts w:asciiTheme="majorBidi" w:hAnsiTheme="majorBidi" w:cstheme="majorBidi"/>
          <w:sz w:val="22"/>
          <w:szCs w:val="22"/>
        </w:rPr>
      </w:pPr>
      <w:r w:rsidRPr="005441DD">
        <w:rPr>
          <w:rFonts w:asciiTheme="majorBidi" w:hAnsiTheme="majorBidi" w:cstheme="majorBidi"/>
          <w:sz w:val="22"/>
          <w:szCs w:val="22"/>
        </w:rPr>
        <w:t xml:space="preserve">Figure </w:t>
      </w:r>
      <w:r w:rsidR="00AB715C">
        <w:rPr>
          <w:rFonts w:asciiTheme="majorBidi" w:hAnsiTheme="majorBidi" w:cstheme="majorBidi"/>
          <w:sz w:val="22"/>
          <w:szCs w:val="22"/>
        </w:rPr>
        <w:t>1-</w:t>
      </w:r>
      <w:r>
        <w:rPr>
          <w:rFonts w:asciiTheme="majorBidi" w:hAnsiTheme="majorBidi" w:cstheme="majorBidi"/>
          <w:sz w:val="22"/>
          <w:szCs w:val="22"/>
        </w:rPr>
        <w:t>2</w:t>
      </w:r>
      <w:r w:rsidRPr="005441DD">
        <w:rPr>
          <w:rFonts w:asciiTheme="majorBidi" w:hAnsiTheme="majorBidi" w:cstheme="majorBidi"/>
          <w:sz w:val="22"/>
          <w:szCs w:val="22"/>
        </w:rPr>
        <w:t xml:space="preserve">. </w:t>
      </w:r>
      <w:proofErr w:type="gramStart"/>
      <w:r w:rsidRPr="005441DD">
        <w:rPr>
          <w:rFonts w:asciiTheme="majorBidi" w:hAnsiTheme="majorBidi" w:cstheme="majorBidi"/>
          <w:sz w:val="22"/>
          <w:szCs w:val="22"/>
        </w:rPr>
        <w:t>Temporal fluctuation</w:t>
      </w:r>
      <w:r>
        <w:rPr>
          <w:rFonts w:asciiTheme="majorBidi" w:hAnsiTheme="majorBidi" w:cstheme="majorBidi"/>
          <w:sz w:val="22"/>
          <w:szCs w:val="22"/>
        </w:rPr>
        <w:t>s</w:t>
      </w:r>
      <w:r w:rsidRPr="005441DD">
        <w:rPr>
          <w:rFonts w:asciiTheme="majorBidi" w:hAnsiTheme="majorBidi" w:cstheme="majorBidi"/>
          <w:sz w:val="22"/>
          <w:szCs w:val="22"/>
        </w:rPr>
        <w:t xml:space="preserve"> in the magnetic field over the course of the study</w:t>
      </w:r>
      <w:r>
        <w:rPr>
          <w:rFonts w:asciiTheme="majorBidi" w:hAnsiTheme="majorBidi" w:cstheme="majorBidi"/>
          <w:sz w:val="22"/>
          <w:szCs w:val="22"/>
        </w:rPr>
        <w:t xml:space="preserve"> in Glacier Bay National Park, Alaska during 2013 and 2014</w:t>
      </w:r>
      <w:r w:rsidRPr="005441DD">
        <w:rPr>
          <w:rFonts w:asciiTheme="majorBidi" w:hAnsiTheme="majorBidi" w:cstheme="majorBidi"/>
          <w:sz w:val="22"/>
          <w:szCs w:val="22"/>
        </w:rPr>
        <w:t>.</w:t>
      </w:r>
      <w:proofErr w:type="gramEnd"/>
      <w:r w:rsidRPr="005441DD">
        <w:rPr>
          <w:rFonts w:asciiTheme="majorBidi" w:hAnsiTheme="majorBidi" w:cstheme="majorBidi"/>
          <w:sz w:val="22"/>
          <w:szCs w:val="22"/>
        </w:rPr>
        <w:t xml:space="preserve"> Measurements from the</w:t>
      </w:r>
      <w:r>
        <w:rPr>
          <w:rFonts w:asciiTheme="majorBidi" w:hAnsiTheme="majorBidi" w:cstheme="majorBidi"/>
          <w:sz w:val="22"/>
          <w:szCs w:val="22"/>
        </w:rPr>
        <w:t xml:space="preserve"> nearby</w:t>
      </w:r>
      <w:r w:rsidRPr="005441DD">
        <w:rPr>
          <w:rFonts w:asciiTheme="majorBidi" w:hAnsiTheme="majorBidi" w:cstheme="majorBidi"/>
          <w:sz w:val="22"/>
          <w:szCs w:val="22"/>
        </w:rPr>
        <w:t xml:space="preserve"> Sitka Magnetic Observatory</w:t>
      </w:r>
      <w:r>
        <w:rPr>
          <w:rFonts w:asciiTheme="majorBidi" w:hAnsiTheme="majorBidi" w:cstheme="majorBidi"/>
          <w:sz w:val="22"/>
          <w:szCs w:val="22"/>
        </w:rPr>
        <w:t>, Alaska</w:t>
      </w:r>
      <w:r w:rsidRPr="005441DD">
        <w:rPr>
          <w:rFonts w:asciiTheme="majorBidi" w:hAnsiTheme="majorBidi" w:cstheme="majorBidi"/>
          <w:sz w:val="22"/>
          <w:szCs w:val="22"/>
        </w:rPr>
        <w:t xml:space="preserve"> (black line) indicate the effects of solar storms (spikes) and slow change in the main </w:t>
      </w:r>
      <w:r>
        <w:rPr>
          <w:rFonts w:asciiTheme="majorBidi" w:hAnsiTheme="majorBidi" w:cstheme="majorBidi"/>
          <w:sz w:val="22"/>
          <w:szCs w:val="22"/>
        </w:rPr>
        <w:t>field (linear decline over time)</w:t>
      </w:r>
      <w:r w:rsidRPr="005441DD">
        <w:rPr>
          <w:rFonts w:asciiTheme="majorBidi" w:hAnsiTheme="majorBidi" w:cstheme="majorBidi"/>
          <w:sz w:val="22"/>
          <w:szCs w:val="22"/>
        </w:rPr>
        <w:t>. Colored bars indicate times when magnetic data were collected for mapping (Trip 1 = orange, Trip 2 = red, Trip 3 = blue, Trip 4 = green, Trip 5 = purple, Trip 6 = yellow, and Trip 7 = gray).</w:t>
      </w:r>
    </w:p>
    <w:p w:rsidR="00103480" w:rsidRPr="005441DD" w:rsidRDefault="00103480" w:rsidP="00103480">
      <w:pPr>
        <w:rPr>
          <w:rFonts w:asciiTheme="majorBidi" w:hAnsiTheme="majorBidi" w:cstheme="majorBidi"/>
          <w:sz w:val="22"/>
          <w:szCs w:val="22"/>
        </w:rPr>
      </w:pPr>
      <w:r>
        <w:rPr>
          <w:rFonts w:asciiTheme="majorBidi" w:hAnsiTheme="majorBidi" w:cstheme="majorBidi"/>
          <w:sz w:val="22"/>
          <w:szCs w:val="22"/>
        </w:rPr>
        <w:br w:type="page"/>
      </w:r>
    </w:p>
    <w:p w:rsidR="00103480" w:rsidRDefault="002F597F" w:rsidP="002F597F">
      <w:pPr>
        <w:spacing w:line="480" w:lineRule="auto"/>
        <w:rPr>
          <w:rFonts w:asciiTheme="majorBidi" w:hAnsiTheme="majorBidi" w:cstheme="majorBidi"/>
          <w:sz w:val="22"/>
          <w:szCs w:val="22"/>
        </w:rPr>
      </w:pPr>
      <w:r w:rsidRPr="002F597F">
        <w:rPr>
          <w:rFonts w:asciiTheme="majorBidi" w:hAnsiTheme="majorBidi" w:cstheme="majorBidi"/>
          <w:noProof/>
          <w:sz w:val="22"/>
          <w:szCs w:val="22"/>
          <w:lang w:eastAsia="en-US"/>
        </w:rPr>
        <w:lastRenderedPageBreak/>
        <w:drawing>
          <wp:inline distT="0" distB="0" distL="0" distR="0">
            <wp:extent cx="5943600" cy="48152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43600" cy="4815205"/>
                    </a:xfrm>
                    <a:prstGeom prst="rect">
                      <a:avLst/>
                    </a:prstGeom>
                  </pic:spPr>
                </pic:pic>
              </a:graphicData>
            </a:graphic>
          </wp:inline>
        </w:drawing>
      </w:r>
    </w:p>
    <w:p w:rsidR="00103480" w:rsidRDefault="00103480" w:rsidP="00103480">
      <w:pPr>
        <w:spacing w:line="480" w:lineRule="auto"/>
        <w:rPr>
          <w:rFonts w:asciiTheme="majorBidi" w:hAnsiTheme="majorBidi" w:cstheme="majorBidi"/>
          <w:sz w:val="22"/>
          <w:szCs w:val="22"/>
        </w:rPr>
      </w:pPr>
    </w:p>
    <w:p w:rsidR="00103480" w:rsidRDefault="00103480" w:rsidP="00103480">
      <w:pPr>
        <w:spacing w:line="480" w:lineRule="auto"/>
        <w:rPr>
          <w:rFonts w:asciiTheme="majorBidi" w:hAnsiTheme="majorBidi" w:cstheme="majorBidi"/>
          <w:sz w:val="22"/>
          <w:szCs w:val="22"/>
        </w:rPr>
      </w:pPr>
    </w:p>
    <w:p w:rsidR="00103480" w:rsidRDefault="00103480" w:rsidP="00103480">
      <w:pPr>
        <w:spacing w:line="480" w:lineRule="auto"/>
        <w:rPr>
          <w:rFonts w:asciiTheme="majorBidi" w:hAnsiTheme="majorBidi" w:cstheme="majorBidi"/>
          <w:sz w:val="22"/>
          <w:szCs w:val="22"/>
        </w:rPr>
      </w:pPr>
    </w:p>
    <w:p w:rsidR="00103480" w:rsidRDefault="00103480" w:rsidP="00103480">
      <w:pPr>
        <w:spacing w:line="480" w:lineRule="auto"/>
        <w:rPr>
          <w:rFonts w:asciiTheme="majorBidi" w:hAnsiTheme="majorBidi" w:cstheme="majorBidi"/>
          <w:sz w:val="22"/>
          <w:szCs w:val="22"/>
        </w:rPr>
      </w:pPr>
    </w:p>
    <w:p w:rsidR="00103480" w:rsidRDefault="00103480" w:rsidP="00103480">
      <w:pPr>
        <w:rPr>
          <w:rFonts w:asciiTheme="majorBidi" w:hAnsiTheme="majorBidi" w:cstheme="majorBidi"/>
          <w:sz w:val="22"/>
          <w:szCs w:val="22"/>
        </w:rPr>
      </w:pPr>
    </w:p>
    <w:p w:rsidR="00103480" w:rsidRDefault="00103480" w:rsidP="00103480">
      <w:pPr>
        <w:rPr>
          <w:rFonts w:asciiTheme="majorBidi" w:hAnsiTheme="majorBidi" w:cstheme="majorBidi"/>
          <w:sz w:val="22"/>
          <w:szCs w:val="22"/>
        </w:rPr>
      </w:pPr>
    </w:p>
    <w:p w:rsidR="00103480" w:rsidRDefault="00103480" w:rsidP="00103480">
      <w:pPr>
        <w:rPr>
          <w:rFonts w:asciiTheme="majorBidi" w:hAnsiTheme="majorBidi" w:cstheme="majorBidi"/>
          <w:sz w:val="22"/>
          <w:szCs w:val="22"/>
        </w:rPr>
      </w:pPr>
    </w:p>
    <w:p w:rsidR="00103480" w:rsidRDefault="00103480" w:rsidP="00103480">
      <w:pPr>
        <w:rPr>
          <w:rFonts w:asciiTheme="majorBidi" w:hAnsiTheme="majorBidi" w:cstheme="majorBidi"/>
          <w:sz w:val="22"/>
          <w:szCs w:val="22"/>
        </w:rPr>
      </w:pPr>
    </w:p>
    <w:p w:rsidR="00103480" w:rsidRDefault="00103480" w:rsidP="00103480">
      <w:pPr>
        <w:rPr>
          <w:rFonts w:asciiTheme="majorBidi" w:hAnsiTheme="majorBidi" w:cstheme="majorBidi"/>
          <w:sz w:val="22"/>
          <w:szCs w:val="22"/>
        </w:rPr>
      </w:pPr>
    </w:p>
    <w:p w:rsidR="00103480" w:rsidRDefault="00103480" w:rsidP="00103480">
      <w:pPr>
        <w:rPr>
          <w:rFonts w:asciiTheme="majorBidi" w:hAnsiTheme="majorBidi" w:cstheme="majorBidi"/>
          <w:sz w:val="22"/>
          <w:szCs w:val="22"/>
        </w:rPr>
      </w:pPr>
    </w:p>
    <w:p w:rsidR="00103480" w:rsidRPr="005441DD" w:rsidRDefault="00103480" w:rsidP="00103480">
      <w:pPr>
        <w:rPr>
          <w:rFonts w:asciiTheme="majorBidi" w:hAnsiTheme="majorBidi" w:cstheme="majorBidi"/>
          <w:sz w:val="22"/>
          <w:szCs w:val="22"/>
        </w:rPr>
      </w:pPr>
      <w:r w:rsidRPr="005441DD">
        <w:rPr>
          <w:rFonts w:asciiTheme="majorBidi" w:hAnsiTheme="majorBidi" w:cstheme="majorBidi"/>
          <w:sz w:val="22"/>
          <w:szCs w:val="22"/>
        </w:rPr>
        <w:t xml:space="preserve">Figure </w:t>
      </w:r>
      <w:r w:rsidR="00AB715C">
        <w:rPr>
          <w:rFonts w:asciiTheme="majorBidi" w:hAnsiTheme="majorBidi" w:cstheme="majorBidi"/>
          <w:sz w:val="22"/>
          <w:szCs w:val="22"/>
        </w:rPr>
        <w:t>1-</w:t>
      </w:r>
      <w:r>
        <w:rPr>
          <w:rFonts w:asciiTheme="majorBidi" w:hAnsiTheme="majorBidi" w:cstheme="majorBidi"/>
          <w:sz w:val="22"/>
          <w:szCs w:val="22"/>
        </w:rPr>
        <w:t>3</w:t>
      </w:r>
      <w:r w:rsidRPr="005441DD">
        <w:rPr>
          <w:rFonts w:asciiTheme="majorBidi" w:hAnsiTheme="majorBidi" w:cstheme="majorBidi"/>
          <w:sz w:val="22"/>
          <w:szCs w:val="22"/>
        </w:rPr>
        <w:t xml:space="preserve">. </w:t>
      </w:r>
      <w:proofErr w:type="gramStart"/>
      <w:r w:rsidRPr="005441DD">
        <w:rPr>
          <w:rFonts w:asciiTheme="majorBidi" w:hAnsiTheme="majorBidi" w:cstheme="majorBidi"/>
          <w:sz w:val="22"/>
          <w:szCs w:val="22"/>
        </w:rPr>
        <w:t xml:space="preserve">Temporal fluctuation in the </w:t>
      </w:r>
      <w:r>
        <w:rPr>
          <w:rFonts w:asciiTheme="majorBidi" w:hAnsiTheme="majorBidi" w:cstheme="majorBidi"/>
          <w:sz w:val="22"/>
          <w:szCs w:val="22"/>
        </w:rPr>
        <w:t xml:space="preserve">total </w:t>
      </w:r>
      <w:r w:rsidRPr="005441DD">
        <w:rPr>
          <w:rFonts w:asciiTheme="majorBidi" w:hAnsiTheme="majorBidi" w:cstheme="majorBidi"/>
          <w:sz w:val="22"/>
          <w:szCs w:val="22"/>
        </w:rPr>
        <w:t>magnetic field during survey Trip 3</w:t>
      </w:r>
      <w:r>
        <w:rPr>
          <w:rFonts w:asciiTheme="majorBidi" w:hAnsiTheme="majorBidi" w:cstheme="majorBidi"/>
          <w:sz w:val="22"/>
          <w:szCs w:val="22"/>
        </w:rPr>
        <w:t xml:space="preserve"> in Glacier Bay National Park, Alaska</w:t>
      </w:r>
      <w:r w:rsidRPr="005441DD">
        <w:rPr>
          <w:rFonts w:asciiTheme="majorBidi" w:hAnsiTheme="majorBidi" w:cstheme="majorBidi"/>
          <w:sz w:val="22"/>
          <w:szCs w:val="22"/>
        </w:rPr>
        <w:t>.</w:t>
      </w:r>
      <w:proofErr w:type="gramEnd"/>
      <w:r w:rsidRPr="005441DD">
        <w:rPr>
          <w:rFonts w:asciiTheme="majorBidi" w:hAnsiTheme="majorBidi" w:cstheme="majorBidi"/>
          <w:sz w:val="22"/>
          <w:szCs w:val="22"/>
        </w:rPr>
        <w:t xml:space="preserve"> Total magnetic field measurements from a stationary Desert Star archival tag adjusted for temperature at 30 second intervals (black line) and simultaneous magnetic field measurements from the Sitka Magnetic Observatory</w:t>
      </w:r>
      <w:r>
        <w:rPr>
          <w:rFonts w:asciiTheme="majorBidi" w:hAnsiTheme="majorBidi" w:cstheme="majorBidi"/>
          <w:sz w:val="22"/>
          <w:szCs w:val="22"/>
        </w:rPr>
        <w:t xml:space="preserve"> (</w:t>
      </w:r>
      <w:proofErr w:type="spellStart"/>
      <w:r>
        <w:rPr>
          <w:rFonts w:asciiTheme="majorBidi" w:hAnsiTheme="majorBidi" w:cstheme="majorBidi"/>
          <w:sz w:val="22"/>
          <w:szCs w:val="22"/>
        </w:rPr>
        <w:t>SMO</w:t>
      </w:r>
      <w:proofErr w:type="spellEnd"/>
      <w:r>
        <w:rPr>
          <w:rFonts w:asciiTheme="majorBidi" w:hAnsiTheme="majorBidi" w:cstheme="majorBidi"/>
          <w:sz w:val="22"/>
          <w:szCs w:val="22"/>
        </w:rPr>
        <w:t>)</w:t>
      </w:r>
      <w:r w:rsidRPr="005441DD">
        <w:rPr>
          <w:rFonts w:asciiTheme="majorBidi" w:hAnsiTheme="majorBidi" w:cstheme="majorBidi"/>
          <w:sz w:val="22"/>
          <w:szCs w:val="22"/>
        </w:rPr>
        <w:t xml:space="preserve"> at one-minute intervals (yellow line). </w:t>
      </w:r>
      <w:proofErr w:type="spellStart"/>
      <w:r w:rsidRPr="005441DD">
        <w:rPr>
          <w:rFonts w:asciiTheme="majorBidi" w:hAnsiTheme="majorBidi" w:cstheme="majorBidi"/>
          <w:sz w:val="22"/>
          <w:szCs w:val="22"/>
        </w:rPr>
        <w:t>SMO</w:t>
      </w:r>
      <w:proofErr w:type="spellEnd"/>
      <w:r w:rsidRPr="005441DD">
        <w:rPr>
          <w:rFonts w:asciiTheme="majorBidi" w:hAnsiTheme="majorBidi" w:cstheme="majorBidi"/>
          <w:sz w:val="22"/>
          <w:szCs w:val="22"/>
        </w:rPr>
        <w:t xml:space="preserve"> values were adjusted by </w:t>
      </w:r>
      <w:r>
        <w:rPr>
          <w:rFonts w:asciiTheme="majorBidi" w:hAnsiTheme="majorBidi" w:cstheme="majorBidi"/>
          <w:sz w:val="22"/>
          <w:szCs w:val="22"/>
        </w:rPr>
        <w:t>+</w:t>
      </w:r>
      <w:r w:rsidRPr="005441DD">
        <w:rPr>
          <w:rFonts w:asciiTheme="majorBidi" w:hAnsiTheme="majorBidi" w:cstheme="majorBidi"/>
          <w:sz w:val="22"/>
          <w:szCs w:val="22"/>
        </w:rPr>
        <w:t xml:space="preserve">1880 </w:t>
      </w:r>
      <w:proofErr w:type="spellStart"/>
      <w:proofErr w:type="gramStart"/>
      <w:r w:rsidRPr="005441DD">
        <w:rPr>
          <w:rFonts w:asciiTheme="majorBidi" w:hAnsiTheme="majorBidi" w:cstheme="majorBidi"/>
          <w:sz w:val="22"/>
          <w:szCs w:val="22"/>
        </w:rPr>
        <w:t>nT</w:t>
      </w:r>
      <w:proofErr w:type="spellEnd"/>
      <w:proofErr w:type="gramEnd"/>
      <w:r w:rsidRPr="005441DD">
        <w:rPr>
          <w:rFonts w:asciiTheme="majorBidi" w:hAnsiTheme="majorBidi" w:cstheme="majorBidi"/>
          <w:sz w:val="22"/>
          <w:szCs w:val="22"/>
        </w:rPr>
        <w:t xml:space="preserve"> to match </w:t>
      </w:r>
      <w:r>
        <w:rPr>
          <w:rFonts w:asciiTheme="majorBidi" w:hAnsiTheme="majorBidi" w:cstheme="majorBidi"/>
          <w:sz w:val="22"/>
          <w:szCs w:val="22"/>
        </w:rPr>
        <w:t xml:space="preserve">the </w:t>
      </w:r>
      <w:r w:rsidRPr="005441DD">
        <w:rPr>
          <w:rFonts w:asciiTheme="majorBidi" w:hAnsiTheme="majorBidi" w:cstheme="majorBidi"/>
          <w:sz w:val="22"/>
          <w:szCs w:val="22"/>
        </w:rPr>
        <w:t>tag baseline.</w:t>
      </w:r>
    </w:p>
    <w:p w:rsidR="00103480" w:rsidRPr="005441DD" w:rsidRDefault="00F120F1" w:rsidP="00103480">
      <w:pPr>
        <w:spacing w:line="480" w:lineRule="auto"/>
        <w:rPr>
          <w:rFonts w:asciiTheme="majorBidi" w:hAnsiTheme="majorBidi" w:cstheme="majorBidi"/>
          <w:sz w:val="22"/>
          <w:szCs w:val="22"/>
        </w:rPr>
      </w:pPr>
      <w:r>
        <w:rPr>
          <w:rFonts w:asciiTheme="majorBidi" w:hAnsiTheme="majorBidi" w:cstheme="majorBidi"/>
          <w:noProof/>
          <w:sz w:val="22"/>
          <w:szCs w:val="22"/>
          <w:lang w:eastAsia="en-US"/>
        </w:rPr>
        <w:lastRenderedPageBreak/>
        <w:drawing>
          <wp:inline distT="0" distB="0" distL="0" distR="0">
            <wp:extent cx="5943600" cy="4052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le1_Fig4_rev2.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4052570"/>
                    </a:xfrm>
                    <a:prstGeom prst="rect">
                      <a:avLst/>
                    </a:prstGeom>
                  </pic:spPr>
                </pic:pic>
              </a:graphicData>
            </a:graphic>
          </wp:inline>
        </w:drawing>
      </w:r>
    </w:p>
    <w:p w:rsidR="00103480" w:rsidRPr="005441DD" w:rsidRDefault="00103480" w:rsidP="00103480">
      <w:pPr>
        <w:spacing w:line="480" w:lineRule="auto"/>
        <w:rPr>
          <w:rFonts w:asciiTheme="majorBidi" w:hAnsiTheme="majorBidi" w:cstheme="majorBidi"/>
          <w:sz w:val="22"/>
          <w:szCs w:val="22"/>
        </w:rPr>
      </w:pPr>
    </w:p>
    <w:p w:rsidR="00103480" w:rsidRDefault="00103480" w:rsidP="00103480">
      <w:pPr>
        <w:spacing w:line="480" w:lineRule="auto"/>
        <w:rPr>
          <w:rFonts w:asciiTheme="majorBidi" w:hAnsiTheme="majorBidi" w:cstheme="majorBidi"/>
          <w:sz w:val="22"/>
          <w:szCs w:val="22"/>
        </w:rPr>
      </w:pPr>
    </w:p>
    <w:p w:rsidR="00103480" w:rsidRDefault="00103480" w:rsidP="00103480">
      <w:pPr>
        <w:spacing w:line="480" w:lineRule="auto"/>
        <w:rPr>
          <w:rFonts w:asciiTheme="majorBidi" w:hAnsiTheme="majorBidi" w:cstheme="majorBidi"/>
          <w:sz w:val="22"/>
          <w:szCs w:val="22"/>
        </w:rPr>
      </w:pPr>
    </w:p>
    <w:p w:rsidR="00103480" w:rsidRDefault="00103480" w:rsidP="00103480">
      <w:pPr>
        <w:spacing w:line="480" w:lineRule="auto"/>
        <w:rPr>
          <w:rFonts w:asciiTheme="majorBidi" w:hAnsiTheme="majorBidi" w:cstheme="majorBidi"/>
          <w:sz w:val="22"/>
          <w:szCs w:val="22"/>
        </w:rPr>
      </w:pPr>
    </w:p>
    <w:p w:rsidR="00103480" w:rsidRDefault="00103480" w:rsidP="00103480">
      <w:pPr>
        <w:spacing w:line="480" w:lineRule="auto"/>
        <w:rPr>
          <w:rFonts w:asciiTheme="majorBidi" w:hAnsiTheme="majorBidi" w:cstheme="majorBidi"/>
          <w:sz w:val="22"/>
          <w:szCs w:val="22"/>
        </w:rPr>
      </w:pPr>
    </w:p>
    <w:p w:rsidR="00103480" w:rsidRDefault="00103480" w:rsidP="00103480">
      <w:pPr>
        <w:rPr>
          <w:rFonts w:asciiTheme="majorBidi" w:hAnsiTheme="majorBidi" w:cstheme="majorBidi"/>
          <w:sz w:val="22"/>
          <w:szCs w:val="22"/>
        </w:rPr>
      </w:pPr>
    </w:p>
    <w:p w:rsidR="00103480" w:rsidRDefault="00103480" w:rsidP="00103480">
      <w:pPr>
        <w:rPr>
          <w:rFonts w:asciiTheme="majorBidi" w:hAnsiTheme="majorBidi" w:cstheme="majorBidi"/>
          <w:sz w:val="22"/>
          <w:szCs w:val="22"/>
        </w:rPr>
      </w:pPr>
    </w:p>
    <w:p w:rsidR="00103480" w:rsidRDefault="00103480" w:rsidP="00103480">
      <w:pPr>
        <w:rPr>
          <w:rFonts w:asciiTheme="majorBidi" w:hAnsiTheme="majorBidi" w:cstheme="majorBidi"/>
          <w:sz w:val="22"/>
          <w:szCs w:val="22"/>
        </w:rPr>
      </w:pPr>
    </w:p>
    <w:p w:rsidR="00103480" w:rsidRDefault="00103480" w:rsidP="00103480">
      <w:pPr>
        <w:rPr>
          <w:rFonts w:asciiTheme="majorBidi" w:hAnsiTheme="majorBidi" w:cstheme="majorBidi"/>
          <w:sz w:val="22"/>
          <w:szCs w:val="22"/>
        </w:rPr>
      </w:pPr>
    </w:p>
    <w:p w:rsidR="00103480" w:rsidRDefault="00103480" w:rsidP="00103480">
      <w:pPr>
        <w:rPr>
          <w:rFonts w:asciiTheme="majorBidi" w:hAnsiTheme="majorBidi" w:cstheme="majorBidi"/>
          <w:sz w:val="22"/>
          <w:szCs w:val="22"/>
        </w:rPr>
      </w:pPr>
    </w:p>
    <w:p w:rsidR="00103480" w:rsidRDefault="00103480" w:rsidP="00103480">
      <w:pPr>
        <w:rPr>
          <w:rFonts w:asciiTheme="majorBidi" w:hAnsiTheme="majorBidi" w:cstheme="majorBidi"/>
          <w:sz w:val="22"/>
          <w:szCs w:val="22"/>
        </w:rPr>
      </w:pPr>
    </w:p>
    <w:p w:rsidR="00103480" w:rsidRDefault="00103480" w:rsidP="00103480">
      <w:pPr>
        <w:rPr>
          <w:rFonts w:asciiTheme="majorBidi" w:hAnsiTheme="majorBidi" w:cstheme="majorBidi"/>
          <w:sz w:val="22"/>
          <w:szCs w:val="22"/>
        </w:rPr>
      </w:pPr>
    </w:p>
    <w:p w:rsidR="00103480" w:rsidRDefault="00103480" w:rsidP="00103480">
      <w:pPr>
        <w:rPr>
          <w:rFonts w:asciiTheme="majorBidi" w:hAnsiTheme="majorBidi" w:cstheme="majorBidi"/>
          <w:sz w:val="22"/>
          <w:szCs w:val="22"/>
        </w:rPr>
      </w:pPr>
      <w:r>
        <w:rPr>
          <w:rFonts w:asciiTheme="majorBidi" w:hAnsiTheme="majorBidi" w:cstheme="majorBidi"/>
          <w:sz w:val="22"/>
          <w:szCs w:val="22"/>
        </w:rPr>
        <w:t xml:space="preserve">Figure </w:t>
      </w:r>
      <w:r w:rsidR="00AB715C">
        <w:rPr>
          <w:rFonts w:asciiTheme="majorBidi" w:hAnsiTheme="majorBidi" w:cstheme="majorBidi"/>
          <w:sz w:val="22"/>
          <w:szCs w:val="22"/>
        </w:rPr>
        <w:t>1-</w:t>
      </w:r>
      <w:r>
        <w:rPr>
          <w:rFonts w:asciiTheme="majorBidi" w:hAnsiTheme="majorBidi" w:cstheme="majorBidi"/>
          <w:sz w:val="22"/>
          <w:szCs w:val="22"/>
        </w:rPr>
        <w:t>4</w:t>
      </w:r>
      <w:r w:rsidRPr="005441DD">
        <w:rPr>
          <w:rFonts w:asciiTheme="majorBidi" w:hAnsiTheme="majorBidi" w:cstheme="majorBidi"/>
          <w:sz w:val="22"/>
          <w:szCs w:val="22"/>
        </w:rPr>
        <w:t xml:space="preserve">. </w:t>
      </w:r>
      <w:proofErr w:type="gramStart"/>
      <w:r w:rsidRPr="005441DD">
        <w:rPr>
          <w:rFonts w:asciiTheme="majorBidi" w:hAnsiTheme="majorBidi" w:cstheme="majorBidi"/>
          <w:sz w:val="22"/>
          <w:szCs w:val="22"/>
        </w:rPr>
        <w:t xml:space="preserve">Magnetic field map data </w:t>
      </w:r>
      <w:r>
        <w:rPr>
          <w:rFonts w:asciiTheme="majorBidi" w:hAnsiTheme="majorBidi" w:cstheme="majorBidi"/>
          <w:sz w:val="22"/>
          <w:szCs w:val="22"/>
        </w:rPr>
        <w:t>collected by vessel during seven surveys over the course of one year in Glacier Bay National Park, Alaska</w:t>
      </w:r>
      <w:r w:rsidRPr="005441DD">
        <w:rPr>
          <w:rFonts w:asciiTheme="majorBidi" w:hAnsiTheme="majorBidi" w:cstheme="majorBidi"/>
          <w:sz w:val="22"/>
          <w:szCs w:val="22"/>
        </w:rPr>
        <w:t>.</w:t>
      </w:r>
      <w:proofErr w:type="gramEnd"/>
      <w:r>
        <w:rPr>
          <w:rFonts w:asciiTheme="majorBidi" w:hAnsiTheme="majorBidi" w:cstheme="majorBidi"/>
          <w:sz w:val="22"/>
          <w:szCs w:val="22"/>
        </w:rPr>
        <w:t xml:space="preserve"> Total magnetic field values (A) and standard deviation of aggregated values (B) for each 100 m grid cell. C) Observations were clustered in areas where tagged fish were being tracked with acoustic telemetry (the primary purpose of the surveys; Nielsen and Seitz 2017) with vessel transects conducted in regions adjacent to areas where tagged fish resided (i.e., grid cells with number of observations &gt; 200).</w:t>
      </w:r>
    </w:p>
    <w:p w:rsidR="00103480" w:rsidRDefault="00103480" w:rsidP="00103480">
      <w:pPr>
        <w:spacing w:line="480" w:lineRule="auto"/>
        <w:rPr>
          <w:rFonts w:asciiTheme="majorBidi" w:hAnsiTheme="majorBidi" w:cstheme="majorBidi"/>
          <w:sz w:val="22"/>
          <w:szCs w:val="22"/>
        </w:rPr>
      </w:pPr>
      <w:r>
        <w:rPr>
          <w:rFonts w:asciiTheme="majorBidi" w:hAnsiTheme="majorBidi" w:cstheme="majorBidi"/>
          <w:sz w:val="22"/>
          <w:szCs w:val="22"/>
        </w:rPr>
        <w:br w:type="page"/>
      </w:r>
    </w:p>
    <w:p w:rsidR="00103480" w:rsidRDefault="00F120F1" w:rsidP="00103480">
      <w:pPr>
        <w:spacing w:line="480" w:lineRule="auto"/>
        <w:rPr>
          <w:rFonts w:asciiTheme="majorBidi" w:hAnsiTheme="majorBidi" w:cstheme="majorBidi"/>
          <w:sz w:val="22"/>
          <w:szCs w:val="22"/>
        </w:rPr>
      </w:pPr>
      <w:r>
        <w:rPr>
          <w:rFonts w:asciiTheme="majorBidi" w:hAnsiTheme="majorBidi" w:cstheme="majorBidi"/>
          <w:noProof/>
          <w:sz w:val="22"/>
          <w:szCs w:val="22"/>
          <w:lang w:eastAsia="en-US"/>
        </w:rPr>
        <w:lastRenderedPageBreak/>
        <w:drawing>
          <wp:inline distT="0" distB="0" distL="0" distR="0">
            <wp:extent cx="5943600" cy="40525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1_Fig5_rev.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4052570"/>
                    </a:xfrm>
                    <a:prstGeom prst="rect">
                      <a:avLst/>
                    </a:prstGeom>
                  </pic:spPr>
                </pic:pic>
              </a:graphicData>
            </a:graphic>
          </wp:inline>
        </w:drawing>
      </w:r>
    </w:p>
    <w:p w:rsidR="00103480" w:rsidRDefault="00103480" w:rsidP="00103480">
      <w:pPr>
        <w:spacing w:line="480" w:lineRule="auto"/>
        <w:rPr>
          <w:rFonts w:asciiTheme="majorBidi" w:hAnsiTheme="majorBidi" w:cstheme="majorBidi"/>
          <w:sz w:val="22"/>
          <w:szCs w:val="22"/>
        </w:rPr>
      </w:pPr>
    </w:p>
    <w:p w:rsidR="00103480" w:rsidRDefault="00103480" w:rsidP="00103480">
      <w:pPr>
        <w:spacing w:line="480" w:lineRule="auto"/>
        <w:rPr>
          <w:rFonts w:asciiTheme="majorBidi" w:hAnsiTheme="majorBidi" w:cstheme="majorBidi"/>
          <w:sz w:val="22"/>
          <w:szCs w:val="22"/>
        </w:rPr>
      </w:pPr>
    </w:p>
    <w:p w:rsidR="00103480" w:rsidRDefault="00103480" w:rsidP="00103480">
      <w:pPr>
        <w:spacing w:line="480" w:lineRule="auto"/>
        <w:rPr>
          <w:rFonts w:asciiTheme="majorBidi" w:hAnsiTheme="majorBidi" w:cstheme="majorBidi"/>
          <w:sz w:val="22"/>
          <w:szCs w:val="22"/>
        </w:rPr>
      </w:pPr>
    </w:p>
    <w:p w:rsidR="00103480" w:rsidRDefault="00103480" w:rsidP="00103480">
      <w:pPr>
        <w:spacing w:line="480" w:lineRule="auto"/>
        <w:rPr>
          <w:rFonts w:asciiTheme="majorBidi" w:hAnsiTheme="majorBidi" w:cstheme="majorBidi"/>
          <w:sz w:val="22"/>
          <w:szCs w:val="22"/>
        </w:rPr>
      </w:pPr>
    </w:p>
    <w:p w:rsidR="00103480" w:rsidRDefault="00103480" w:rsidP="00103480">
      <w:pPr>
        <w:spacing w:line="480" w:lineRule="auto"/>
        <w:rPr>
          <w:rFonts w:asciiTheme="majorBidi" w:hAnsiTheme="majorBidi" w:cstheme="majorBidi"/>
          <w:sz w:val="22"/>
          <w:szCs w:val="22"/>
        </w:rPr>
      </w:pPr>
    </w:p>
    <w:p w:rsidR="00103480" w:rsidRDefault="00103480" w:rsidP="00103480">
      <w:pPr>
        <w:spacing w:line="480" w:lineRule="auto"/>
        <w:rPr>
          <w:rFonts w:asciiTheme="majorBidi" w:hAnsiTheme="majorBidi" w:cstheme="majorBidi"/>
          <w:sz w:val="22"/>
          <w:szCs w:val="22"/>
        </w:rPr>
      </w:pPr>
    </w:p>
    <w:p w:rsidR="00103480" w:rsidRDefault="00103480" w:rsidP="00103480">
      <w:pPr>
        <w:spacing w:line="480" w:lineRule="auto"/>
        <w:rPr>
          <w:rFonts w:asciiTheme="majorBidi" w:hAnsiTheme="majorBidi" w:cstheme="majorBidi"/>
          <w:sz w:val="22"/>
          <w:szCs w:val="22"/>
        </w:rPr>
      </w:pPr>
    </w:p>
    <w:p w:rsidR="00103480" w:rsidRDefault="00103480" w:rsidP="00103480">
      <w:pPr>
        <w:rPr>
          <w:rFonts w:asciiTheme="majorBidi" w:hAnsiTheme="majorBidi" w:cstheme="majorBidi"/>
          <w:sz w:val="22"/>
          <w:szCs w:val="22"/>
        </w:rPr>
      </w:pPr>
    </w:p>
    <w:p w:rsidR="00103480" w:rsidRDefault="00103480" w:rsidP="00103480">
      <w:pPr>
        <w:rPr>
          <w:rFonts w:asciiTheme="majorBidi" w:hAnsiTheme="majorBidi" w:cstheme="majorBidi"/>
          <w:sz w:val="22"/>
          <w:szCs w:val="22"/>
        </w:rPr>
      </w:pPr>
      <w:r>
        <w:rPr>
          <w:rFonts w:asciiTheme="majorBidi" w:hAnsiTheme="majorBidi" w:cstheme="majorBidi"/>
          <w:sz w:val="22"/>
          <w:szCs w:val="22"/>
        </w:rPr>
        <w:t xml:space="preserve">Figure 1-5. Vessel survey total magnetic field map (100 m resolution), left, and aerial survey magnetic anomaly observations for Glacier Bay National Park, Alaska </w:t>
      </w:r>
      <w:r w:rsidR="00B23231" w:rsidRPr="005441DD">
        <w:rPr>
          <w:rFonts w:asciiTheme="majorBidi" w:hAnsiTheme="majorBidi" w:cstheme="majorBidi"/>
          <w:sz w:val="22"/>
          <w:szCs w:val="22"/>
        </w:rPr>
        <w:fldChar w:fldCharType="begin"/>
      </w:r>
      <w:r w:rsidR="003A62DA">
        <w:rPr>
          <w:rFonts w:asciiTheme="majorBidi" w:hAnsiTheme="majorBidi" w:cstheme="majorBidi"/>
          <w:sz w:val="22"/>
          <w:szCs w:val="22"/>
        </w:rPr>
        <w:instrText xml:space="preserve"> ADDIN EN.CITE &lt;EndNote&gt;&lt;Cite&gt;&lt;Author&gt;Connard&lt;/Author&gt;&lt;Year&gt;1999&lt;/Year&gt;&lt;RecNum&gt;1684&lt;/RecNum&gt;&lt;DisplayText&gt;(Brew et al., 1978; Connard et al., 1999)&lt;/DisplayText&gt;&lt;record&gt;&lt;rec-number&gt;1684&lt;/rec-number&gt;&lt;foreign-keys&gt;&lt;key app="EN" db-id="aewf5p9rh2eaxpewfaupz0drdwwx2dv09de2" timestamp="1537679997"&gt;1684&lt;/key&gt;&lt;/foreign-keys&gt;&lt;ref-type name="Report"&gt;27&lt;/ref-type&gt;&lt;contributors&gt;&lt;authors&gt;&lt;author&gt;Connard, G. G.&lt;/author&gt;&lt;author&gt;Saltus, R.W.,&lt;/author&gt;&lt;author&gt;Hill, P.L.,&lt;/author&gt;&lt;author&gt;Carlson, L.&lt;/author&gt;&lt;author&gt;Milicevic, B.&lt;/author&gt;&lt;/authors&gt;&lt;/contributors&gt;&lt;titles&gt;&lt;title&gt;Alaska digital aeromagnetic database description&lt;/title&gt;&lt;/titles&gt;&lt;volume&gt;Open-file Report 99-0503&lt;/volume&gt;&lt;dates&gt;&lt;year&gt;1999&lt;/year&gt;&lt;/dates&gt;&lt;publisher&gt;U.S. Geological Survey Open-file Report 99-0503&lt;/publisher&gt;&lt;urls&gt;&lt;related-urls&gt;&lt;url&gt;https://pubs.usgs.gov/of/1999/ofr-99-0503/&lt;/url&gt;&lt;/related-urls&gt;&lt;/urls&gt;&lt;/record&gt;&lt;/Cite&gt;&lt;Cite&gt;&lt;Author&gt;Brew&lt;/Author&gt;&lt;Year&gt;1978&lt;/Year&gt;&lt;RecNum&gt;1683&lt;/RecNum&gt;&lt;record&gt;&lt;rec-number&gt;1683&lt;/rec-number&gt;&lt;foreign-keys&gt;&lt;key app="EN" db-id="aewf5p9rh2eaxpewfaupz0drdwwx2dv09de2" timestamp="1537675038"&gt;1683&lt;/key&gt;&lt;/foreign-keys&gt;&lt;ref-type name="Report"&gt;27&lt;/ref-type&gt;&lt;contributors&gt;&lt;authors&gt;&lt;author&gt;Brew, D.A.&lt;/author&gt;&lt;author&gt;Johnson, B.R.&lt;/author&gt;&lt;author&gt;Grybeck, D.&lt;/author&gt;&lt;author&gt;Griscom, A.&lt;/author&gt;&lt;author&gt;Barnes, D.F.&lt;/author&gt;&lt;author&gt;Kimball, A.L.&lt;/author&gt;&lt;author&gt;Still, J.C.,&lt;/author&gt;&lt;author&gt;Rataj, J.L.&lt;/author&gt;&lt;/authors&gt;&lt;/contributors&gt;&lt;titles&gt;&lt;title&gt;Mineral resources of the Glacier Bay National Monument wilderness study area, Alaska&lt;/title&gt;&lt;/titles&gt;&lt;volume&gt;USGS Open-file Report 78-494&lt;/volume&gt;&lt;dates&gt;&lt;year&gt;1978&lt;/year&gt;&lt;/dates&gt;&lt;publisher&gt;U.S. Geological Survey Open-file Report 78-494&lt;/publisher&gt;&lt;urls&gt;&lt;related-urls&gt;&lt;url&gt;http://dggs.alaska.gov/webpubs/usgs/of/text/of78-0494.pdf&lt;/url&gt;&lt;/related-urls&gt;&lt;/urls&gt;&lt;/record&gt;&lt;/Cite&gt;&lt;/EndNote&gt;</w:instrText>
      </w:r>
      <w:r w:rsidR="00B23231" w:rsidRPr="005441DD">
        <w:rPr>
          <w:rFonts w:asciiTheme="majorBidi" w:hAnsiTheme="majorBidi" w:cstheme="majorBidi"/>
          <w:sz w:val="22"/>
          <w:szCs w:val="22"/>
        </w:rPr>
        <w:fldChar w:fldCharType="separate"/>
      </w:r>
      <w:r w:rsidRPr="005441DD">
        <w:rPr>
          <w:rFonts w:asciiTheme="majorBidi" w:hAnsiTheme="majorBidi" w:cstheme="majorBidi"/>
          <w:noProof/>
          <w:sz w:val="22"/>
          <w:szCs w:val="22"/>
        </w:rPr>
        <w:t>(Brew et al., 1978; Connard et al., 1999)</w:t>
      </w:r>
      <w:r w:rsidR="00B23231" w:rsidRPr="005441DD">
        <w:rPr>
          <w:rFonts w:asciiTheme="majorBidi" w:hAnsiTheme="majorBidi" w:cstheme="majorBidi"/>
          <w:sz w:val="22"/>
          <w:szCs w:val="22"/>
        </w:rPr>
        <w:fldChar w:fldCharType="end"/>
      </w:r>
      <w:r>
        <w:rPr>
          <w:rFonts w:asciiTheme="majorBidi" w:hAnsiTheme="majorBidi" w:cstheme="majorBidi"/>
          <w:sz w:val="22"/>
          <w:szCs w:val="22"/>
        </w:rPr>
        <w:t>, right.</w:t>
      </w:r>
    </w:p>
    <w:sectPr w:rsidR="00103480" w:rsidSect="00B9196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1BA4" w:rsidRDefault="00271BA4" w:rsidP="00103480">
      <w:r>
        <w:separator/>
      </w:r>
    </w:p>
  </w:endnote>
  <w:endnote w:type="continuationSeparator" w:id="0">
    <w:p w:rsidR="00271BA4" w:rsidRDefault="00271BA4" w:rsidP="0010348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83" w:usb1="10000000" w:usb2="00000000" w:usb3="00000000" w:csb0="80000009"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roid Sans Fallback">
    <w:altName w:val="Arial"/>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Liberation Sans">
    <w:altName w:val="Arial"/>
    <w:charset w:val="01"/>
    <w:family w:val="swiss"/>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1BA4" w:rsidRDefault="00271BA4" w:rsidP="00103480">
      <w:r>
        <w:separator/>
      </w:r>
    </w:p>
  </w:footnote>
  <w:footnote w:type="continuationSeparator" w:id="0">
    <w:p w:rsidR="00271BA4" w:rsidRDefault="00271BA4" w:rsidP="0010348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F9CE3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20A5"/>
    <w:multiLevelType w:val="hybridMultilevel"/>
    <w:tmpl w:val="419A3E9E"/>
    <w:lvl w:ilvl="0" w:tplc="AF40BF44">
      <w:start w:val="1"/>
      <w:numFmt w:val="bullet"/>
      <w:lvlText w:val="•"/>
      <w:lvlJc w:val="left"/>
      <w:pPr>
        <w:tabs>
          <w:tab w:val="num" w:pos="720"/>
        </w:tabs>
        <w:ind w:left="720" w:hanging="360"/>
      </w:pPr>
      <w:rPr>
        <w:rFonts w:ascii="Arial" w:hAnsi="Arial" w:hint="default"/>
      </w:rPr>
    </w:lvl>
    <w:lvl w:ilvl="1" w:tplc="0686B2AE">
      <w:start w:val="2024"/>
      <w:numFmt w:val="bullet"/>
      <w:lvlText w:val="–"/>
      <w:lvlJc w:val="left"/>
      <w:pPr>
        <w:tabs>
          <w:tab w:val="num" w:pos="1440"/>
        </w:tabs>
        <w:ind w:left="1440" w:hanging="360"/>
      </w:pPr>
      <w:rPr>
        <w:rFonts w:ascii="Arial" w:hAnsi="Arial" w:hint="default"/>
      </w:rPr>
    </w:lvl>
    <w:lvl w:ilvl="2" w:tplc="6FF4599E">
      <w:start w:val="2024"/>
      <w:numFmt w:val="bullet"/>
      <w:lvlText w:val="•"/>
      <w:lvlJc w:val="left"/>
      <w:pPr>
        <w:tabs>
          <w:tab w:val="num" w:pos="2160"/>
        </w:tabs>
        <w:ind w:left="2160" w:hanging="360"/>
      </w:pPr>
      <w:rPr>
        <w:rFonts w:ascii="Arial" w:hAnsi="Arial" w:hint="default"/>
      </w:rPr>
    </w:lvl>
    <w:lvl w:ilvl="3" w:tplc="975A0036" w:tentative="1">
      <w:start w:val="1"/>
      <w:numFmt w:val="bullet"/>
      <w:lvlText w:val="•"/>
      <w:lvlJc w:val="left"/>
      <w:pPr>
        <w:tabs>
          <w:tab w:val="num" w:pos="2880"/>
        </w:tabs>
        <w:ind w:left="2880" w:hanging="360"/>
      </w:pPr>
      <w:rPr>
        <w:rFonts w:ascii="Arial" w:hAnsi="Arial" w:hint="default"/>
      </w:rPr>
    </w:lvl>
    <w:lvl w:ilvl="4" w:tplc="55C4AE56" w:tentative="1">
      <w:start w:val="1"/>
      <w:numFmt w:val="bullet"/>
      <w:lvlText w:val="•"/>
      <w:lvlJc w:val="left"/>
      <w:pPr>
        <w:tabs>
          <w:tab w:val="num" w:pos="3600"/>
        </w:tabs>
        <w:ind w:left="3600" w:hanging="360"/>
      </w:pPr>
      <w:rPr>
        <w:rFonts w:ascii="Arial" w:hAnsi="Arial" w:hint="default"/>
      </w:rPr>
    </w:lvl>
    <w:lvl w:ilvl="5" w:tplc="8536E15E" w:tentative="1">
      <w:start w:val="1"/>
      <w:numFmt w:val="bullet"/>
      <w:lvlText w:val="•"/>
      <w:lvlJc w:val="left"/>
      <w:pPr>
        <w:tabs>
          <w:tab w:val="num" w:pos="4320"/>
        </w:tabs>
        <w:ind w:left="4320" w:hanging="360"/>
      </w:pPr>
      <w:rPr>
        <w:rFonts w:ascii="Arial" w:hAnsi="Arial" w:hint="default"/>
      </w:rPr>
    </w:lvl>
    <w:lvl w:ilvl="6" w:tplc="693471CE" w:tentative="1">
      <w:start w:val="1"/>
      <w:numFmt w:val="bullet"/>
      <w:lvlText w:val="•"/>
      <w:lvlJc w:val="left"/>
      <w:pPr>
        <w:tabs>
          <w:tab w:val="num" w:pos="5040"/>
        </w:tabs>
        <w:ind w:left="5040" w:hanging="360"/>
      </w:pPr>
      <w:rPr>
        <w:rFonts w:ascii="Arial" w:hAnsi="Arial" w:hint="default"/>
      </w:rPr>
    </w:lvl>
    <w:lvl w:ilvl="7" w:tplc="63CCEB24" w:tentative="1">
      <w:start w:val="1"/>
      <w:numFmt w:val="bullet"/>
      <w:lvlText w:val="•"/>
      <w:lvlJc w:val="left"/>
      <w:pPr>
        <w:tabs>
          <w:tab w:val="num" w:pos="5760"/>
        </w:tabs>
        <w:ind w:left="5760" w:hanging="360"/>
      </w:pPr>
      <w:rPr>
        <w:rFonts w:ascii="Arial" w:hAnsi="Arial" w:hint="default"/>
      </w:rPr>
    </w:lvl>
    <w:lvl w:ilvl="8" w:tplc="759EA2F8" w:tentative="1">
      <w:start w:val="1"/>
      <w:numFmt w:val="bullet"/>
      <w:lvlText w:val="•"/>
      <w:lvlJc w:val="left"/>
      <w:pPr>
        <w:tabs>
          <w:tab w:val="num" w:pos="6480"/>
        </w:tabs>
        <w:ind w:left="6480" w:hanging="360"/>
      </w:pPr>
      <w:rPr>
        <w:rFonts w:ascii="Arial" w:hAnsi="Arial" w:hint="default"/>
      </w:rPr>
    </w:lvl>
  </w:abstractNum>
  <w:abstractNum w:abstractNumId="3">
    <w:nsid w:val="01C048ED"/>
    <w:multiLevelType w:val="hybridMultilevel"/>
    <w:tmpl w:val="14183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806774"/>
    <w:multiLevelType w:val="hybridMultilevel"/>
    <w:tmpl w:val="593017F0"/>
    <w:lvl w:ilvl="0" w:tplc="CB60C1AC">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C411DF"/>
    <w:multiLevelType w:val="hybridMultilevel"/>
    <w:tmpl w:val="A8902688"/>
    <w:lvl w:ilvl="0" w:tplc="3D5C7F1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617364"/>
    <w:multiLevelType w:val="hybridMultilevel"/>
    <w:tmpl w:val="0140302A"/>
    <w:lvl w:ilvl="0" w:tplc="8E18D6B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B56D8D"/>
    <w:multiLevelType w:val="hybridMultilevel"/>
    <w:tmpl w:val="05C6EAD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7DD5C29"/>
    <w:multiLevelType w:val="hybridMultilevel"/>
    <w:tmpl w:val="BE4E4A9C"/>
    <w:lvl w:ilvl="0" w:tplc="5E5EA30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99C46B5"/>
    <w:multiLevelType w:val="hybridMultilevel"/>
    <w:tmpl w:val="A27E4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605071"/>
    <w:multiLevelType w:val="multilevel"/>
    <w:tmpl w:val="93F23A0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nsid w:val="148869AA"/>
    <w:multiLevelType w:val="hybridMultilevel"/>
    <w:tmpl w:val="2460FB7C"/>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AA36B5"/>
    <w:multiLevelType w:val="hybridMultilevel"/>
    <w:tmpl w:val="2C2029EE"/>
    <w:lvl w:ilvl="0" w:tplc="AA84F54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5A629F"/>
    <w:multiLevelType w:val="hybridMultilevel"/>
    <w:tmpl w:val="6F0A4F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6B5982"/>
    <w:multiLevelType w:val="hybridMultilevel"/>
    <w:tmpl w:val="D914795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10B5A9A"/>
    <w:multiLevelType w:val="hybridMultilevel"/>
    <w:tmpl w:val="D402037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23160C3"/>
    <w:multiLevelType w:val="hybridMultilevel"/>
    <w:tmpl w:val="CAB2A094"/>
    <w:lvl w:ilvl="0" w:tplc="2B4ED3CC">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015BC8"/>
    <w:multiLevelType w:val="hybridMultilevel"/>
    <w:tmpl w:val="8F0438D4"/>
    <w:lvl w:ilvl="0" w:tplc="6DFE1BFE">
      <w:start w:val="1"/>
      <w:numFmt w:val="bullet"/>
      <w:lvlText w:val="•"/>
      <w:lvlJc w:val="left"/>
      <w:pPr>
        <w:tabs>
          <w:tab w:val="num" w:pos="720"/>
        </w:tabs>
        <w:ind w:left="720" w:hanging="360"/>
      </w:pPr>
      <w:rPr>
        <w:rFonts w:ascii="Arial" w:hAnsi="Arial" w:hint="default"/>
      </w:rPr>
    </w:lvl>
    <w:lvl w:ilvl="1" w:tplc="41829AD6">
      <w:start w:val="2024"/>
      <w:numFmt w:val="bullet"/>
      <w:lvlText w:val="–"/>
      <w:lvlJc w:val="left"/>
      <w:pPr>
        <w:tabs>
          <w:tab w:val="num" w:pos="1440"/>
        </w:tabs>
        <w:ind w:left="1440" w:hanging="360"/>
      </w:pPr>
      <w:rPr>
        <w:rFonts w:ascii="Arial" w:hAnsi="Arial" w:hint="default"/>
      </w:rPr>
    </w:lvl>
    <w:lvl w:ilvl="2" w:tplc="994A2874">
      <w:start w:val="2024"/>
      <w:numFmt w:val="bullet"/>
      <w:lvlText w:val="•"/>
      <w:lvlJc w:val="left"/>
      <w:pPr>
        <w:tabs>
          <w:tab w:val="num" w:pos="2160"/>
        </w:tabs>
        <w:ind w:left="2160" w:hanging="360"/>
      </w:pPr>
      <w:rPr>
        <w:rFonts w:ascii="Arial" w:hAnsi="Arial" w:hint="default"/>
      </w:rPr>
    </w:lvl>
    <w:lvl w:ilvl="3" w:tplc="5D109628" w:tentative="1">
      <w:start w:val="1"/>
      <w:numFmt w:val="bullet"/>
      <w:lvlText w:val="•"/>
      <w:lvlJc w:val="left"/>
      <w:pPr>
        <w:tabs>
          <w:tab w:val="num" w:pos="2880"/>
        </w:tabs>
        <w:ind w:left="2880" w:hanging="360"/>
      </w:pPr>
      <w:rPr>
        <w:rFonts w:ascii="Arial" w:hAnsi="Arial" w:hint="default"/>
      </w:rPr>
    </w:lvl>
    <w:lvl w:ilvl="4" w:tplc="E3140864" w:tentative="1">
      <w:start w:val="1"/>
      <w:numFmt w:val="bullet"/>
      <w:lvlText w:val="•"/>
      <w:lvlJc w:val="left"/>
      <w:pPr>
        <w:tabs>
          <w:tab w:val="num" w:pos="3600"/>
        </w:tabs>
        <w:ind w:left="3600" w:hanging="360"/>
      </w:pPr>
      <w:rPr>
        <w:rFonts w:ascii="Arial" w:hAnsi="Arial" w:hint="default"/>
      </w:rPr>
    </w:lvl>
    <w:lvl w:ilvl="5" w:tplc="38CA1152" w:tentative="1">
      <w:start w:val="1"/>
      <w:numFmt w:val="bullet"/>
      <w:lvlText w:val="•"/>
      <w:lvlJc w:val="left"/>
      <w:pPr>
        <w:tabs>
          <w:tab w:val="num" w:pos="4320"/>
        </w:tabs>
        <w:ind w:left="4320" w:hanging="360"/>
      </w:pPr>
      <w:rPr>
        <w:rFonts w:ascii="Arial" w:hAnsi="Arial" w:hint="default"/>
      </w:rPr>
    </w:lvl>
    <w:lvl w:ilvl="6" w:tplc="D38C53E0" w:tentative="1">
      <w:start w:val="1"/>
      <w:numFmt w:val="bullet"/>
      <w:lvlText w:val="•"/>
      <w:lvlJc w:val="left"/>
      <w:pPr>
        <w:tabs>
          <w:tab w:val="num" w:pos="5040"/>
        </w:tabs>
        <w:ind w:left="5040" w:hanging="360"/>
      </w:pPr>
      <w:rPr>
        <w:rFonts w:ascii="Arial" w:hAnsi="Arial" w:hint="default"/>
      </w:rPr>
    </w:lvl>
    <w:lvl w:ilvl="7" w:tplc="2FB8294E" w:tentative="1">
      <w:start w:val="1"/>
      <w:numFmt w:val="bullet"/>
      <w:lvlText w:val="•"/>
      <w:lvlJc w:val="left"/>
      <w:pPr>
        <w:tabs>
          <w:tab w:val="num" w:pos="5760"/>
        </w:tabs>
        <w:ind w:left="5760" w:hanging="360"/>
      </w:pPr>
      <w:rPr>
        <w:rFonts w:ascii="Arial" w:hAnsi="Arial" w:hint="default"/>
      </w:rPr>
    </w:lvl>
    <w:lvl w:ilvl="8" w:tplc="1EBA2686" w:tentative="1">
      <w:start w:val="1"/>
      <w:numFmt w:val="bullet"/>
      <w:lvlText w:val="•"/>
      <w:lvlJc w:val="left"/>
      <w:pPr>
        <w:tabs>
          <w:tab w:val="num" w:pos="6480"/>
        </w:tabs>
        <w:ind w:left="6480" w:hanging="360"/>
      </w:pPr>
      <w:rPr>
        <w:rFonts w:ascii="Arial" w:hAnsi="Arial" w:hint="default"/>
      </w:rPr>
    </w:lvl>
  </w:abstractNum>
  <w:abstractNum w:abstractNumId="18">
    <w:nsid w:val="27E82ADB"/>
    <w:multiLevelType w:val="hybridMultilevel"/>
    <w:tmpl w:val="A49A50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05D2180"/>
    <w:multiLevelType w:val="hybridMultilevel"/>
    <w:tmpl w:val="B040FA6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0B85292"/>
    <w:multiLevelType w:val="hybridMultilevel"/>
    <w:tmpl w:val="DE0C0F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39A6703"/>
    <w:multiLevelType w:val="hybridMultilevel"/>
    <w:tmpl w:val="A0CA0BBC"/>
    <w:lvl w:ilvl="0" w:tplc="FBCE98E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8A38BC"/>
    <w:multiLevelType w:val="hybridMultilevel"/>
    <w:tmpl w:val="7834E908"/>
    <w:lvl w:ilvl="0" w:tplc="C1AC7A3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A9595C"/>
    <w:multiLevelType w:val="hybridMultilevel"/>
    <w:tmpl w:val="6428C026"/>
    <w:lvl w:ilvl="0" w:tplc="C1AC7A3E">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C556F9"/>
    <w:multiLevelType w:val="hybridMultilevel"/>
    <w:tmpl w:val="8B12A7DA"/>
    <w:lvl w:ilvl="0" w:tplc="F268004A">
      <w:start w:val="2"/>
      <w:numFmt w:val="bullet"/>
      <w:lvlText w:val="-"/>
      <w:lvlJc w:val="left"/>
      <w:pPr>
        <w:tabs>
          <w:tab w:val="num" w:pos="1065"/>
        </w:tabs>
        <w:ind w:left="1065" w:hanging="360"/>
      </w:pPr>
      <w:rPr>
        <w:rFonts w:ascii="Times New Roman" w:eastAsia="Times New Roman" w:hAnsi="Times New Roman" w:cs="Times New Roman"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25">
    <w:nsid w:val="3C651E94"/>
    <w:multiLevelType w:val="hybridMultilevel"/>
    <w:tmpl w:val="7F16CE9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ED41EF7"/>
    <w:multiLevelType w:val="hybridMultilevel"/>
    <w:tmpl w:val="F5BAA8C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F9D3D44"/>
    <w:multiLevelType w:val="hybridMultilevel"/>
    <w:tmpl w:val="662068AE"/>
    <w:lvl w:ilvl="0" w:tplc="B4D24E40">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12437B9"/>
    <w:multiLevelType w:val="hybridMultilevel"/>
    <w:tmpl w:val="89A2883A"/>
    <w:lvl w:ilvl="0" w:tplc="22D2527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16333B0"/>
    <w:multiLevelType w:val="hybridMultilevel"/>
    <w:tmpl w:val="A42813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2F43E92"/>
    <w:multiLevelType w:val="hybridMultilevel"/>
    <w:tmpl w:val="70EEE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6874F1"/>
    <w:multiLevelType w:val="hybridMultilevel"/>
    <w:tmpl w:val="47C84284"/>
    <w:lvl w:ilvl="0" w:tplc="08169896">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88E44B6"/>
    <w:multiLevelType w:val="hybridMultilevel"/>
    <w:tmpl w:val="37949FCA"/>
    <w:lvl w:ilvl="0" w:tplc="5D8A015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A740F0C"/>
    <w:multiLevelType w:val="hybridMultilevel"/>
    <w:tmpl w:val="CED669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E9608E2"/>
    <w:multiLevelType w:val="hybridMultilevel"/>
    <w:tmpl w:val="82C8CAC4"/>
    <w:lvl w:ilvl="0" w:tplc="FB7EC21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24D1516"/>
    <w:multiLevelType w:val="hybridMultilevel"/>
    <w:tmpl w:val="DA0CA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56D0816"/>
    <w:multiLevelType w:val="hybridMultilevel"/>
    <w:tmpl w:val="0B38AECC"/>
    <w:lvl w:ilvl="0" w:tplc="68480EFE">
      <w:start w:val="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4314C93A">
      <w:start w:val="3"/>
      <w:numFmt w:val="bullet"/>
      <w:lvlText w:val="-"/>
      <w:lvlJc w:val="left"/>
      <w:pPr>
        <w:ind w:left="2880" w:hanging="360"/>
      </w:pPr>
      <w:rPr>
        <w:rFonts w:ascii="Calibri" w:eastAsia="Calibri" w:hAnsi="Calibri"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7FC3834"/>
    <w:multiLevelType w:val="hybridMultilevel"/>
    <w:tmpl w:val="BF582C9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D746B6F"/>
    <w:multiLevelType w:val="hybridMultilevel"/>
    <w:tmpl w:val="D8503524"/>
    <w:lvl w:ilvl="0" w:tplc="E49CF28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CA382A"/>
    <w:multiLevelType w:val="hybridMultilevel"/>
    <w:tmpl w:val="915C07A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30E523A"/>
    <w:multiLevelType w:val="hybridMultilevel"/>
    <w:tmpl w:val="676E49B2"/>
    <w:lvl w:ilvl="0" w:tplc="76B69338">
      <w:start w:val="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4B9691D"/>
    <w:multiLevelType w:val="hybridMultilevel"/>
    <w:tmpl w:val="07768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A434BBF"/>
    <w:multiLevelType w:val="hybridMultilevel"/>
    <w:tmpl w:val="46C0AD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6E197F68"/>
    <w:multiLevelType w:val="hybridMultilevel"/>
    <w:tmpl w:val="07BC2EC4"/>
    <w:lvl w:ilvl="0" w:tplc="F022F6AE">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F1D0729"/>
    <w:multiLevelType w:val="hybridMultilevel"/>
    <w:tmpl w:val="54DA943E"/>
    <w:lvl w:ilvl="0" w:tplc="F06293B0">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C662E55"/>
    <w:multiLevelType w:val="hybridMultilevel"/>
    <w:tmpl w:val="83BE8A12"/>
    <w:lvl w:ilvl="0" w:tplc="461063A8">
      <w:start w:val="1"/>
      <w:numFmt w:val="bullet"/>
      <w:lvlText w:val="•"/>
      <w:lvlJc w:val="left"/>
      <w:pPr>
        <w:tabs>
          <w:tab w:val="num" w:pos="720"/>
        </w:tabs>
        <w:ind w:left="720" w:hanging="360"/>
      </w:pPr>
      <w:rPr>
        <w:rFonts w:ascii="Arial" w:hAnsi="Arial" w:hint="default"/>
      </w:rPr>
    </w:lvl>
    <w:lvl w:ilvl="1" w:tplc="8DD0C62A" w:tentative="1">
      <w:start w:val="1"/>
      <w:numFmt w:val="bullet"/>
      <w:lvlText w:val="•"/>
      <w:lvlJc w:val="left"/>
      <w:pPr>
        <w:tabs>
          <w:tab w:val="num" w:pos="1440"/>
        </w:tabs>
        <w:ind w:left="1440" w:hanging="360"/>
      </w:pPr>
      <w:rPr>
        <w:rFonts w:ascii="Arial" w:hAnsi="Arial" w:hint="default"/>
      </w:rPr>
    </w:lvl>
    <w:lvl w:ilvl="2" w:tplc="B65687D6" w:tentative="1">
      <w:start w:val="1"/>
      <w:numFmt w:val="bullet"/>
      <w:lvlText w:val="•"/>
      <w:lvlJc w:val="left"/>
      <w:pPr>
        <w:tabs>
          <w:tab w:val="num" w:pos="2160"/>
        </w:tabs>
        <w:ind w:left="2160" w:hanging="360"/>
      </w:pPr>
      <w:rPr>
        <w:rFonts w:ascii="Arial" w:hAnsi="Arial" w:hint="default"/>
      </w:rPr>
    </w:lvl>
    <w:lvl w:ilvl="3" w:tplc="83886530" w:tentative="1">
      <w:start w:val="1"/>
      <w:numFmt w:val="bullet"/>
      <w:lvlText w:val="•"/>
      <w:lvlJc w:val="left"/>
      <w:pPr>
        <w:tabs>
          <w:tab w:val="num" w:pos="2880"/>
        </w:tabs>
        <w:ind w:left="2880" w:hanging="360"/>
      </w:pPr>
      <w:rPr>
        <w:rFonts w:ascii="Arial" w:hAnsi="Arial" w:hint="default"/>
      </w:rPr>
    </w:lvl>
    <w:lvl w:ilvl="4" w:tplc="76E4952A" w:tentative="1">
      <w:start w:val="1"/>
      <w:numFmt w:val="bullet"/>
      <w:lvlText w:val="•"/>
      <w:lvlJc w:val="left"/>
      <w:pPr>
        <w:tabs>
          <w:tab w:val="num" w:pos="3600"/>
        </w:tabs>
        <w:ind w:left="3600" w:hanging="360"/>
      </w:pPr>
      <w:rPr>
        <w:rFonts w:ascii="Arial" w:hAnsi="Arial" w:hint="default"/>
      </w:rPr>
    </w:lvl>
    <w:lvl w:ilvl="5" w:tplc="E1D6668C" w:tentative="1">
      <w:start w:val="1"/>
      <w:numFmt w:val="bullet"/>
      <w:lvlText w:val="•"/>
      <w:lvlJc w:val="left"/>
      <w:pPr>
        <w:tabs>
          <w:tab w:val="num" w:pos="4320"/>
        </w:tabs>
        <w:ind w:left="4320" w:hanging="360"/>
      </w:pPr>
      <w:rPr>
        <w:rFonts w:ascii="Arial" w:hAnsi="Arial" w:hint="default"/>
      </w:rPr>
    </w:lvl>
    <w:lvl w:ilvl="6" w:tplc="61B6FEEC" w:tentative="1">
      <w:start w:val="1"/>
      <w:numFmt w:val="bullet"/>
      <w:lvlText w:val="•"/>
      <w:lvlJc w:val="left"/>
      <w:pPr>
        <w:tabs>
          <w:tab w:val="num" w:pos="5040"/>
        </w:tabs>
        <w:ind w:left="5040" w:hanging="360"/>
      </w:pPr>
      <w:rPr>
        <w:rFonts w:ascii="Arial" w:hAnsi="Arial" w:hint="default"/>
      </w:rPr>
    </w:lvl>
    <w:lvl w:ilvl="7" w:tplc="3EEA2416" w:tentative="1">
      <w:start w:val="1"/>
      <w:numFmt w:val="bullet"/>
      <w:lvlText w:val="•"/>
      <w:lvlJc w:val="left"/>
      <w:pPr>
        <w:tabs>
          <w:tab w:val="num" w:pos="5760"/>
        </w:tabs>
        <w:ind w:left="5760" w:hanging="360"/>
      </w:pPr>
      <w:rPr>
        <w:rFonts w:ascii="Arial" w:hAnsi="Arial" w:hint="default"/>
      </w:rPr>
    </w:lvl>
    <w:lvl w:ilvl="8" w:tplc="E134178C" w:tentative="1">
      <w:start w:val="1"/>
      <w:numFmt w:val="bullet"/>
      <w:lvlText w:val="•"/>
      <w:lvlJc w:val="left"/>
      <w:pPr>
        <w:tabs>
          <w:tab w:val="num" w:pos="6480"/>
        </w:tabs>
        <w:ind w:left="6480" w:hanging="360"/>
      </w:pPr>
      <w:rPr>
        <w:rFonts w:ascii="Arial" w:hAnsi="Arial" w:hint="default"/>
      </w:rPr>
    </w:lvl>
  </w:abstractNum>
  <w:abstractNum w:abstractNumId="46">
    <w:nsid w:val="7C970687"/>
    <w:multiLevelType w:val="hybridMultilevel"/>
    <w:tmpl w:val="089483F6"/>
    <w:lvl w:ilvl="0" w:tplc="2918086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EA318B4"/>
    <w:multiLevelType w:val="hybridMultilevel"/>
    <w:tmpl w:val="8398F48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7F094DB2"/>
    <w:multiLevelType w:val="hybridMultilevel"/>
    <w:tmpl w:val="E5C68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5"/>
  </w:num>
  <w:num w:numId="3">
    <w:abstractNumId w:val="26"/>
  </w:num>
  <w:num w:numId="4">
    <w:abstractNumId w:val="14"/>
  </w:num>
  <w:num w:numId="5">
    <w:abstractNumId w:val="20"/>
  </w:num>
  <w:num w:numId="6">
    <w:abstractNumId w:val="37"/>
  </w:num>
  <w:num w:numId="7">
    <w:abstractNumId w:val="47"/>
  </w:num>
  <w:num w:numId="8">
    <w:abstractNumId w:val="7"/>
  </w:num>
  <w:num w:numId="9">
    <w:abstractNumId w:val="24"/>
  </w:num>
  <w:num w:numId="10">
    <w:abstractNumId w:val="15"/>
  </w:num>
  <w:num w:numId="11">
    <w:abstractNumId w:val="18"/>
  </w:num>
  <w:num w:numId="12">
    <w:abstractNumId w:val="33"/>
  </w:num>
  <w:num w:numId="13">
    <w:abstractNumId w:val="44"/>
  </w:num>
  <w:num w:numId="14">
    <w:abstractNumId w:val="13"/>
  </w:num>
  <w:num w:numId="15">
    <w:abstractNumId w:val="3"/>
  </w:num>
  <w:num w:numId="16">
    <w:abstractNumId w:val="35"/>
  </w:num>
  <w:num w:numId="17">
    <w:abstractNumId w:val="17"/>
  </w:num>
  <w:num w:numId="18">
    <w:abstractNumId w:val="45"/>
  </w:num>
  <w:num w:numId="19">
    <w:abstractNumId w:val="2"/>
  </w:num>
  <w:num w:numId="20">
    <w:abstractNumId w:val="48"/>
  </w:num>
  <w:num w:numId="21">
    <w:abstractNumId w:val="39"/>
  </w:num>
  <w:num w:numId="22">
    <w:abstractNumId w:val="6"/>
  </w:num>
  <w:num w:numId="23">
    <w:abstractNumId w:val="5"/>
  </w:num>
  <w:num w:numId="24">
    <w:abstractNumId w:val="22"/>
  </w:num>
  <w:num w:numId="25">
    <w:abstractNumId w:val="23"/>
  </w:num>
  <w:num w:numId="26">
    <w:abstractNumId w:val="12"/>
  </w:num>
  <w:num w:numId="27">
    <w:abstractNumId w:val="32"/>
  </w:num>
  <w:num w:numId="28">
    <w:abstractNumId w:val="38"/>
  </w:num>
  <w:num w:numId="29">
    <w:abstractNumId w:val="1"/>
  </w:num>
  <w:num w:numId="30">
    <w:abstractNumId w:val="36"/>
  </w:num>
  <w:num w:numId="31">
    <w:abstractNumId w:val="21"/>
  </w:num>
  <w:num w:numId="32">
    <w:abstractNumId w:val="0"/>
  </w:num>
  <w:num w:numId="33">
    <w:abstractNumId w:val="34"/>
  </w:num>
  <w:num w:numId="34">
    <w:abstractNumId w:val="31"/>
  </w:num>
  <w:num w:numId="35">
    <w:abstractNumId w:val="9"/>
  </w:num>
  <w:num w:numId="36">
    <w:abstractNumId w:val="28"/>
  </w:num>
  <w:num w:numId="37">
    <w:abstractNumId w:val="8"/>
  </w:num>
  <w:num w:numId="38">
    <w:abstractNumId w:val="29"/>
  </w:num>
  <w:num w:numId="39">
    <w:abstractNumId w:val="41"/>
  </w:num>
  <w:num w:numId="40">
    <w:abstractNumId w:val="30"/>
  </w:num>
  <w:num w:numId="41">
    <w:abstractNumId w:val="4"/>
  </w:num>
  <w:num w:numId="42">
    <w:abstractNumId w:val="16"/>
  </w:num>
  <w:num w:numId="43">
    <w:abstractNumId w:val="27"/>
  </w:num>
  <w:num w:numId="44">
    <w:abstractNumId w:val="46"/>
  </w:num>
  <w:num w:numId="45">
    <w:abstractNumId w:val="43"/>
  </w:num>
  <w:num w:numId="46">
    <w:abstractNumId w:val="40"/>
  </w:num>
  <w:num w:numId="47">
    <w:abstractNumId w:val="10"/>
  </w:num>
  <w:num w:numId="48">
    <w:abstractNumId w:val="19"/>
  </w:num>
  <w:num w:numId="49">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grammar="clean"/>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0&lt;/Suspended&gt;&lt;/ENInstantFormat&gt;"/>
    <w:docVar w:name="EN.Layout" w:val="&lt;ENLayout&gt;&lt;Style&gt;Ecological Modelling&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ewf5p9rh2eaxpewfaupz0drdwwx2dv09de2&quot;&gt;UAF_SFOS&lt;record-ids&gt;&lt;item&gt;1625&lt;/item&gt;&lt;item&gt;1648&lt;/item&gt;&lt;item&gt;1683&lt;/item&gt;&lt;item&gt;1684&lt;/item&gt;&lt;/record-ids&gt;&lt;/item&gt;&lt;/Libraries&gt;"/>
  </w:docVars>
  <w:rsids>
    <w:rsidRoot w:val="00103480"/>
    <w:rsid w:val="00001E7E"/>
    <w:rsid w:val="00042002"/>
    <w:rsid w:val="00103480"/>
    <w:rsid w:val="001A208D"/>
    <w:rsid w:val="001F6896"/>
    <w:rsid w:val="002028B7"/>
    <w:rsid w:val="00271BA4"/>
    <w:rsid w:val="00292A75"/>
    <w:rsid w:val="002B4112"/>
    <w:rsid w:val="002F597F"/>
    <w:rsid w:val="00327A52"/>
    <w:rsid w:val="003A62DA"/>
    <w:rsid w:val="00436C34"/>
    <w:rsid w:val="00536985"/>
    <w:rsid w:val="006203C5"/>
    <w:rsid w:val="007416F8"/>
    <w:rsid w:val="008233EC"/>
    <w:rsid w:val="00824139"/>
    <w:rsid w:val="008A5A67"/>
    <w:rsid w:val="008D3237"/>
    <w:rsid w:val="009F46C9"/>
    <w:rsid w:val="00AB715C"/>
    <w:rsid w:val="00B23231"/>
    <w:rsid w:val="00B372B2"/>
    <w:rsid w:val="00B72122"/>
    <w:rsid w:val="00B91968"/>
    <w:rsid w:val="00BF42CF"/>
    <w:rsid w:val="00C844CE"/>
    <w:rsid w:val="00E44016"/>
    <w:rsid w:val="00F120F1"/>
    <w:rsid w:val="00F1771D"/>
    <w:rsid w:val="00FA0F9D"/>
    <w:rsid w:val="00FC30D6"/>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480"/>
    <w:pPr>
      <w:spacing w:after="0" w:line="240" w:lineRule="auto"/>
    </w:pPr>
    <w:rPr>
      <w:rFonts w:eastAsiaTheme="minorEastAsia"/>
      <w:sz w:val="24"/>
      <w:szCs w:val="24"/>
      <w:lang w:eastAsia="zh-CN"/>
    </w:rPr>
  </w:style>
  <w:style w:type="paragraph" w:styleId="Heading1">
    <w:name w:val="heading 1"/>
    <w:basedOn w:val="Normal"/>
    <w:next w:val="Normal"/>
    <w:link w:val="Heading1Char"/>
    <w:qFormat/>
    <w:rsid w:val="00103480"/>
    <w:pPr>
      <w:keepNext/>
      <w:suppressAutoHyphens/>
      <w:spacing w:before="240" w:after="240"/>
      <w:ind w:firstLine="720"/>
      <w:outlineLvl w:val="0"/>
    </w:pPr>
    <w:rPr>
      <w:rFonts w:ascii="Arial" w:eastAsia="Droid Sans Fallback" w:hAnsi="Arial" w:cs="FreeSans"/>
      <w:b/>
      <w:color w:val="00000A"/>
      <w:sz w:val="32"/>
      <w:szCs w:val="28"/>
      <w:lang w:eastAsia="en-US"/>
    </w:rPr>
  </w:style>
  <w:style w:type="paragraph" w:styleId="Heading2">
    <w:name w:val="heading 2"/>
    <w:basedOn w:val="Normal"/>
    <w:next w:val="Normal"/>
    <w:link w:val="Heading2Char"/>
    <w:qFormat/>
    <w:rsid w:val="00103480"/>
    <w:pPr>
      <w:keepNext/>
      <w:suppressAutoHyphens/>
      <w:spacing w:before="240" w:after="100"/>
      <w:ind w:firstLine="720"/>
      <w:outlineLvl w:val="1"/>
    </w:pPr>
    <w:rPr>
      <w:rFonts w:ascii="Arial" w:eastAsia="Droid Sans Fallback" w:hAnsi="Arial" w:cs="FreeSans"/>
      <w:b/>
      <w:color w:val="00000A"/>
      <w:sz w:val="26"/>
      <w:szCs w:val="28"/>
      <w:lang w:eastAsia="en-US"/>
    </w:rPr>
  </w:style>
  <w:style w:type="paragraph" w:styleId="Heading3">
    <w:name w:val="heading 3"/>
    <w:basedOn w:val="Normal"/>
    <w:next w:val="Normal"/>
    <w:link w:val="Heading3Char"/>
    <w:qFormat/>
    <w:rsid w:val="00103480"/>
    <w:pPr>
      <w:keepNext/>
      <w:suppressAutoHyphens/>
      <w:spacing w:before="240" w:after="40"/>
      <w:ind w:firstLine="720"/>
      <w:outlineLvl w:val="2"/>
    </w:pPr>
    <w:rPr>
      <w:rFonts w:ascii="Liberation Sans" w:eastAsia="Droid Sans Fallback" w:hAnsi="Liberation Sans" w:cs="FreeSans"/>
      <w:b/>
      <w:color w:val="00000A"/>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3480"/>
    <w:rPr>
      <w:rFonts w:ascii="Arial" w:eastAsia="Droid Sans Fallback" w:hAnsi="Arial" w:cs="FreeSans"/>
      <w:b/>
      <w:color w:val="00000A"/>
      <w:sz w:val="32"/>
      <w:szCs w:val="28"/>
    </w:rPr>
  </w:style>
  <w:style w:type="character" w:customStyle="1" w:styleId="Heading2Char">
    <w:name w:val="Heading 2 Char"/>
    <w:basedOn w:val="DefaultParagraphFont"/>
    <w:link w:val="Heading2"/>
    <w:rsid w:val="00103480"/>
    <w:rPr>
      <w:rFonts w:ascii="Arial" w:eastAsia="Droid Sans Fallback" w:hAnsi="Arial" w:cs="FreeSans"/>
      <w:b/>
      <w:color w:val="00000A"/>
      <w:sz w:val="26"/>
      <w:szCs w:val="28"/>
    </w:rPr>
  </w:style>
  <w:style w:type="character" w:customStyle="1" w:styleId="Heading3Char">
    <w:name w:val="Heading 3 Char"/>
    <w:basedOn w:val="DefaultParagraphFont"/>
    <w:link w:val="Heading3"/>
    <w:rsid w:val="00103480"/>
    <w:rPr>
      <w:rFonts w:ascii="Liberation Sans" w:eastAsia="Droid Sans Fallback" w:hAnsi="Liberation Sans" w:cs="FreeSans"/>
      <w:b/>
      <w:color w:val="00000A"/>
      <w:sz w:val="24"/>
      <w:szCs w:val="28"/>
    </w:rPr>
  </w:style>
  <w:style w:type="paragraph" w:styleId="Date">
    <w:name w:val="Date"/>
    <w:basedOn w:val="Normal"/>
    <w:next w:val="Normal"/>
    <w:link w:val="DateChar"/>
    <w:uiPriority w:val="99"/>
    <w:semiHidden/>
    <w:unhideWhenUsed/>
    <w:rsid w:val="00103480"/>
  </w:style>
  <w:style w:type="character" w:customStyle="1" w:styleId="DateChar">
    <w:name w:val="Date Char"/>
    <w:basedOn w:val="DefaultParagraphFont"/>
    <w:link w:val="Date"/>
    <w:uiPriority w:val="99"/>
    <w:semiHidden/>
    <w:rsid w:val="00103480"/>
    <w:rPr>
      <w:rFonts w:eastAsiaTheme="minorEastAsia"/>
      <w:sz w:val="24"/>
      <w:szCs w:val="24"/>
      <w:lang w:eastAsia="zh-CN"/>
    </w:rPr>
  </w:style>
  <w:style w:type="paragraph" w:styleId="Footer">
    <w:name w:val="footer"/>
    <w:basedOn w:val="Normal"/>
    <w:link w:val="FooterChar"/>
    <w:uiPriority w:val="99"/>
    <w:unhideWhenUsed/>
    <w:rsid w:val="00103480"/>
    <w:pPr>
      <w:tabs>
        <w:tab w:val="center" w:pos="4680"/>
        <w:tab w:val="right" w:pos="9360"/>
      </w:tabs>
    </w:pPr>
  </w:style>
  <w:style w:type="character" w:customStyle="1" w:styleId="FooterChar">
    <w:name w:val="Footer Char"/>
    <w:basedOn w:val="DefaultParagraphFont"/>
    <w:link w:val="Footer"/>
    <w:uiPriority w:val="99"/>
    <w:rsid w:val="00103480"/>
    <w:rPr>
      <w:rFonts w:eastAsiaTheme="minorEastAsia"/>
      <w:sz w:val="24"/>
      <w:szCs w:val="24"/>
      <w:lang w:eastAsia="zh-CN"/>
    </w:rPr>
  </w:style>
  <w:style w:type="character" w:styleId="PageNumber">
    <w:name w:val="page number"/>
    <w:basedOn w:val="DefaultParagraphFont"/>
    <w:uiPriority w:val="99"/>
    <w:unhideWhenUsed/>
    <w:rsid w:val="00103480"/>
  </w:style>
  <w:style w:type="paragraph" w:styleId="Header">
    <w:name w:val="header"/>
    <w:basedOn w:val="Normal"/>
    <w:link w:val="HeaderChar"/>
    <w:uiPriority w:val="99"/>
    <w:unhideWhenUsed/>
    <w:rsid w:val="00103480"/>
    <w:pPr>
      <w:tabs>
        <w:tab w:val="center" w:pos="4680"/>
        <w:tab w:val="right" w:pos="9360"/>
      </w:tabs>
    </w:pPr>
  </w:style>
  <w:style w:type="character" w:customStyle="1" w:styleId="HeaderChar">
    <w:name w:val="Header Char"/>
    <w:basedOn w:val="DefaultParagraphFont"/>
    <w:link w:val="Header"/>
    <w:uiPriority w:val="99"/>
    <w:rsid w:val="00103480"/>
    <w:rPr>
      <w:rFonts w:eastAsiaTheme="minorEastAsia"/>
      <w:sz w:val="24"/>
      <w:szCs w:val="24"/>
      <w:lang w:eastAsia="zh-CN"/>
    </w:rPr>
  </w:style>
  <w:style w:type="character" w:styleId="Strong">
    <w:name w:val="Strong"/>
    <w:qFormat/>
    <w:rsid w:val="00103480"/>
    <w:rPr>
      <w:b/>
      <w:bCs/>
    </w:rPr>
  </w:style>
  <w:style w:type="character" w:styleId="Emphasis">
    <w:name w:val="Emphasis"/>
    <w:basedOn w:val="DefaultParagraphFont"/>
    <w:uiPriority w:val="20"/>
    <w:qFormat/>
    <w:rsid w:val="00103480"/>
    <w:rPr>
      <w:i/>
      <w:iCs/>
    </w:rPr>
  </w:style>
  <w:style w:type="paragraph" w:styleId="NormalWeb">
    <w:name w:val="Normal (Web)"/>
    <w:basedOn w:val="Normal"/>
    <w:uiPriority w:val="99"/>
    <w:unhideWhenUsed/>
    <w:rsid w:val="00103480"/>
    <w:pPr>
      <w:spacing w:before="100" w:beforeAutospacing="1" w:after="100" w:afterAutospacing="1"/>
    </w:pPr>
    <w:rPr>
      <w:rFonts w:ascii="Times New Roman" w:eastAsia="Times New Roman" w:hAnsi="Times New Roman" w:cs="Times New Roman"/>
      <w:lang w:eastAsia="en-US"/>
    </w:rPr>
  </w:style>
  <w:style w:type="paragraph" w:styleId="BalloonText">
    <w:name w:val="Balloon Text"/>
    <w:basedOn w:val="Normal"/>
    <w:link w:val="BalloonTextChar"/>
    <w:uiPriority w:val="99"/>
    <w:unhideWhenUsed/>
    <w:rsid w:val="00103480"/>
    <w:pPr>
      <w:suppressAutoHyphens/>
      <w:ind w:firstLine="720"/>
      <w:jc w:val="both"/>
    </w:pPr>
    <w:rPr>
      <w:rFonts w:ascii="Tahoma" w:eastAsia="Times New Roman" w:hAnsi="Tahoma" w:cs="Tahoma"/>
      <w:color w:val="00000A"/>
      <w:sz w:val="16"/>
      <w:szCs w:val="16"/>
      <w:lang w:eastAsia="en-US"/>
    </w:rPr>
  </w:style>
  <w:style w:type="character" w:customStyle="1" w:styleId="BalloonTextChar">
    <w:name w:val="Balloon Text Char"/>
    <w:basedOn w:val="DefaultParagraphFont"/>
    <w:link w:val="BalloonText"/>
    <w:uiPriority w:val="99"/>
    <w:rsid w:val="00103480"/>
    <w:rPr>
      <w:rFonts w:ascii="Tahoma" w:eastAsia="Times New Roman" w:hAnsi="Tahoma" w:cs="Tahoma"/>
      <w:color w:val="00000A"/>
      <w:sz w:val="16"/>
      <w:szCs w:val="16"/>
    </w:rPr>
  </w:style>
  <w:style w:type="character" w:styleId="CommentReference">
    <w:name w:val="annotation reference"/>
    <w:basedOn w:val="DefaultParagraphFont"/>
    <w:uiPriority w:val="99"/>
    <w:unhideWhenUsed/>
    <w:rsid w:val="00103480"/>
    <w:rPr>
      <w:sz w:val="16"/>
      <w:szCs w:val="16"/>
    </w:rPr>
  </w:style>
  <w:style w:type="paragraph" w:styleId="CommentText">
    <w:name w:val="annotation text"/>
    <w:basedOn w:val="Normal"/>
    <w:link w:val="CommentTextChar"/>
    <w:uiPriority w:val="99"/>
    <w:unhideWhenUsed/>
    <w:rsid w:val="00103480"/>
    <w:pPr>
      <w:suppressAutoHyphens/>
      <w:ind w:firstLine="720"/>
      <w:jc w:val="both"/>
    </w:pPr>
    <w:rPr>
      <w:rFonts w:ascii="Times New Roman" w:eastAsia="Times New Roman" w:hAnsi="Times New Roman" w:cs="Times New Roman"/>
      <w:color w:val="00000A"/>
      <w:sz w:val="20"/>
      <w:szCs w:val="20"/>
      <w:lang w:eastAsia="en-US"/>
    </w:rPr>
  </w:style>
  <w:style w:type="character" w:customStyle="1" w:styleId="CommentTextChar">
    <w:name w:val="Comment Text Char"/>
    <w:basedOn w:val="DefaultParagraphFont"/>
    <w:link w:val="CommentText"/>
    <w:uiPriority w:val="99"/>
    <w:rsid w:val="00103480"/>
    <w:rPr>
      <w:rFonts w:ascii="Times New Roman" w:eastAsia="Times New Roman" w:hAnsi="Times New Roman" w:cs="Times New Roman"/>
      <w:color w:val="00000A"/>
      <w:sz w:val="20"/>
      <w:szCs w:val="20"/>
    </w:rPr>
  </w:style>
  <w:style w:type="paragraph" w:styleId="CommentSubject">
    <w:name w:val="annotation subject"/>
    <w:basedOn w:val="CommentText"/>
    <w:next w:val="CommentText"/>
    <w:link w:val="CommentSubjectChar"/>
    <w:uiPriority w:val="99"/>
    <w:unhideWhenUsed/>
    <w:rsid w:val="00103480"/>
    <w:rPr>
      <w:b/>
      <w:bCs/>
    </w:rPr>
  </w:style>
  <w:style w:type="character" w:customStyle="1" w:styleId="CommentSubjectChar">
    <w:name w:val="Comment Subject Char"/>
    <w:basedOn w:val="CommentTextChar"/>
    <w:link w:val="CommentSubject"/>
    <w:uiPriority w:val="99"/>
    <w:rsid w:val="00103480"/>
    <w:rPr>
      <w:rFonts w:ascii="Times New Roman" w:eastAsia="Times New Roman" w:hAnsi="Times New Roman" w:cs="Times New Roman"/>
      <w:b/>
      <w:bCs/>
      <w:color w:val="00000A"/>
      <w:sz w:val="20"/>
      <w:szCs w:val="20"/>
    </w:rPr>
  </w:style>
  <w:style w:type="paragraph" w:customStyle="1" w:styleId="EndNoteBibliographyTitle">
    <w:name w:val="EndNote Bibliography Title"/>
    <w:basedOn w:val="Normal"/>
    <w:link w:val="EndNoteBibliographyTitleChar"/>
    <w:rsid w:val="00103480"/>
    <w:pPr>
      <w:suppressAutoHyphens/>
      <w:ind w:firstLine="720"/>
      <w:jc w:val="center"/>
    </w:pPr>
    <w:rPr>
      <w:rFonts w:ascii="Times New Roman" w:eastAsia="Times New Roman" w:hAnsi="Times New Roman" w:cs="Times New Roman"/>
      <w:color w:val="00000A"/>
      <w:sz w:val="22"/>
      <w:szCs w:val="20"/>
      <w:lang w:eastAsia="en-US"/>
    </w:rPr>
  </w:style>
  <w:style w:type="paragraph" w:customStyle="1" w:styleId="EndNoteBibliography">
    <w:name w:val="EndNote Bibliography"/>
    <w:basedOn w:val="Normal"/>
    <w:link w:val="EndNoteBibliographyChar"/>
    <w:rsid w:val="00103480"/>
    <w:pPr>
      <w:suppressAutoHyphens/>
      <w:ind w:firstLine="720"/>
      <w:jc w:val="both"/>
    </w:pPr>
    <w:rPr>
      <w:rFonts w:ascii="Times New Roman" w:eastAsia="Times New Roman" w:hAnsi="Times New Roman" w:cs="Times New Roman"/>
      <w:color w:val="00000A"/>
      <w:sz w:val="22"/>
      <w:szCs w:val="20"/>
      <w:lang w:eastAsia="en-US"/>
    </w:rPr>
  </w:style>
  <w:style w:type="character" w:styleId="Hyperlink">
    <w:name w:val="Hyperlink"/>
    <w:basedOn w:val="DefaultParagraphFont"/>
    <w:uiPriority w:val="99"/>
    <w:unhideWhenUsed/>
    <w:rsid w:val="00103480"/>
    <w:rPr>
      <w:color w:val="0000FF" w:themeColor="hyperlink"/>
      <w:u w:val="single"/>
    </w:rPr>
  </w:style>
  <w:style w:type="paragraph" w:styleId="ListParagraph">
    <w:name w:val="List Paragraph"/>
    <w:basedOn w:val="Normal"/>
    <w:link w:val="ListParagraphChar"/>
    <w:uiPriority w:val="34"/>
    <w:qFormat/>
    <w:rsid w:val="00103480"/>
    <w:pPr>
      <w:suppressAutoHyphens/>
      <w:ind w:left="720" w:firstLine="720"/>
      <w:contextualSpacing/>
      <w:jc w:val="both"/>
    </w:pPr>
    <w:rPr>
      <w:rFonts w:ascii="Times New Roman" w:eastAsia="Times New Roman" w:hAnsi="Times New Roman" w:cs="Times New Roman"/>
      <w:color w:val="00000A"/>
      <w:szCs w:val="20"/>
      <w:lang w:eastAsia="en-US"/>
    </w:rPr>
  </w:style>
  <w:style w:type="character" w:styleId="LineNumber">
    <w:name w:val="line number"/>
    <w:basedOn w:val="DefaultParagraphFont"/>
    <w:uiPriority w:val="99"/>
    <w:unhideWhenUsed/>
    <w:rsid w:val="00103480"/>
  </w:style>
  <w:style w:type="paragraph" w:styleId="FootnoteText">
    <w:name w:val="footnote text"/>
    <w:basedOn w:val="Normal"/>
    <w:link w:val="FootnoteTextChar"/>
    <w:uiPriority w:val="99"/>
    <w:semiHidden/>
    <w:unhideWhenUsed/>
    <w:rsid w:val="00103480"/>
    <w:pPr>
      <w:suppressAutoHyphens/>
      <w:ind w:firstLine="720"/>
      <w:jc w:val="both"/>
    </w:pPr>
    <w:rPr>
      <w:rFonts w:ascii="Times New Roman" w:eastAsia="Times New Roman" w:hAnsi="Times New Roman" w:cs="Times New Roman"/>
      <w:color w:val="00000A"/>
      <w:sz w:val="20"/>
      <w:szCs w:val="20"/>
      <w:lang w:eastAsia="en-US"/>
    </w:rPr>
  </w:style>
  <w:style w:type="character" w:customStyle="1" w:styleId="FootnoteTextChar">
    <w:name w:val="Footnote Text Char"/>
    <w:basedOn w:val="DefaultParagraphFont"/>
    <w:link w:val="FootnoteText"/>
    <w:uiPriority w:val="99"/>
    <w:semiHidden/>
    <w:rsid w:val="00103480"/>
    <w:rPr>
      <w:rFonts w:ascii="Times New Roman" w:eastAsia="Times New Roman" w:hAnsi="Times New Roman" w:cs="Times New Roman"/>
      <w:color w:val="00000A"/>
      <w:sz w:val="20"/>
      <w:szCs w:val="20"/>
    </w:rPr>
  </w:style>
  <w:style w:type="character" w:styleId="FootnoteReference">
    <w:name w:val="footnote reference"/>
    <w:basedOn w:val="DefaultParagraphFont"/>
    <w:uiPriority w:val="99"/>
    <w:semiHidden/>
    <w:unhideWhenUsed/>
    <w:rsid w:val="00103480"/>
    <w:rPr>
      <w:vertAlign w:val="superscript"/>
    </w:rPr>
  </w:style>
  <w:style w:type="paragraph" w:customStyle="1" w:styleId="abbreviations">
    <w:name w:val="abbreviations"/>
    <w:basedOn w:val="abstract"/>
    <w:next w:val="Normal"/>
    <w:rsid w:val="00103480"/>
  </w:style>
  <w:style w:type="paragraph" w:customStyle="1" w:styleId="Title1">
    <w:name w:val="Title1"/>
    <w:basedOn w:val="Normal"/>
    <w:next w:val="author"/>
    <w:rsid w:val="00103480"/>
    <w:pPr>
      <w:overflowPunct w:val="0"/>
      <w:autoSpaceDE w:val="0"/>
      <w:autoSpaceDN w:val="0"/>
      <w:adjustRightInd w:val="0"/>
      <w:spacing w:line="360" w:lineRule="auto"/>
      <w:textAlignment w:val="baseline"/>
    </w:pPr>
    <w:rPr>
      <w:rFonts w:ascii="Arial" w:eastAsia="Times New Roman" w:hAnsi="Arial" w:cs="Times New Roman"/>
      <w:b/>
      <w:sz w:val="36"/>
      <w:szCs w:val="20"/>
      <w:lang w:eastAsia="de-DE"/>
    </w:rPr>
  </w:style>
  <w:style w:type="paragraph" w:customStyle="1" w:styleId="heading10">
    <w:name w:val="heading1"/>
    <w:basedOn w:val="Normal"/>
    <w:next w:val="Normal"/>
    <w:rsid w:val="00103480"/>
    <w:pPr>
      <w:keepNext/>
      <w:overflowPunct w:val="0"/>
      <w:autoSpaceDE w:val="0"/>
      <w:autoSpaceDN w:val="0"/>
      <w:adjustRightInd w:val="0"/>
      <w:spacing w:before="240" w:after="180" w:line="360" w:lineRule="auto"/>
      <w:textAlignment w:val="baseline"/>
    </w:pPr>
    <w:rPr>
      <w:rFonts w:ascii="Arial" w:eastAsia="Times New Roman" w:hAnsi="Arial" w:cs="Times New Roman"/>
      <w:b/>
      <w:sz w:val="32"/>
      <w:szCs w:val="20"/>
      <w:lang w:eastAsia="de-DE"/>
    </w:rPr>
  </w:style>
  <w:style w:type="paragraph" w:customStyle="1" w:styleId="heading20">
    <w:name w:val="heading2"/>
    <w:basedOn w:val="Normal"/>
    <w:next w:val="Normal"/>
    <w:rsid w:val="00103480"/>
    <w:pPr>
      <w:keepNext/>
      <w:overflowPunct w:val="0"/>
      <w:autoSpaceDE w:val="0"/>
      <w:autoSpaceDN w:val="0"/>
      <w:adjustRightInd w:val="0"/>
      <w:spacing w:before="240" w:after="180" w:line="360" w:lineRule="auto"/>
      <w:textAlignment w:val="baseline"/>
    </w:pPr>
    <w:rPr>
      <w:rFonts w:ascii="Arial" w:eastAsia="Times New Roman" w:hAnsi="Arial" w:cs="Times New Roman"/>
      <w:b/>
      <w:szCs w:val="20"/>
      <w:lang w:eastAsia="de-DE"/>
    </w:rPr>
  </w:style>
  <w:style w:type="paragraph" w:customStyle="1" w:styleId="heading30">
    <w:name w:val="heading3"/>
    <w:basedOn w:val="Normal"/>
    <w:next w:val="Normal"/>
    <w:link w:val="heading3Char0"/>
    <w:rsid w:val="00103480"/>
    <w:pPr>
      <w:keepNext/>
      <w:overflowPunct w:val="0"/>
      <w:autoSpaceDE w:val="0"/>
      <w:autoSpaceDN w:val="0"/>
      <w:adjustRightInd w:val="0"/>
      <w:spacing w:before="240" w:after="180" w:line="360" w:lineRule="auto"/>
      <w:textAlignment w:val="baseline"/>
    </w:pPr>
    <w:rPr>
      <w:rFonts w:ascii="Arial" w:eastAsia="Times New Roman" w:hAnsi="Arial" w:cs="Times New Roman"/>
      <w:i/>
      <w:szCs w:val="20"/>
      <w:lang w:eastAsia="de-DE"/>
    </w:rPr>
  </w:style>
  <w:style w:type="paragraph" w:customStyle="1" w:styleId="run-in">
    <w:name w:val="run-in"/>
    <w:basedOn w:val="Normal"/>
    <w:next w:val="Normal"/>
    <w:rsid w:val="00103480"/>
    <w:pPr>
      <w:keepNext/>
      <w:overflowPunct w:val="0"/>
      <w:autoSpaceDE w:val="0"/>
      <w:autoSpaceDN w:val="0"/>
      <w:adjustRightInd w:val="0"/>
      <w:spacing w:before="120" w:line="360" w:lineRule="auto"/>
      <w:textAlignment w:val="baseline"/>
    </w:pPr>
    <w:rPr>
      <w:rFonts w:ascii="Times New Roman" w:eastAsia="Times New Roman" w:hAnsi="Times New Roman" w:cs="Times New Roman"/>
      <w:b/>
      <w:szCs w:val="20"/>
      <w:lang w:eastAsia="de-DE"/>
    </w:rPr>
  </w:style>
  <w:style w:type="paragraph" w:customStyle="1" w:styleId="figurecitation">
    <w:name w:val="figurecitation"/>
    <w:basedOn w:val="Normal"/>
    <w:rsid w:val="00103480"/>
    <w:pPr>
      <w:pBdr>
        <w:top w:val="single" w:sz="8" w:space="1" w:color="auto"/>
        <w:left w:val="single" w:sz="8" w:space="4" w:color="auto"/>
        <w:bottom w:val="single" w:sz="8" w:space="1" w:color="auto"/>
        <w:right w:val="single" w:sz="8" w:space="4" w:color="auto"/>
      </w:pBdr>
      <w:overflowPunct w:val="0"/>
      <w:autoSpaceDE w:val="0"/>
      <w:autoSpaceDN w:val="0"/>
      <w:adjustRightInd w:val="0"/>
      <w:spacing w:line="360" w:lineRule="auto"/>
      <w:textAlignment w:val="baseline"/>
    </w:pPr>
    <w:rPr>
      <w:rFonts w:ascii="Arial" w:eastAsia="Times New Roman" w:hAnsi="Arial" w:cs="Times New Roman"/>
      <w:b/>
      <w:sz w:val="36"/>
      <w:szCs w:val="20"/>
      <w:lang w:eastAsia="de-DE"/>
    </w:rPr>
  </w:style>
  <w:style w:type="paragraph" w:customStyle="1" w:styleId="acknowledgements">
    <w:name w:val="acknowledgements"/>
    <w:basedOn w:val="abstract"/>
    <w:next w:val="Normal"/>
    <w:rsid w:val="00103480"/>
  </w:style>
  <w:style w:type="paragraph" w:customStyle="1" w:styleId="author">
    <w:name w:val="author"/>
    <w:basedOn w:val="Normal"/>
    <w:next w:val="affiliation"/>
    <w:rsid w:val="00103480"/>
    <w:pPr>
      <w:overflowPunct w:val="0"/>
      <w:autoSpaceDE w:val="0"/>
      <w:autoSpaceDN w:val="0"/>
      <w:adjustRightInd w:val="0"/>
      <w:spacing w:before="120" w:line="360" w:lineRule="auto"/>
      <w:textAlignment w:val="baseline"/>
    </w:pPr>
    <w:rPr>
      <w:rFonts w:ascii="Times New Roman" w:eastAsia="Times New Roman" w:hAnsi="Times New Roman" w:cs="Times New Roman"/>
      <w:szCs w:val="20"/>
      <w:lang w:eastAsia="de-DE"/>
    </w:rPr>
  </w:style>
  <w:style w:type="paragraph" w:customStyle="1" w:styleId="affiliation">
    <w:name w:val="affiliation"/>
    <w:basedOn w:val="Normal"/>
    <w:next w:val="phone"/>
    <w:rsid w:val="00103480"/>
    <w:pPr>
      <w:overflowPunct w:val="0"/>
      <w:autoSpaceDE w:val="0"/>
      <w:autoSpaceDN w:val="0"/>
      <w:adjustRightInd w:val="0"/>
      <w:spacing w:before="120"/>
      <w:textAlignment w:val="baseline"/>
    </w:pPr>
    <w:rPr>
      <w:rFonts w:ascii="Times New Roman" w:eastAsia="Times New Roman" w:hAnsi="Times New Roman" w:cs="Times New Roman"/>
      <w:i/>
      <w:szCs w:val="20"/>
      <w:lang w:eastAsia="de-DE"/>
    </w:rPr>
  </w:style>
  <w:style w:type="paragraph" w:customStyle="1" w:styleId="email">
    <w:name w:val="email"/>
    <w:basedOn w:val="Normal"/>
    <w:next w:val="url"/>
    <w:rsid w:val="00103480"/>
    <w:pPr>
      <w:overflowPunct w:val="0"/>
      <w:autoSpaceDE w:val="0"/>
      <w:autoSpaceDN w:val="0"/>
      <w:adjustRightInd w:val="0"/>
      <w:spacing w:before="120"/>
      <w:textAlignment w:val="baseline"/>
    </w:pPr>
    <w:rPr>
      <w:rFonts w:ascii="Times New Roman" w:eastAsia="Times New Roman" w:hAnsi="Times New Roman" w:cs="Times New Roman"/>
      <w:sz w:val="20"/>
      <w:szCs w:val="20"/>
      <w:lang w:eastAsia="de-DE"/>
    </w:rPr>
  </w:style>
  <w:style w:type="paragraph" w:customStyle="1" w:styleId="phone">
    <w:name w:val="phone"/>
    <w:basedOn w:val="email"/>
    <w:next w:val="fax"/>
    <w:rsid w:val="00103480"/>
  </w:style>
  <w:style w:type="paragraph" w:customStyle="1" w:styleId="fax">
    <w:name w:val="fax"/>
    <w:basedOn w:val="email"/>
    <w:next w:val="email"/>
    <w:rsid w:val="00103480"/>
  </w:style>
  <w:style w:type="paragraph" w:customStyle="1" w:styleId="abstract">
    <w:name w:val="abstract"/>
    <w:basedOn w:val="Normal"/>
    <w:next w:val="keywords"/>
    <w:rsid w:val="00103480"/>
    <w:pPr>
      <w:overflowPunct w:val="0"/>
      <w:autoSpaceDE w:val="0"/>
      <w:autoSpaceDN w:val="0"/>
      <w:adjustRightInd w:val="0"/>
      <w:spacing w:before="120" w:line="360" w:lineRule="auto"/>
      <w:textAlignment w:val="baseline"/>
    </w:pPr>
    <w:rPr>
      <w:rFonts w:ascii="Times New Roman" w:eastAsia="Times New Roman" w:hAnsi="Times New Roman" w:cs="Times New Roman"/>
      <w:sz w:val="20"/>
      <w:szCs w:val="20"/>
      <w:lang w:eastAsia="de-DE"/>
    </w:rPr>
  </w:style>
  <w:style w:type="paragraph" w:customStyle="1" w:styleId="keywords">
    <w:name w:val="keywords"/>
    <w:basedOn w:val="Normal"/>
    <w:next w:val="Normal"/>
    <w:rsid w:val="00103480"/>
    <w:pPr>
      <w:overflowPunct w:val="0"/>
      <w:autoSpaceDE w:val="0"/>
      <w:autoSpaceDN w:val="0"/>
      <w:adjustRightInd w:val="0"/>
      <w:spacing w:before="120" w:line="360" w:lineRule="auto"/>
      <w:textAlignment w:val="baseline"/>
    </w:pPr>
    <w:rPr>
      <w:rFonts w:ascii="Times New Roman" w:eastAsia="Times New Roman" w:hAnsi="Times New Roman" w:cs="Times New Roman"/>
      <w:i/>
      <w:szCs w:val="20"/>
      <w:lang w:eastAsia="de-DE"/>
    </w:rPr>
  </w:style>
  <w:style w:type="paragraph" w:customStyle="1" w:styleId="extraaddress">
    <w:name w:val="extraaddress"/>
    <w:basedOn w:val="email"/>
    <w:rsid w:val="00103480"/>
  </w:style>
  <w:style w:type="paragraph" w:customStyle="1" w:styleId="reference">
    <w:name w:val="reference"/>
    <w:basedOn w:val="Normal"/>
    <w:rsid w:val="00103480"/>
    <w:pPr>
      <w:overflowPunct w:val="0"/>
      <w:autoSpaceDE w:val="0"/>
      <w:autoSpaceDN w:val="0"/>
      <w:adjustRightInd w:val="0"/>
      <w:spacing w:line="360" w:lineRule="auto"/>
      <w:textAlignment w:val="baseline"/>
    </w:pPr>
    <w:rPr>
      <w:rFonts w:ascii="Times New Roman" w:eastAsia="Times New Roman" w:hAnsi="Times New Roman" w:cs="Times New Roman"/>
      <w:sz w:val="20"/>
      <w:szCs w:val="20"/>
      <w:lang w:eastAsia="de-DE"/>
    </w:rPr>
  </w:style>
  <w:style w:type="paragraph" w:customStyle="1" w:styleId="equation">
    <w:name w:val="equation"/>
    <w:basedOn w:val="Normal"/>
    <w:next w:val="Normal"/>
    <w:rsid w:val="00103480"/>
    <w:pPr>
      <w:overflowPunct w:val="0"/>
      <w:autoSpaceDE w:val="0"/>
      <w:autoSpaceDN w:val="0"/>
      <w:adjustRightInd w:val="0"/>
      <w:spacing w:before="120" w:after="120" w:line="360" w:lineRule="auto"/>
      <w:jc w:val="center"/>
      <w:textAlignment w:val="baseline"/>
    </w:pPr>
    <w:rPr>
      <w:rFonts w:ascii="Times New Roman" w:eastAsia="Times New Roman" w:hAnsi="Times New Roman" w:cs="Times New Roman"/>
      <w:szCs w:val="20"/>
      <w:lang w:eastAsia="de-DE"/>
    </w:rPr>
  </w:style>
  <w:style w:type="paragraph" w:customStyle="1" w:styleId="articlenote">
    <w:name w:val="articlenote"/>
    <w:basedOn w:val="Normal"/>
    <w:next w:val="Normal"/>
    <w:rsid w:val="00103480"/>
    <w:pPr>
      <w:overflowPunct w:val="0"/>
      <w:autoSpaceDE w:val="0"/>
      <w:autoSpaceDN w:val="0"/>
      <w:adjustRightInd w:val="0"/>
      <w:textAlignment w:val="baseline"/>
    </w:pPr>
    <w:rPr>
      <w:rFonts w:ascii="Times New Roman" w:eastAsia="Times New Roman" w:hAnsi="Times New Roman" w:cs="Times New Roman"/>
      <w:sz w:val="22"/>
      <w:szCs w:val="20"/>
      <w:lang w:eastAsia="de-DE"/>
    </w:rPr>
  </w:style>
  <w:style w:type="paragraph" w:customStyle="1" w:styleId="figlegend">
    <w:name w:val="figlegend"/>
    <w:basedOn w:val="Normal"/>
    <w:next w:val="Normal"/>
    <w:rsid w:val="00103480"/>
    <w:pPr>
      <w:overflowPunct w:val="0"/>
      <w:autoSpaceDE w:val="0"/>
      <w:autoSpaceDN w:val="0"/>
      <w:adjustRightInd w:val="0"/>
      <w:spacing w:before="120" w:line="360" w:lineRule="auto"/>
      <w:textAlignment w:val="baseline"/>
    </w:pPr>
    <w:rPr>
      <w:rFonts w:ascii="Times New Roman" w:eastAsia="Times New Roman" w:hAnsi="Times New Roman" w:cs="Times New Roman"/>
      <w:sz w:val="20"/>
      <w:szCs w:val="20"/>
      <w:lang w:eastAsia="de-DE"/>
    </w:rPr>
  </w:style>
  <w:style w:type="paragraph" w:customStyle="1" w:styleId="tablelegend">
    <w:name w:val="tablelegend"/>
    <w:basedOn w:val="Normal"/>
    <w:next w:val="Normal"/>
    <w:rsid w:val="00103480"/>
    <w:pPr>
      <w:overflowPunct w:val="0"/>
      <w:autoSpaceDE w:val="0"/>
      <w:autoSpaceDN w:val="0"/>
      <w:adjustRightInd w:val="0"/>
      <w:spacing w:before="120" w:line="360" w:lineRule="auto"/>
      <w:textAlignment w:val="baseline"/>
    </w:pPr>
    <w:rPr>
      <w:rFonts w:ascii="Times New Roman" w:eastAsia="Times New Roman" w:hAnsi="Times New Roman" w:cs="Times New Roman"/>
      <w:sz w:val="20"/>
      <w:szCs w:val="20"/>
      <w:lang w:eastAsia="de-DE"/>
    </w:rPr>
  </w:style>
  <w:style w:type="paragraph" w:customStyle="1" w:styleId="url">
    <w:name w:val="url"/>
    <w:basedOn w:val="email"/>
    <w:next w:val="Normal"/>
    <w:rsid w:val="00103480"/>
  </w:style>
  <w:style w:type="paragraph" w:styleId="BodyText">
    <w:name w:val="Body Text"/>
    <w:basedOn w:val="Normal"/>
    <w:link w:val="BodyTextChar"/>
    <w:rsid w:val="00103480"/>
    <w:pPr>
      <w:spacing w:line="480" w:lineRule="atLeast"/>
    </w:pPr>
    <w:rPr>
      <w:rFonts w:ascii="Times New Roman" w:eastAsia="Times New Roman" w:hAnsi="Times New Roman" w:cs="Times New Roman"/>
      <w:szCs w:val="20"/>
      <w:lang w:eastAsia="en-US"/>
    </w:rPr>
  </w:style>
  <w:style w:type="character" w:customStyle="1" w:styleId="BodyTextChar">
    <w:name w:val="Body Text Char"/>
    <w:basedOn w:val="DefaultParagraphFont"/>
    <w:link w:val="BodyText"/>
    <w:rsid w:val="00103480"/>
    <w:rPr>
      <w:rFonts w:ascii="Times New Roman" w:eastAsia="Times New Roman" w:hAnsi="Times New Roman" w:cs="Times New Roman"/>
      <w:sz w:val="24"/>
      <w:szCs w:val="20"/>
    </w:rPr>
  </w:style>
  <w:style w:type="table" w:styleId="TableGrid">
    <w:name w:val="Table Grid"/>
    <w:basedOn w:val="TableNormal"/>
    <w:uiPriority w:val="39"/>
    <w:rsid w:val="00103480"/>
    <w:pPr>
      <w:spacing w:after="0" w:line="240" w:lineRule="auto"/>
    </w:pPr>
    <w:rPr>
      <w:rFonts w:ascii="Times New Roman" w:eastAsia="Times New Roman" w:hAnsi="Times New Roman"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0">
    <w:name w:val="heading3 Char"/>
    <w:link w:val="heading30"/>
    <w:rsid w:val="00103480"/>
    <w:rPr>
      <w:rFonts w:ascii="Arial" w:eastAsia="Times New Roman" w:hAnsi="Arial" w:cs="Times New Roman"/>
      <w:i/>
      <w:sz w:val="24"/>
      <w:szCs w:val="20"/>
      <w:lang w:eastAsia="de-DE"/>
    </w:rPr>
  </w:style>
  <w:style w:type="paragraph" w:styleId="Revision">
    <w:name w:val="Revision"/>
    <w:hidden/>
    <w:uiPriority w:val="99"/>
    <w:semiHidden/>
    <w:rsid w:val="00103480"/>
    <w:pPr>
      <w:spacing w:after="0" w:line="240" w:lineRule="auto"/>
    </w:pPr>
    <w:rPr>
      <w:rFonts w:ascii="Times New Roman" w:eastAsia="Times New Roman" w:hAnsi="Times New Roman" w:cs="Times New Roman"/>
      <w:sz w:val="24"/>
      <w:szCs w:val="20"/>
      <w:lang w:eastAsia="de-DE"/>
    </w:rPr>
  </w:style>
  <w:style w:type="paragraph" w:customStyle="1" w:styleId="ColorfulShading-Accent11">
    <w:name w:val="Colorful Shading - Accent 11"/>
    <w:hidden/>
    <w:uiPriority w:val="99"/>
    <w:semiHidden/>
    <w:rsid w:val="00103480"/>
    <w:pPr>
      <w:spacing w:after="0" w:line="240" w:lineRule="auto"/>
    </w:pPr>
    <w:rPr>
      <w:rFonts w:ascii="Times New Roman" w:eastAsia="Times New Roman" w:hAnsi="Times New Roman" w:cs="Times New Roman"/>
      <w:sz w:val="24"/>
      <w:szCs w:val="24"/>
    </w:rPr>
  </w:style>
  <w:style w:type="paragraph" w:styleId="EndnoteText">
    <w:name w:val="endnote text"/>
    <w:basedOn w:val="Normal"/>
    <w:link w:val="EndnoteTextChar"/>
    <w:rsid w:val="00103480"/>
    <w:rPr>
      <w:rFonts w:ascii="Times New Roman" w:eastAsia="Times New Roman" w:hAnsi="Times New Roman" w:cs="Times New Roman"/>
      <w:sz w:val="20"/>
      <w:szCs w:val="20"/>
      <w:lang w:eastAsia="en-US"/>
    </w:rPr>
  </w:style>
  <w:style w:type="character" w:customStyle="1" w:styleId="EndnoteTextChar">
    <w:name w:val="Endnote Text Char"/>
    <w:basedOn w:val="DefaultParagraphFont"/>
    <w:link w:val="EndnoteText"/>
    <w:rsid w:val="00103480"/>
    <w:rPr>
      <w:rFonts w:ascii="Times New Roman" w:eastAsia="Times New Roman" w:hAnsi="Times New Roman" w:cs="Times New Roman"/>
      <w:sz w:val="20"/>
      <w:szCs w:val="20"/>
    </w:rPr>
  </w:style>
  <w:style w:type="character" w:styleId="EndnoteReference">
    <w:name w:val="endnote reference"/>
    <w:rsid w:val="00103480"/>
    <w:rPr>
      <w:vertAlign w:val="superscript"/>
    </w:rPr>
  </w:style>
  <w:style w:type="character" w:customStyle="1" w:styleId="EndNoteBibliographyTitleChar">
    <w:name w:val="EndNote Bibliography Title Char"/>
    <w:link w:val="EndNoteBibliographyTitle"/>
    <w:rsid w:val="00103480"/>
    <w:rPr>
      <w:rFonts w:ascii="Times New Roman" w:eastAsia="Times New Roman" w:hAnsi="Times New Roman" w:cs="Times New Roman"/>
      <w:color w:val="00000A"/>
      <w:szCs w:val="20"/>
    </w:rPr>
  </w:style>
  <w:style w:type="character" w:customStyle="1" w:styleId="EndNoteBibliographyChar">
    <w:name w:val="EndNote Bibliography Char"/>
    <w:link w:val="EndNoteBibliography"/>
    <w:rsid w:val="00103480"/>
    <w:rPr>
      <w:rFonts w:ascii="Times New Roman" w:eastAsia="Times New Roman" w:hAnsi="Times New Roman" w:cs="Times New Roman"/>
      <w:color w:val="00000A"/>
      <w:szCs w:val="20"/>
    </w:rPr>
  </w:style>
  <w:style w:type="paragraph" w:customStyle="1" w:styleId="ColorfulList-Accent11">
    <w:name w:val="Colorful List - Accent 11"/>
    <w:basedOn w:val="Normal"/>
    <w:uiPriority w:val="34"/>
    <w:qFormat/>
    <w:rsid w:val="00103480"/>
    <w:pPr>
      <w:spacing w:after="200" w:line="276" w:lineRule="auto"/>
      <w:ind w:left="720"/>
      <w:contextualSpacing/>
    </w:pPr>
    <w:rPr>
      <w:rFonts w:ascii="Calibri" w:eastAsia="Calibri" w:hAnsi="Calibri" w:cs="Times New Roman"/>
      <w:sz w:val="22"/>
      <w:szCs w:val="22"/>
      <w:lang w:eastAsia="en-US"/>
    </w:rPr>
  </w:style>
  <w:style w:type="character" w:styleId="FollowedHyperlink">
    <w:name w:val="FollowedHyperlink"/>
    <w:basedOn w:val="DefaultParagraphFont"/>
    <w:uiPriority w:val="99"/>
    <w:rsid w:val="00103480"/>
    <w:rPr>
      <w:color w:val="800080" w:themeColor="followedHyperlink"/>
      <w:u w:val="single"/>
    </w:rPr>
  </w:style>
  <w:style w:type="character" w:styleId="PlaceholderText">
    <w:name w:val="Placeholder Text"/>
    <w:basedOn w:val="DefaultParagraphFont"/>
    <w:uiPriority w:val="99"/>
    <w:rsid w:val="00103480"/>
    <w:rPr>
      <w:color w:val="808080"/>
    </w:rPr>
  </w:style>
  <w:style w:type="paragraph" w:styleId="PlainText">
    <w:name w:val="Plain Text"/>
    <w:basedOn w:val="Normal"/>
    <w:link w:val="PlainTextChar"/>
    <w:uiPriority w:val="99"/>
    <w:unhideWhenUsed/>
    <w:rsid w:val="00103480"/>
    <w:rPr>
      <w:rFonts w:ascii="Courier" w:hAnsi="Courier"/>
      <w:sz w:val="21"/>
      <w:szCs w:val="21"/>
    </w:rPr>
  </w:style>
  <w:style w:type="character" w:customStyle="1" w:styleId="PlainTextChar">
    <w:name w:val="Plain Text Char"/>
    <w:basedOn w:val="DefaultParagraphFont"/>
    <w:link w:val="PlainText"/>
    <w:uiPriority w:val="99"/>
    <w:rsid w:val="00103480"/>
    <w:rPr>
      <w:rFonts w:ascii="Courier" w:eastAsiaTheme="minorEastAsia" w:hAnsi="Courier"/>
      <w:sz w:val="21"/>
      <w:szCs w:val="21"/>
      <w:lang w:eastAsia="zh-CN"/>
    </w:rPr>
  </w:style>
  <w:style w:type="character" w:customStyle="1" w:styleId="ListParagraphChar">
    <w:name w:val="List Paragraph Char"/>
    <w:basedOn w:val="DefaultParagraphFont"/>
    <w:link w:val="ListParagraph"/>
    <w:uiPriority w:val="34"/>
    <w:rsid w:val="00103480"/>
    <w:rPr>
      <w:rFonts w:ascii="Times New Roman" w:eastAsia="Times New Roman" w:hAnsi="Times New Roman" w:cs="Times New Roman"/>
      <w:color w:val="00000A"/>
      <w:sz w:val="24"/>
      <w:szCs w:val="20"/>
    </w:rPr>
  </w:style>
  <w:style w:type="paragraph" w:styleId="NoSpacing">
    <w:name w:val="No Spacing"/>
    <w:uiPriority w:val="1"/>
    <w:qFormat/>
    <w:rsid w:val="00103480"/>
    <w:pPr>
      <w:spacing w:after="0" w:line="240" w:lineRule="auto"/>
    </w:pPr>
    <w:rPr>
      <w:rFonts w:eastAsiaTheme="minorEastAsia"/>
      <w:sz w:val="24"/>
      <w:szCs w:val="24"/>
      <w:lang w:eastAsia="zh-CN"/>
    </w:rPr>
  </w:style>
  <w:style w:type="paragraph" w:customStyle="1" w:styleId="Default">
    <w:name w:val="Default"/>
    <w:link w:val="DefaultChar"/>
    <w:rsid w:val="0010348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DefaultChar">
    <w:name w:val="Default Char"/>
    <w:basedOn w:val="DefaultParagraphFont"/>
    <w:link w:val="Default"/>
    <w:rsid w:val="00103480"/>
    <w:rPr>
      <w:rFonts w:ascii="Times New Roman" w:eastAsia="Times New Roman" w:hAnsi="Times New Roman" w:cs="Times New Roman"/>
      <w:color w:val="000000"/>
      <w:sz w:val="24"/>
      <w:szCs w:val="24"/>
    </w:rPr>
  </w:style>
  <w:style w:type="character" w:customStyle="1" w:styleId="UnresolvedMention">
    <w:name w:val="Unresolved Mention"/>
    <w:basedOn w:val="DefaultParagraphFont"/>
    <w:uiPriority w:val="99"/>
    <w:semiHidden/>
    <w:unhideWhenUsed/>
    <w:rsid w:val="002028B7"/>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0EC520-3C9C-4886-A8DE-054967135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2367</Words>
  <Characters>13495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School of Fish anc Ocean Sciences</Company>
  <LinksUpToDate>false</LinksUpToDate>
  <CharactersWithSpaces>15831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dc:creator>
  <cp:lastModifiedBy>CS0221</cp:lastModifiedBy>
  <cp:revision>7</cp:revision>
  <dcterms:created xsi:type="dcterms:W3CDTF">2019-10-25T22:39:00Z</dcterms:created>
  <dcterms:modified xsi:type="dcterms:W3CDTF">2020-05-23T05:24:00Z</dcterms:modified>
</cp:coreProperties>
</file>