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E6345" w14:textId="77777777" w:rsidR="00064ABA" w:rsidRPr="00763E96" w:rsidRDefault="00064ABA" w:rsidP="00064ABA">
      <w:pPr>
        <w:spacing w:line="480" w:lineRule="auto"/>
        <w:rPr>
          <w:rFonts w:ascii="Times New Roman"/>
          <w:b/>
          <w:sz w:val="28"/>
          <w:szCs w:val="22"/>
        </w:rPr>
      </w:pPr>
      <w:r w:rsidRPr="00763E96">
        <w:rPr>
          <w:rFonts w:ascii="Times New Roman" w:hint="eastAsia"/>
          <w:b/>
          <w:sz w:val="28"/>
          <w:szCs w:val="22"/>
        </w:rPr>
        <w:t>Supplementary Materials</w:t>
      </w:r>
    </w:p>
    <w:p w14:paraId="1CFE6346" w14:textId="77777777" w:rsidR="00064ABA" w:rsidRPr="00763E96" w:rsidRDefault="00064ABA" w:rsidP="00064ABA">
      <w:pPr>
        <w:spacing w:line="480" w:lineRule="auto"/>
        <w:rPr>
          <w:rFonts w:ascii="Times New Roman"/>
        </w:rPr>
      </w:pPr>
      <w:r w:rsidRPr="00763E96">
        <w:rPr>
          <w:rFonts w:ascii="Times New Roman"/>
          <w:b/>
          <w:sz w:val="24"/>
          <w:szCs w:val="22"/>
        </w:rPr>
        <w:t>Supplementary Table S1. Baseline characteristics for propensity score matching</w:t>
      </w:r>
    </w:p>
    <w:tbl>
      <w:tblPr>
        <w:tblW w:w="13507" w:type="dxa"/>
        <w:tblLayout w:type="fixed"/>
        <w:tblCellMar>
          <w:left w:w="0" w:type="dxa"/>
          <w:right w:w="0" w:type="dxa"/>
        </w:tblCellMar>
        <w:tblLook w:val="04A0" w:firstRow="1" w:lastRow="0" w:firstColumn="1" w:lastColumn="0" w:noHBand="0" w:noVBand="1"/>
      </w:tblPr>
      <w:tblGrid>
        <w:gridCol w:w="2546"/>
        <w:gridCol w:w="2426"/>
        <w:gridCol w:w="1605"/>
        <w:gridCol w:w="1314"/>
        <w:gridCol w:w="851"/>
        <w:gridCol w:w="425"/>
        <w:gridCol w:w="1559"/>
        <w:gridCol w:w="1505"/>
        <w:gridCol w:w="1276"/>
      </w:tblGrid>
      <w:tr w:rsidR="00064ABA" w:rsidRPr="00763E96" w14:paraId="1CFE634F" w14:textId="77777777" w:rsidTr="004906B0">
        <w:trPr>
          <w:trHeight w:val="170"/>
        </w:trPr>
        <w:tc>
          <w:tcPr>
            <w:tcW w:w="2546" w:type="dxa"/>
            <w:vMerge w:val="restart"/>
            <w:tcBorders>
              <w:top w:val="single" w:sz="18" w:space="0" w:color="000000"/>
              <w:left w:val="nil"/>
              <w:right w:val="nil"/>
            </w:tcBorders>
            <w:shd w:val="clear" w:color="auto" w:fill="auto"/>
            <w:tcMar>
              <w:top w:w="15" w:type="dxa"/>
              <w:left w:w="73" w:type="dxa"/>
              <w:bottom w:w="0" w:type="dxa"/>
              <w:right w:w="73" w:type="dxa"/>
            </w:tcMar>
            <w:vAlign w:val="center"/>
          </w:tcPr>
          <w:p w14:paraId="1CFE6347" w14:textId="77777777" w:rsidR="00064ABA" w:rsidRPr="00763E96" w:rsidRDefault="00064ABA" w:rsidP="004906B0">
            <w:pPr>
              <w:widowControl/>
              <w:wordWrap/>
              <w:autoSpaceDE/>
              <w:autoSpaceDN/>
              <w:spacing w:line="360" w:lineRule="auto"/>
              <w:jc w:val="center"/>
              <w:rPr>
                <w:rFonts w:ascii="Arial Narrow" w:hAnsi="Arial Narrow"/>
                <w:b/>
                <w:sz w:val="22"/>
                <w:szCs w:val="22"/>
              </w:rPr>
            </w:pPr>
          </w:p>
        </w:tc>
        <w:tc>
          <w:tcPr>
            <w:tcW w:w="2426" w:type="dxa"/>
            <w:vMerge w:val="restart"/>
            <w:tcBorders>
              <w:top w:val="single" w:sz="18" w:space="0" w:color="000000"/>
              <w:left w:val="nil"/>
              <w:right w:val="nil"/>
            </w:tcBorders>
            <w:shd w:val="clear" w:color="auto" w:fill="auto"/>
            <w:tcMar>
              <w:top w:w="15" w:type="dxa"/>
              <w:left w:w="73" w:type="dxa"/>
              <w:bottom w:w="0" w:type="dxa"/>
              <w:right w:w="73" w:type="dxa"/>
            </w:tcMar>
            <w:vAlign w:val="center"/>
          </w:tcPr>
          <w:p w14:paraId="1CFE6348" w14:textId="77777777" w:rsidR="00064ABA" w:rsidRPr="00763E96" w:rsidRDefault="00064ABA" w:rsidP="004906B0">
            <w:pPr>
              <w:widowControl/>
              <w:wordWrap/>
              <w:autoSpaceDE/>
              <w:autoSpaceDN/>
              <w:spacing w:line="360" w:lineRule="auto"/>
              <w:jc w:val="center"/>
              <w:rPr>
                <w:rFonts w:ascii="Arial Narrow" w:hAnsi="Arial Narrow"/>
                <w:b/>
                <w:sz w:val="22"/>
                <w:szCs w:val="22"/>
              </w:rPr>
            </w:pPr>
            <w:r w:rsidRPr="00763E96">
              <w:rPr>
                <w:rFonts w:ascii="Arial Narrow" w:hAnsi="Arial Narrow" w:hint="eastAsia"/>
                <w:b/>
                <w:sz w:val="22"/>
                <w:szCs w:val="22"/>
              </w:rPr>
              <w:t>G</w:t>
            </w:r>
            <w:r w:rsidRPr="00763E96">
              <w:rPr>
                <w:rFonts w:ascii="Arial Narrow" w:hAnsi="Arial Narrow"/>
                <w:b/>
                <w:sz w:val="22"/>
                <w:szCs w:val="22"/>
              </w:rPr>
              <w:t>lobal study population</w:t>
            </w:r>
          </w:p>
          <w:p w14:paraId="1CFE6349" w14:textId="77777777" w:rsidR="00064ABA" w:rsidRPr="00763E96" w:rsidRDefault="00064ABA" w:rsidP="004906B0">
            <w:pPr>
              <w:widowControl/>
              <w:wordWrap/>
              <w:autoSpaceDE/>
              <w:autoSpaceDN/>
              <w:spacing w:line="360" w:lineRule="auto"/>
              <w:jc w:val="center"/>
              <w:rPr>
                <w:rFonts w:ascii="Arial Narrow" w:hAnsi="Arial Narrow"/>
                <w:b/>
                <w:sz w:val="22"/>
                <w:szCs w:val="22"/>
              </w:rPr>
            </w:pPr>
            <w:r w:rsidRPr="00763E96">
              <w:rPr>
                <w:rFonts w:ascii="Arial Narrow" w:hAnsi="Arial Narrow" w:hint="eastAsia"/>
                <w:b/>
                <w:sz w:val="22"/>
                <w:szCs w:val="22"/>
              </w:rPr>
              <w:t>(</w:t>
            </w:r>
            <w:r w:rsidRPr="00763E96">
              <w:rPr>
                <w:rFonts w:ascii="Arial Narrow" w:hAnsi="Arial Narrow"/>
                <w:b/>
                <w:sz w:val="22"/>
                <w:szCs w:val="22"/>
              </w:rPr>
              <w:t>n=8,241)</w:t>
            </w:r>
          </w:p>
        </w:tc>
        <w:tc>
          <w:tcPr>
            <w:tcW w:w="2919" w:type="dxa"/>
            <w:gridSpan w:val="2"/>
            <w:tcBorders>
              <w:top w:val="single" w:sz="18" w:space="0" w:color="000000"/>
              <w:left w:val="nil"/>
              <w:bottom w:val="single" w:sz="8" w:space="0" w:color="auto"/>
              <w:right w:val="nil"/>
            </w:tcBorders>
            <w:shd w:val="clear" w:color="auto" w:fill="auto"/>
            <w:tcMar>
              <w:top w:w="15" w:type="dxa"/>
              <w:left w:w="73" w:type="dxa"/>
              <w:bottom w:w="0" w:type="dxa"/>
              <w:right w:w="73" w:type="dxa"/>
            </w:tcMar>
            <w:vAlign w:val="center"/>
          </w:tcPr>
          <w:p w14:paraId="1CFE634A" w14:textId="77777777" w:rsidR="00064ABA" w:rsidRPr="00763E96" w:rsidRDefault="00064ABA" w:rsidP="004906B0">
            <w:pPr>
              <w:widowControl/>
              <w:wordWrap/>
              <w:autoSpaceDE/>
              <w:autoSpaceDN/>
              <w:spacing w:line="360" w:lineRule="auto"/>
              <w:jc w:val="center"/>
              <w:rPr>
                <w:rFonts w:ascii="Arial Narrow" w:hAnsi="Arial Narrow"/>
                <w:b/>
                <w:sz w:val="22"/>
                <w:szCs w:val="22"/>
              </w:rPr>
            </w:pPr>
            <w:r w:rsidRPr="00763E96">
              <w:rPr>
                <w:rFonts w:ascii="Arial Narrow" w:hAnsi="Arial Narrow" w:hint="eastAsia"/>
                <w:b/>
                <w:sz w:val="22"/>
                <w:szCs w:val="22"/>
              </w:rPr>
              <w:t>G</w:t>
            </w:r>
            <w:r w:rsidRPr="00763E96">
              <w:rPr>
                <w:rFonts w:ascii="Arial Narrow" w:hAnsi="Arial Narrow"/>
                <w:b/>
                <w:sz w:val="22"/>
                <w:szCs w:val="22"/>
              </w:rPr>
              <w:t>lobal population</w:t>
            </w:r>
          </w:p>
        </w:tc>
        <w:tc>
          <w:tcPr>
            <w:tcW w:w="851" w:type="dxa"/>
            <w:vMerge w:val="restart"/>
            <w:tcBorders>
              <w:top w:val="single" w:sz="18" w:space="0" w:color="000000"/>
              <w:left w:val="nil"/>
              <w:right w:val="nil"/>
            </w:tcBorders>
            <w:vAlign w:val="center"/>
          </w:tcPr>
          <w:p w14:paraId="1CFE634B" w14:textId="77777777" w:rsidR="00064ABA" w:rsidRPr="00763E96" w:rsidRDefault="00064ABA" w:rsidP="004906B0">
            <w:pPr>
              <w:pStyle w:val="a3"/>
              <w:wordWrap w:val="0"/>
              <w:spacing w:before="0" w:beforeAutospacing="0" w:after="0" w:afterAutospacing="0" w:line="360" w:lineRule="auto"/>
              <w:jc w:val="center"/>
              <w:rPr>
                <w:rFonts w:ascii="Arial Narrow" w:hAnsi="Arial Narrow" w:cs="Arial"/>
                <w:b/>
                <w:bCs/>
                <w:color w:val="000000" w:themeColor="text1"/>
                <w:kern w:val="24"/>
                <w:sz w:val="22"/>
                <w:szCs w:val="22"/>
              </w:rPr>
            </w:pPr>
            <w:r w:rsidRPr="00763E96">
              <w:rPr>
                <w:rFonts w:ascii="Arial Narrow" w:hAnsi="Arial Narrow" w:cs="Arial"/>
                <w:b/>
                <w:bCs/>
                <w:color w:val="000000" w:themeColor="text1"/>
                <w:kern w:val="24"/>
                <w:sz w:val="22"/>
                <w:szCs w:val="22"/>
              </w:rPr>
              <w:t>p-value</w:t>
            </w:r>
          </w:p>
        </w:tc>
        <w:tc>
          <w:tcPr>
            <w:tcW w:w="425" w:type="dxa"/>
            <w:vMerge w:val="restart"/>
            <w:tcBorders>
              <w:top w:val="single" w:sz="18" w:space="0" w:color="000000"/>
              <w:left w:val="nil"/>
              <w:right w:val="nil"/>
            </w:tcBorders>
            <w:vAlign w:val="center"/>
          </w:tcPr>
          <w:p w14:paraId="1CFE634C" w14:textId="77777777" w:rsidR="00064ABA" w:rsidRPr="00763E96" w:rsidRDefault="00064ABA" w:rsidP="004906B0">
            <w:pPr>
              <w:widowControl/>
              <w:wordWrap/>
              <w:autoSpaceDE/>
              <w:autoSpaceDN/>
              <w:spacing w:line="360" w:lineRule="auto"/>
              <w:jc w:val="center"/>
              <w:rPr>
                <w:rFonts w:ascii="Arial Narrow" w:hAnsi="Arial Narrow"/>
                <w:b/>
                <w:sz w:val="22"/>
                <w:szCs w:val="22"/>
              </w:rPr>
            </w:pPr>
          </w:p>
        </w:tc>
        <w:tc>
          <w:tcPr>
            <w:tcW w:w="3064" w:type="dxa"/>
            <w:gridSpan w:val="2"/>
            <w:tcBorders>
              <w:top w:val="single" w:sz="18" w:space="0" w:color="000000"/>
              <w:left w:val="nil"/>
              <w:bottom w:val="single" w:sz="8" w:space="0" w:color="auto"/>
              <w:right w:val="nil"/>
            </w:tcBorders>
            <w:shd w:val="clear" w:color="auto" w:fill="auto"/>
            <w:tcMar>
              <w:top w:w="15" w:type="dxa"/>
              <w:left w:w="73" w:type="dxa"/>
              <w:bottom w:w="0" w:type="dxa"/>
              <w:right w:w="73" w:type="dxa"/>
            </w:tcMar>
            <w:vAlign w:val="center"/>
          </w:tcPr>
          <w:p w14:paraId="1CFE634D" w14:textId="77777777" w:rsidR="00064ABA" w:rsidRPr="00763E96" w:rsidRDefault="00064ABA" w:rsidP="004906B0">
            <w:pPr>
              <w:widowControl/>
              <w:wordWrap/>
              <w:autoSpaceDE/>
              <w:autoSpaceDN/>
              <w:spacing w:line="360" w:lineRule="auto"/>
              <w:jc w:val="center"/>
              <w:rPr>
                <w:rFonts w:ascii="Arial Narrow" w:hAnsi="Arial Narrow"/>
                <w:b/>
                <w:sz w:val="22"/>
                <w:szCs w:val="22"/>
              </w:rPr>
            </w:pPr>
            <w:r w:rsidRPr="00763E96">
              <w:rPr>
                <w:rFonts w:ascii="Arial Narrow" w:hAnsi="Arial Narrow" w:hint="eastAsia"/>
                <w:b/>
                <w:sz w:val="22"/>
                <w:szCs w:val="22"/>
              </w:rPr>
              <w:t>M</w:t>
            </w:r>
            <w:r w:rsidRPr="00763E96">
              <w:rPr>
                <w:rFonts w:ascii="Arial Narrow" w:hAnsi="Arial Narrow"/>
                <w:b/>
                <w:sz w:val="22"/>
                <w:szCs w:val="22"/>
              </w:rPr>
              <w:t>atched population</w:t>
            </w:r>
          </w:p>
        </w:tc>
        <w:tc>
          <w:tcPr>
            <w:tcW w:w="1276" w:type="dxa"/>
            <w:vMerge w:val="restart"/>
            <w:tcBorders>
              <w:top w:val="single" w:sz="18" w:space="0" w:color="000000"/>
              <w:left w:val="nil"/>
              <w:right w:val="nil"/>
            </w:tcBorders>
            <w:shd w:val="clear" w:color="auto" w:fill="auto"/>
            <w:tcMar>
              <w:top w:w="15" w:type="dxa"/>
              <w:left w:w="73" w:type="dxa"/>
              <w:bottom w:w="0" w:type="dxa"/>
              <w:right w:w="73" w:type="dxa"/>
            </w:tcMar>
            <w:vAlign w:val="center"/>
          </w:tcPr>
          <w:p w14:paraId="1CFE634E" w14:textId="77777777" w:rsidR="00064ABA" w:rsidRPr="00763E96" w:rsidRDefault="00064ABA" w:rsidP="004906B0">
            <w:pPr>
              <w:widowControl/>
              <w:wordWrap/>
              <w:autoSpaceDE/>
              <w:autoSpaceDN/>
              <w:spacing w:line="360" w:lineRule="auto"/>
              <w:jc w:val="center"/>
              <w:rPr>
                <w:rFonts w:ascii="Arial Narrow" w:hAnsi="Arial Narrow"/>
                <w:b/>
                <w:sz w:val="22"/>
                <w:szCs w:val="22"/>
              </w:rPr>
            </w:pPr>
            <w:r w:rsidRPr="00763E96">
              <w:rPr>
                <w:rFonts w:ascii="Arial Narrow" w:hAnsi="Arial Narrow"/>
                <w:b/>
                <w:sz w:val="22"/>
                <w:szCs w:val="22"/>
              </w:rPr>
              <w:t>p-value</w:t>
            </w:r>
          </w:p>
        </w:tc>
      </w:tr>
      <w:tr w:rsidR="00064ABA" w:rsidRPr="00763E96" w14:paraId="1CFE635D" w14:textId="77777777" w:rsidTr="004906B0">
        <w:trPr>
          <w:trHeight w:val="170"/>
        </w:trPr>
        <w:tc>
          <w:tcPr>
            <w:tcW w:w="2546" w:type="dxa"/>
            <w:vMerge/>
            <w:tcBorders>
              <w:left w:val="nil"/>
              <w:bottom w:val="single" w:sz="12" w:space="0" w:color="auto"/>
              <w:right w:val="nil"/>
            </w:tcBorders>
            <w:shd w:val="clear" w:color="auto" w:fill="auto"/>
            <w:tcMar>
              <w:top w:w="15" w:type="dxa"/>
              <w:left w:w="73" w:type="dxa"/>
              <w:bottom w:w="0" w:type="dxa"/>
              <w:right w:w="73" w:type="dxa"/>
            </w:tcMar>
          </w:tcPr>
          <w:p w14:paraId="1CFE6350" w14:textId="77777777" w:rsidR="00064ABA" w:rsidRPr="00763E96" w:rsidRDefault="00064ABA" w:rsidP="004906B0">
            <w:pPr>
              <w:widowControl/>
              <w:wordWrap/>
              <w:autoSpaceDE/>
              <w:autoSpaceDN/>
              <w:spacing w:line="360" w:lineRule="auto"/>
              <w:jc w:val="left"/>
              <w:rPr>
                <w:rFonts w:ascii="Arial Narrow" w:hAnsi="Arial Narrow"/>
                <w:b/>
                <w:sz w:val="22"/>
                <w:szCs w:val="22"/>
              </w:rPr>
            </w:pPr>
          </w:p>
        </w:tc>
        <w:tc>
          <w:tcPr>
            <w:tcW w:w="2426" w:type="dxa"/>
            <w:vMerge/>
            <w:tcBorders>
              <w:left w:val="nil"/>
              <w:bottom w:val="single" w:sz="12" w:space="0" w:color="auto"/>
              <w:right w:val="nil"/>
            </w:tcBorders>
            <w:shd w:val="clear" w:color="auto" w:fill="auto"/>
            <w:tcMar>
              <w:top w:w="15" w:type="dxa"/>
              <w:left w:w="73" w:type="dxa"/>
              <w:bottom w:w="0" w:type="dxa"/>
              <w:right w:w="73" w:type="dxa"/>
            </w:tcMar>
          </w:tcPr>
          <w:p w14:paraId="1CFE6351" w14:textId="77777777" w:rsidR="00064ABA" w:rsidRPr="00763E96" w:rsidRDefault="00064ABA" w:rsidP="004906B0">
            <w:pPr>
              <w:widowControl/>
              <w:wordWrap/>
              <w:autoSpaceDE/>
              <w:autoSpaceDN/>
              <w:spacing w:line="360" w:lineRule="auto"/>
              <w:jc w:val="center"/>
              <w:rPr>
                <w:rFonts w:ascii="Arial Narrow" w:hAnsi="Arial Narrow"/>
                <w:sz w:val="22"/>
                <w:szCs w:val="22"/>
              </w:rPr>
            </w:pPr>
          </w:p>
        </w:tc>
        <w:tc>
          <w:tcPr>
            <w:tcW w:w="1605" w:type="dxa"/>
            <w:tcBorders>
              <w:top w:val="single" w:sz="8" w:space="0" w:color="auto"/>
              <w:left w:val="nil"/>
              <w:bottom w:val="single" w:sz="12" w:space="0" w:color="auto"/>
              <w:right w:val="nil"/>
            </w:tcBorders>
            <w:shd w:val="clear" w:color="auto" w:fill="auto"/>
            <w:tcMar>
              <w:top w:w="15" w:type="dxa"/>
              <w:left w:w="73" w:type="dxa"/>
              <w:bottom w:w="0" w:type="dxa"/>
              <w:right w:w="73" w:type="dxa"/>
            </w:tcMar>
            <w:vAlign w:val="center"/>
          </w:tcPr>
          <w:p w14:paraId="1CFE6352" w14:textId="77777777" w:rsidR="00064ABA" w:rsidRPr="00763E96" w:rsidRDefault="00064ABA" w:rsidP="004906B0">
            <w:pPr>
              <w:widowControl/>
              <w:wordWrap/>
              <w:autoSpaceDE/>
              <w:autoSpaceDN/>
              <w:spacing w:line="360" w:lineRule="auto"/>
              <w:jc w:val="center"/>
              <w:rPr>
                <w:rFonts w:ascii="Arial Narrow" w:hAnsi="Arial Narrow"/>
                <w:b/>
                <w:bCs/>
                <w:sz w:val="22"/>
                <w:szCs w:val="22"/>
              </w:rPr>
            </w:pPr>
            <w:r w:rsidRPr="00763E96">
              <w:rPr>
                <w:rFonts w:ascii="Arial Narrow" w:hAnsi="Arial Narrow" w:hint="eastAsia"/>
                <w:b/>
                <w:bCs/>
                <w:sz w:val="22"/>
                <w:szCs w:val="22"/>
              </w:rPr>
              <w:t>S</w:t>
            </w:r>
            <w:r w:rsidRPr="00763E96">
              <w:rPr>
                <w:rFonts w:ascii="Arial Narrow" w:hAnsi="Arial Narrow"/>
                <w:b/>
                <w:bCs/>
                <w:sz w:val="22"/>
                <w:szCs w:val="22"/>
              </w:rPr>
              <w:t>GLT2i</w:t>
            </w:r>
          </w:p>
          <w:p w14:paraId="1CFE6353" w14:textId="77777777" w:rsidR="00064ABA" w:rsidRPr="00763E96" w:rsidRDefault="00064ABA" w:rsidP="004906B0">
            <w:pPr>
              <w:widowControl/>
              <w:wordWrap/>
              <w:autoSpaceDE/>
              <w:autoSpaceDN/>
              <w:spacing w:line="360" w:lineRule="auto"/>
              <w:jc w:val="center"/>
              <w:rPr>
                <w:rFonts w:ascii="Arial Narrow" w:hAnsi="Arial Narrow"/>
                <w:b/>
                <w:bCs/>
                <w:sz w:val="22"/>
                <w:szCs w:val="22"/>
              </w:rPr>
            </w:pPr>
            <w:r w:rsidRPr="00763E96">
              <w:rPr>
                <w:rFonts w:ascii="Arial Narrow" w:hAnsi="Arial Narrow"/>
                <w:b/>
                <w:bCs/>
                <w:sz w:val="22"/>
                <w:szCs w:val="22"/>
              </w:rPr>
              <w:t>(n=202)</w:t>
            </w:r>
          </w:p>
        </w:tc>
        <w:tc>
          <w:tcPr>
            <w:tcW w:w="1314" w:type="dxa"/>
            <w:tcBorders>
              <w:top w:val="single" w:sz="8" w:space="0" w:color="auto"/>
              <w:left w:val="nil"/>
              <w:bottom w:val="single" w:sz="12" w:space="0" w:color="auto"/>
              <w:right w:val="nil"/>
            </w:tcBorders>
            <w:shd w:val="clear" w:color="auto" w:fill="auto"/>
            <w:tcMar>
              <w:top w:w="15" w:type="dxa"/>
              <w:left w:w="73" w:type="dxa"/>
              <w:bottom w:w="0" w:type="dxa"/>
              <w:right w:w="73" w:type="dxa"/>
            </w:tcMar>
            <w:vAlign w:val="center"/>
          </w:tcPr>
          <w:p w14:paraId="1CFE6354" w14:textId="77777777" w:rsidR="00064ABA" w:rsidRPr="00763E96" w:rsidRDefault="00064ABA" w:rsidP="004906B0">
            <w:pPr>
              <w:widowControl/>
              <w:wordWrap/>
              <w:autoSpaceDE/>
              <w:autoSpaceDN/>
              <w:spacing w:line="360" w:lineRule="auto"/>
              <w:jc w:val="center"/>
              <w:rPr>
                <w:rFonts w:ascii="Arial Narrow" w:hAnsi="Arial Narrow"/>
                <w:b/>
                <w:bCs/>
                <w:sz w:val="22"/>
                <w:szCs w:val="22"/>
              </w:rPr>
            </w:pPr>
            <w:r w:rsidRPr="00763E96">
              <w:rPr>
                <w:rFonts w:ascii="Arial Narrow" w:hAnsi="Arial Narrow"/>
                <w:b/>
                <w:bCs/>
                <w:sz w:val="22"/>
                <w:szCs w:val="22"/>
              </w:rPr>
              <w:t>No SGLT2i</w:t>
            </w:r>
          </w:p>
          <w:p w14:paraId="1CFE6355" w14:textId="77777777" w:rsidR="00064ABA" w:rsidRPr="00763E96" w:rsidRDefault="00064ABA" w:rsidP="004906B0">
            <w:pPr>
              <w:widowControl/>
              <w:wordWrap/>
              <w:autoSpaceDE/>
              <w:autoSpaceDN/>
              <w:spacing w:line="360" w:lineRule="auto"/>
              <w:jc w:val="center"/>
              <w:rPr>
                <w:rFonts w:ascii="Arial Narrow" w:hAnsi="Arial Narrow"/>
                <w:b/>
                <w:bCs/>
                <w:sz w:val="22"/>
                <w:szCs w:val="22"/>
              </w:rPr>
            </w:pPr>
            <w:r w:rsidRPr="00763E96">
              <w:rPr>
                <w:rFonts w:ascii="Arial Narrow" w:hAnsi="Arial Narrow" w:hint="eastAsia"/>
                <w:b/>
                <w:bCs/>
                <w:sz w:val="22"/>
                <w:szCs w:val="22"/>
              </w:rPr>
              <w:t>(</w:t>
            </w:r>
            <w:r w:rsidRPr="00763E96">
              <w:rPr>
                <w:rFonts w:ascii="Arial Narrow" w:hAnsi="Arial Narrow"/>
                <w:b/>
                <w:bCs/>
                <w:sz w:val="22"/>
                <w:szCs w:val="22"/>
              </w:rPr>
              <w:t>n=8,039)</w:t>
            </w:r>
          </w:p>
        </w:tc>
        <w:tc>
          <w:tcPr>
            <w:tcW w:w="851" w:type="dxa"/>
            <w:vMerge/>
            <w:tcBorders>
              <w:left w:val="nil"/>
              <w:bottom w:val="single" w:sz="12" w:space="0" w:color="auto"/>
              <w:right w:val="nil"/>
            </w:tcBorders>
            <w:vAlign w:val="center"/>
          </w:tcPr>
          <w:p w14:paraId="1CFE6356"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p>
        </w:tc>
        <w:tc>
          <w:tcPr>
            <w:tcW w:w="425" w:type="dxa"/>
            <w:vMerge/>
            <w:tcBorders>
              <w:left w:val="nil"/>
              <w:bottom w:val="single" w:sz="12" w:space="0" w:color="auto"/>
              <w:right w:val="nil"/>
            </w:tcBorders>
          </w:tcPr>
          <w:p w14:paraId="1CFE6357" w14:textId="77777777" w:rsidR="00064ABA" w:rsidRPr="00763E96" w:rsidRDefault="00064ABA" w:rsidP="004906B0">
            <w:pPr>
              <w:widowControl/>
              <w:wordWrap/>
              <w:autoSpaceDE/>
              <w:autoSpaceDN/>
              <w:spacing w:line="360" w:lineRule="auto"/>
              <w:jc w:val="center"/>
              <w:rPr>
                <w:rFonts w:ascii="Arial Narrow" w:hAnsi="Arial Narrow"/>
                <w:sz w:val="22"/>
                <w:szCs w:val="22"/>
              </w:rPr>
            </w:pPr>
          </w:p>
        </w:tc>
        <w:tc>
          <w:tcPr>
            <w:tcW w:w="1559" w:type="dxa"/>
            <w:tcBorders>
              <w:top w:val="single" w:sz="8" w:space="0" w:color="auto"/>
              <w:left w:val="nil"/>
              <w:bottom w:val="single" w:sz="12" w:space="0" w:color="auto"/>
              <w:right w:val="nil"/>
            </w:tcBorders>
            <w:shd w:val="clear" w:color="auto" w:fill="auto"/>
            <w:tcMar>
              <w:top w:w="15" w:type="dxa"/>
              <w:left w:w="73" w:type="dxa"/>
              <w:bottom w:w="0" w:type="dxa"/>
              <w:right w:w="73" w:type="dxa"/>
            </w:tcMar>
            <w:vAlign w:val="center"/>
          </w:tcPr>
          <w:p w14:paraId="1CFE6358" w14:textId="77777777" w:rsidR="00064ABA" w:rsidRPr="00763E96" w:rsidRDefault="00064ABA" w:rsidP="004906B0">
            <w:pPr>
              <w:widowControl/>
              <w:wordWrap/>
              <w:autoSpaceDE/>
              <w:autoSpaceDN/>
              <w:spacing w:line="360" w:lineRule="auto"/>
              <w:jc w:val="center"/>
              <w:rPr>
                <w:rFonts w:ascii="Arial Narrow" w:hAnsi="Arial Narrow"/>
                <w:b/>
                <w:bCs/>
                <w:sz w:val="22"/>
                <w:szCs w:val="22"/>
              </w:rPr>
            </w:pPr>
            <w:r w:rsidRPr="00763E96">
              <w:rPr>
                <w:rFonts w:ascii="Arial Narrow" w:hAnsi="Arial Narrow" w:hint="eastAsia"/>
                <w:b/>
                <w:bCs/>
                <w:sz w:val="22"/>
                <w:szCs w:val="22"/>
              </w:rPr>
              <w:t>S</w:t>
            </w:r>
            <w:r w:rsidRPr="00763E96">
              <w:rPr>
                <w:rFonts w:ascii="Arial Narrow" w:hAnsi="Arial Narrow"/>
                <w:b/>
                <w:bCs/>
                <w:sz w:val="22"/>
                <w:szCs w:val="22"/>
              </w:rPr>
              <w:t>GLT2i</w:t>
            </w:r>
          </w:p>
          <w:p w14:paraId="1CFE6359" w14:textId="77777777" w:rsidR="00064ABA" w:rsidRPr="00763E96" w:rsidRDefault="00064ABA" w:rsidP="004906B0">
            <w:pPr>
              <w:widowControl/>
              <w:wordWrap/>
              <w:autoSpaceDE/>
              <w:autoSpaceDN/>
              <w:spacing w:line="360" w:lineRule="auto"/>
              <w:jc w:val="center"/>
              <w:rPr>
                <w:rFonts w:ascii="Arial Narrow" w:hAnsi="Arial Narrow"/>
                <w:b/>
                <w:bCs/>
                <w:sz w:val="22"/>
                <w:szCs w:val="22"/>
              </w:rPr>
            </w:pPr>
            <w:r w:rsidRPr="00763E96">
              <w:rPr>
                <w:rFonts w:ascii="Arial Narrow" w:hAnsi="Arial Narrow"/>
                <w:b/>
                <w:bCs/>
                <w:sz w:val="22"/>
                <w:szCs w:val="22"/>
              </w:rPr>
              <w:t>(n=152)</w:t>
            </w:r>
          </w:p>
        </w:tc>
        <w:tc>
          <w:tcPr>
            <w:tcW w:w="1505" w:type="dxa"/>
            <w:tcBorders>
              <w:top w:val="single" w:sz="8" w:space="0" w:color="auto"/>
              <w:left w:val="nil"/>
              <w:bottom w:val="single" w:sz="12" w:space="0" w:color="auto"/>
              <w:right w:val="nil"/>
            </w:tcBorders>
            <w:shd w:val="clear" w:color="auto" w:fill="auto"/>
            <w:tcMar>
              <w:top w:w="15" w:type="dxa"/>
              <w:left w:w="73" w:type="dxa"/>
              <w:bottom w:w="0" w:type="dxa"/>
              <w:right w:w="73" w:type="dxa"/>
            </w:tcMar>
            <w:vAlign w:val="center"/>
          </w:tcPr>
          <w:p w14:paraId="1CFE635A" w14:textId="77777777" w:rsidR="00064ABA" w:rsidRPr="00763E96" w:rsidRDefault="00064ABA" w:rsidP="004906B0">
            <w:pPr>
              <w:widowControl/>
              <w:wordWrap/>
              <w:autoSpaceDE/>
              <w:autoSpaceDN/>
              <w:spacing w:line="360" w:lineRule="auto"/>
              <w:jc w:val="center"/>
              <w:rPr>
                <w:rFonts w:ascii="Arial Narrow" w:hAnsi="Arial Narrow"/>
                <w:b/>
                <w:bCs/>
                <w:sz w:val="22"/>
                <w:szCs w:val="22"/>
              </w:rPr>
            </w:pPr>
            <w:r w:rsidRPr="00763E96">
              <w:rPr>
                <w:rFonts w:ascii="Arial Narrow" w:hAnsi="Arial Narrow"/>
                <w:b/>
                <w:bCs/>
                <w:sz w:val="22"/>
                <w:szCs w:val="22"/>
              </w:rPr>
              <w:t>No SGLT2i</w:t>
            </w:r>
          </w:p>
          <w:p w14:paraId="1CFE635B" w14:textId="77777777" w:rsidR="00064ABA" w:rsidRPr="00763E96" w:rsidRDefault="00064ABA" w:rsidP="004906B0">
            <w:pPr>
              <w:widowControl/>
              <w:wordWrap/>
              <w:autoSpaceDE/>
              <w:autoSpaceDN/>
              <w:spacing w:line="360" w:lineRule="auto"/>
              <w:jc w:val="center"/>
              <w:rPr>
                <w:rFonts w:ascii="Arial Narrow" w:hAnsi="Arial Narrow"/>
                <w:b/>
                <w:bCs/>
                <w:sz w:val="22"/>
                <w:szCs w:val="22"/>
              </w:rPr>
            </w:pPr>
            <w:r w:rsidRPr="00763E96">
              <w:rPr>
                <w:rFonts w:ascii="Arial Narrow" w:hAnsi="Arial Narrow" w:hint="eastAsia"/>
                <w:b/>
                <w:bCs/>
                <w:sz w:val="22"/>
                <w:szCs w:val="22"/>
              </w:rPr>
              <w:t>(</w:t>
            </w:r>
            <w:r w:rsidRPr="00763E96">
              <w:rPr>
                <w:rFonts w:ascii="Arial Narrow" w:hAnsi="Arial Narrow"/>
                <w:b/>
                <w:bCs/>
                <w:sz w:val="22"/>
                <w:szCs w:val="22"/>
              </w:rPr>
              <w:t>n=152)</w:t>
            </w:r>
          </w:p>
        </w:tc>
        <w:tc>
          <w:tcPr>
            <w:tcW w:w="1276" w:type="dxa"/>
            <w:vMerge/>
            <w:tcBorders>
              <w:left w:val="nil"/>
              <w:bottom w:val="single" w:sz="12" w:space="0" w:color="auto"/>
              <w:right w:val="nil"/>
            </w:tcBorders>
            <w:shd w:val="clear" w:color="auto" w:fill="auto"/>
            <w:tcMar>
              <w:top w:w="15" w:type="dxa"/>
              <w:left w:w="73" w:type="dxa"/>
              <w:bottom w:w="0" w:type="dxa"/>
              <w:right w:w="73" w:type="dxa"/>
            </w:tcMar>
            <w:vAlign w:val="center"/>
          </w:tcPr>
          <w:p w14:paraId="1CFE635C" w14:textId="77777777" w:rsidR="00064ABA" w:rsidRPr="00763E96" w:rsidRDefault="00064ABA" w:rsidP="004906B0">
            <w:pPr>
              <w:widowControl/>
              <w:wordWrap/>
              <w:autoSpaceDE/>
              <w:autoSpaceDN/>
              <w:spacing w:line="360" w:lineRule="auto"/>
              <w:jc w:val="center"/>
              <w:rPr>
                <w:rFonts w:ascii="Arial Narrow" w:hAnsi="Arial Narrow"/>
                <w:sz w:val="22"/>
                <w:szCs w:val="22"/>
              </w:rPr>
            </w:pPr>
          </w:p>
        </w:tc>
      </w:tr>
      <w:tr w:rsidR="00064ABA" w:rsidRPr="00763E96" w14:paraId="1CFE6367" w14:textId="77777777" w:rsidTr="004906B0">
        <w:trPr>
          <w:trHeight w:val="170"/>
        </w:trPr>
        <w:tc>
          <w:tcPr>
            <w:tcW w:w="2546" w:type="dxa"/>
            <w:tcBorders>
              <w:top w:val="single" w:sz="12" w:space="0" w:color="auto"/>
              <w:left w:val="nil"/>
              <w:bottom w:val="nil"/>
              <w:right w:val="nil"/>
            </w:tcBorders>
            <w:shd w:val="clear" w:color="auto" w:fill="auto"/>
            <w:tcMar>
              <w:top w:w="15" w:type="dxa"/>
              <w:left w:w="73" w:type="dxa"/>
              <w:bottom w:w="0" w:type="dxa"/>
              <w:right w:w="73" w:type="dxa"/>
            </w:tcMar>
          </w:tcPr>
          <w:p w14:paraId="1CFE635E" w14:textId="77777777" w:rsidR="00064ABA" w:rsidRPr="00763E96" w:rsidRDefault="00064ABA" w:rsidP="004906B0">
            <w:pPr>
              <w:widowControl/>
              <w:wordWrap/>
              <w:autoSpaceDE/>
              <w:autoSpaceDN/>
              <w:spacing w:line="360" w:lineRule="auto"/>
              <w:jc w:val="left"/>
              <w:rPr>
                <w:rFonts w:ascii="Arial Narrow" w:hAnsi="Arial Narrow"/>
                <w:b/>
                <w:sz w:val="22"/>
                <w:szCs w:val="22"/>
              </w:rPr>
            </w:pPr>
            <w:r w:rsidRPr="00763E96">
              <w:rPr>
                <w:rFonts w:ascii="Arial Narrow" w:hAnsi="Arial Narrow" w:hint="eastAsia"/>
                <w:b/>
                <w:sz w:val="22"/>
                <w:szCs w:val="22"/>
              </w:rPr>
              <w:t>A</w:t>
            </w:r>
            <w:r w:rsidRPr="00763E96">
              <w:rPr>
                <w:rFonts w:ascii="Arial Narrow" w:hAnsi="Arial Narrow"/>
                <w:b/>
                <w:sz w:val="22"/>
                <w:szCs w:val="22"/>
              </w:rPr>
              <w:t>ge (</w:t>
            </w:r>
            <w:r w:rsidRPr="00763E96">
              <w:rPr>
                <w:rFonts w:ascii="Arial Narrow" w:hAnsi="Arial Narrow" w:hint="eastAsia"/>
                <w:b/>
                <w:sz w:val="22"/>
                <w:szCs w:val="22"/>
              </w:rPr>
              <w:t>years)</w:t>
            </w:r>
          </w:p>
        </w:tc>
        <w:tc>
          <w:tcPr>
            <w:tcW w:w="2426" w:type="dxa"/>
            <w:tcBorders>
              <w:top w:val="single" w:sz="12" w:space="0" w:color="auto"/>
              <w:left w:val="nil"/>
              <w:bottom w:val="nil"/>
              <w:right w:val="nil"/>
            </w:tcBorders>
            <w:shd w:val="clear" w:color="auto" w:fill="auto"/>
            <w:tcMar>
              <w:top w:w="15" w:type="dxa"/>
              <w:left w:w="73" w:type="dxa"/>
              <w:bottom w:w="0" w:type="dxa"/>
              <w:right w:w="73" w:type="dxa"/>
            </w:tcMar>
          </w:tcPr>
          <w:p w14:paraId="1CFE635F"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67 (57</w:t>
            </w:r>
            <w:r w:rsidRPr="00763E96">
              <w:rPr>
                <w:rFonts w:ascii="Arial Narrow" w:hAnsi="Arial Narrow"/>
                <w:sz w:val="22"/>
                <w:szCs w:val="22"/>
              </w:rPr>
              <w:t>–</w:t>
            </w:r>
            <w:r w:rsidRPr="00763E96">
              <w:rPr>
                <w:rFonts w:ascii="Arial Narrow" w:hAnsi="Arial Narrow" w:hint="eastAsia"/>
                <w:sz w:val="22"/>
                <w:szCs w:val="22"/>
              </w:rPr>
              <w:t>76)</w:t>
            </w:r>
          </w:p>
        </w:tc>
        <w:tc>
          <w:tcPr>
            <w:tcW w:w="1605" w:type="dxa"/>
            <w:tcBorders>
              <w:top w:val="single" w:sz="12" w:space="0" w:color="auto"/>
              <w:left w:val="nil"/>
              <w:bottom w:val="nil"/>
              <w:right w:val="nil"/>
            </w:tcBorders>
            <w:shd w:val="clear" w:color="auto" w:fill="auto"/>
            <w:tcMar>
              <w:top w:w="15" w:type="dxa"/>
              <w:left w:w="73" w:type="dxa"/>
              <w:bottom w:w="0" w:type="dxa"/>
              <w:right w:w="73" w:type="dxa"/>
            </w:tcMar>
          </w:tcPr>
          <w:p w14:paraId="1CFE6360"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6</w:t>
            </w:r>
            <w:r w:rsidRPr="00763E96">
              <w:rPr>
                <w:rFonts w:ascii="Arial Narrow" w:hAnsi="Arial Narrow"/>
                <w:sz w:val="22"/>
                <w:szCs w:val="22"/>
              </w:rPr>
              <w:t>3 (53–72)</w:t>
            </w:r>
          </w:p>
        </w:tc>
        <w:tc>
          <w:tcPr>
            <w:tcW w:w="1314" w:type="dxa"/>
            <w:tcBorders>
              <w:top w:val="single" w:sz="12" w:space="0" w:color="auto"/>
              <w:left w:val="nil"/>
              <w:bottom w:val="nil"/>
              <w:right w:val="nil"/>
            </w:tcBorders>
            <w:shd w:val="clear" w:color="auto" w:fill="auto"/>
            <w:tcMar>
              <w:top w:w="15" w:type="dxa"/>
              <w:left w:w="73" w:type="dxa"/>
              <w:bottom w:w="0" w:type="dxa"/>
              <w:right w:w="73" w:type="dxa"/>
            </w:tcMar>
          </w:tcPr>
          <w:p w14:paraId="1CFE6361"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68 (57</w:t>
            </w:r>
            <w:r w:rsidRPr="00763E96">
              <w:rPr>
                <w:rFonts w:ascii="Arial Narrow" w:hAnsi="Arial Narrow"/>
                <w:sz w:val="22"/>
                <w:szCs w:val="22"/>
              </w:rPr>
              <w:t>–</w:t>
            </w:r>
            <w:r w:rsidRPr="00763E96">
              <w:rPr>
                <w:rFonts w:ascii="Arial Narrow" w:hAnsi="Arial Narrow" w:hint="eastAsia"/>
                <w:sz w:val="22"/>
                <w:szCs w:val="22"/>
              </w:rPr>
              <w:t>76)</w:t>
            </w:r>
          </w:p>
        </w:tc>
        <w:tc>
          <w:tcPr>
            <w:tcW w:w="851" w:type="dxa"/>
            <w:tcBorders>
              <w:top w:val="single" w:sz="12" w:space="0" w:color="auto"/>
              <w:left w:val="nil"/>
              <w:bottom w:val="nil"/>
              <w:right w:val="nil"/>
            </w:tcBorders>
          </w:tcPr>
          <w:p w14:paraId="1CFE6362"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&lt;0.001</w:t>
            </w:r>
          </w:p>
        </w:tc>
        <w:tc>
          <w:tcPr>
            <w:tcW w:w="425" w:type="dxa"/>
            <w:tcBorders>
              <w:top w:val="single" w:sz="12" w:space="0" w:color="auto"/>
              <w:left w:val="nil"/>
              <w:bottom w:val="nil"/>
              <w:right w:val="nil"/>
            </w:tcBorders>
          </w:tcPr>
          <w:p w14:paraId="1CFE6363" w14:textId="77777777" w:rsidR="00064ABA" w:rsidRPr="00763E96" w:rsidRDefault="00064ABA" w:rsidP="004906B0">
            <w:pPr>
              <w:widowControl/>
              <w:wordWrap/>
              <w:autoSpaceDE/>
              <w:autoSpaceDN/>
              <w:spacing w:line="360" w:lineRule="auto"/>
              <w:jc w:val="center"/>
              <w:rPr>
                <w:rFonts w:ascii="Arial Narrow" w:hAnsi="Arial Narrow"/>
                <w:sz w:val="22"/>
                <w:szCs w:val="22"/>
              </w:rPr>
            </w:pPr>
          </w:p>
        </w:tc>
        <w:tc>
          <w:tcPr>
            <w:tcW w:w="1559" w:type="dxa"/>
            <w:tcBorders>
              <w:top w:val="single" w:sz="12" w:space="0" w:color="auto"/>
              <w:left w:val="nil"/>
              <w:bottom w:val="nil"/>
              <w:right w:val="nil"/>
            </w:tcBorders>
            <w:shd w:val="clear" w:color="auto" w:fill="auto"/>
            <w:tcMar>
              <w:top w:w="15" w:type="dxa"/>
              <w:left w:w="73" w:type="dxa"/>
              <w:bottom w:w="0" w:type="dxa"/>
              <w:right w:w="73" w:type="dxa"/>
            </w:tcMar>
          </w:tcPr>
          <w:p w14:paraId="1CFE6364"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6</w:t>
            </w:r>
            <w:r w:rsidRPr="00763E96">
              <w:rPr>
                <w:rFonts w:ascii="Arial Narrow" w:hAnsi="Arial Narrow"/>
                <w:sz w:val="22"/>
                <w:szCs w:val="22"/>
              </w:rPr>
              <w:t>6 (55–74)</w:t>
            </w:r>
          </w:p>
        </w:tc>
        <w:tc>
          <w:tcPr>
            <w:tcW w:w="1505" w:type="dxa"/>
            <w:tcBorders>
              <w:top w:val="single" w:sz="12" w:space="0" w:color="auto"/>
              <w:left w:val="nil"/>
              <w:bottom w:val="nil"/>
              <w:right w:val="nil"/>
            </w:tcBorders>
            <w:shd w:val="clear" w:color="auto" w:fill="auto"/>
            <w:tcMar>
              <w:top w:w="15" w:type="dxa"/>
              <w:left w:w="73" w:type="dxa"/>
              <w:bottom w:w="0" w:type="dxa"/>
              <w:right w:w="73" w:type="dxa"/>
            </w:tcMar>
          </w:tcPr>
          <w:p w14:paraId="1CFE6365"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6</w:t>
            </w:r>
            <w:r w:rsidRPr="00763E96">
              <w:rPr>
                <w:rFonts w:ascii="Arial Narrow" w:hAnsi="Arial Narrow"/>
                <w:sz w:val="22"/>
                <w:szCs w:val="22"/>
              </w:rPr>
              <w:t>6 (57–74)</w:t>
            </w:r>
          </w:p>
        </w:tc>
        <w:tc>
          <w:tcPr>
            <w:tcW w:w="1276" w:type="dxa"/>
            <w:tcBorders>
              <w:top w:val="single" w:sz="12" w:space="0" w:color="auto"/>
              <w:left w:val="nil"/>
              <w:bottom w:val="nil"/>
              <w:right w:val="nil"/>
            </w:tcBorders>
            <w:shd w:val="clear" w:color="auto" w:fill="auto"/>
            <w:tcMar>
              <w:top w:w="15" w:type="dxa"/>
              <w:left w:w="73" w:type="dxa"/>
              <w:bottom w:w="0" w:type="dxa"/>
              <w:right w:w="73" w:type="dxa"/>
            </w:tcMar>
            <w:vAlign w:val="center"/>
          </w:tcPr>
          <w:p w14:paraId="1CFE6366"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0</w:t>
            </w:r>
            <w:r w:rsidRPr="00763E96">
              <w:rPr>
                <w:rFonts w:ascii="Arial Narrow" w:hAnsi="Arial Narrow"/>
                <w:sz w:val="22"/>
                <w:szCs w:val="22"/>
              </w:rPr>
              <w:t>.600</w:t>
            </w:r>
          </w:p>
        </w:tc>
      </w:tr>
      <w:tr w:rsidR="00064ABA" w:rsidRPr="00763E96" w14:paraId="1CFE6371" w14:textId="77777777" w:rsidTr="004906B0">
        <w:trPr>
          <w:trHeight w:val="170"/>
        </w:trPr>
        <w:tc>
          <w:tcPr>
            <w:tcW w:w="2546" w:type="dxa"/>
            <w:tcBorders>
              <w:top w:val="nil"/>
              <w:left w:val="nil"/>
              <w:bottom w:val="nil"/>
              <w:right w:val="nil"/>
            </w:tcBorders>
            <w:shd w:val="clear" w:color="auto" w:fill="auto"/>
            <w:tcMar>
              <w:top w:w="15" w:type="dxa"/>
              <w:left w:w="73" w:type="dxa"/>
              <w:bottom w:w="0" w:type="dxa"/>
              <w:right w:w="73" w:type="dxa"/>
            </w:tcMar>
          </w:tcPr>
          <w:p w14:paraId="1CFE6368" w14:textId="77777777" w:rsidR="00064ABA" w:rsidRPr="00763E96" w:rsidRDefault="00064ABA" w:rsidP="004906B0">
            <w:pPr>
              <w:widowControl/>
              <w:wordWrap/>
              <w:autoSpaceDE/>
              <w:autoSpaceDN/>
              <w:spacing w:line="360" w:lineRule="auto"/>
              <w:jc w:val="left"/>
              <w:rPr>
                <w:rFonts w:ascii="Arial Narrow" w:hAnsi="Arial Narrow"/>
                <w:b/>
                <w:sz w:val="22"/>
                <w:szCs w:val="22"/>
              </w:rPr>
            </w:pPr>
            <w:r w:rsidRPr="00763E96">
              <w:rPr>
                <w:rFonts w:ascii="Arial Narrow" w:hAnsi="Arial Narrow" w:hint="eastAsia"/>
                <w:b/>
                <w:sz w:val="22"/>
                <w:szCs w:val="22"/>
              </w:rPr>
              <w:t>M</w:t>
            </w:r>
            <w:r w:rsidRPr="00763E96">
              <w:rPr>
                <w:rFonts w:ascii="Arial Narrow" w:hAnsi="Arial Narrow"/>
                <w:b/>
                <w:sz w:val="22"/>
                <w:szCs w:val="22"/>
              </w:rPr>
              <w:t>ale sex</w:t>
            </w:r>
          </w:p>
        </w:tc>
        <w:tc>
          <w:tcPr>
            <w:tcW w:w="2426" w:type="dxa"/>
            <w:tcBorders>
              <w:top w:val="nil"/>
              <w:left w:val="nil"/>
              <w:bottom w:val="nil"/>
              <w:right w:val="nil"/>
            </w:tcBorders>
            <w:shd w:val="clear" w:color="auto" w:fill="auto"/>
            <w:tcMar>
              <w:top w:w="15" w:type="dxa"/>
              <w:left w:w="73" w:type="dxa"/>
              <w:bottom w:w="0" w:type="dxa"/>
              <w:right w:w="73" w:type="dxa"/>
            </w:tcMar>
          </w:tcPr>
          <w:p w14:paraId="1CFE6369"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4,865</w:t>
            </w:r>
            <w:r w:rsidRPr="00763E96">
              <w:rPr>
                <w:rFonts w:ascii="Arial Narrow" w:hAnsi="Arial Narrow"/>
                <w:sz w:val="22"/>
                <w:szCs w:val="22"/>
              </w:rPr>
              <w:t xml:space="preserve"> (59.0%)</w:t>
            </w:r>
          </w:p>
        </w:tc>
        <w:tc>
          <w:tcPr>
            <w:tcW w:w="1605" w:type="dxa"/>
            <w:tcBorders>
              <w:top w:val="nil"/>
              <w:left w:val="nil"/>
              <w:bottom w:val="nil"/>
              <w:right w:val="nil"/>
            </w:tcBorders>
            <w:shd w:val="clear" w:color="auto" w:fill="auto"/>
            <w:tcMar>
              <w:top w:w="15" w:type="dxa"/>
              <w:left w:w="73" w:type="dxa"/>
              <w:bottom w:w="0" w:type="dxa"/>
              <w:right w:w="73" w:type="dxa"/>
            </w:tcMar>
          </w:tcPr>
          <w:p w14:paraId="1CFE636A"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144 (71.3%)</w:t>
            </w:r>
          </w:p>
        </w:tc>
        <w:tc>
          <w:tcPr>
            <w:tcW w:w="1314" w:type="dxa"/>
            <w:tcBorders>
              <w:top w:val="nil"/>
              <w:left w:val="nil"/>
              <w:bottom w:val="nil"/>
              <w:right w:val="nil"/>
            </w:tcBorders>
            <w:shd w:val="clear" w:color="auto" w:fill="auto"/>
            <w:tcMar>
              <w:top w:w="15" w:type="dxa"/>
              <w:left w:w="73" w:type="dxa"/>
              <w:bottom w:w="0" w:type="dxa"/>
              <w:right w:w="73" w:type="dxa"/>
            </w:tcMar>
          </w:tcPr>
          <w:p w14:paraId="1CFE636B"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4,721</w:t>
            </w:r>
            <w:r w:rsidRPr="00763E96">
              <w:rPr>
                <w:rFonts w:ascii="Arial Narrow" w:hAnsi="Arial Narrow"/>
                <w:sz w:val="22"/>
                <w:szCs w:val="22"/>
              </w:rPr>
              <w:t xml:space="preserve"> (58.7%)</w:t>
            </w:r>
          </w:p>
        </w:tc>
        <w:tc>
          <w:tcPr>
            <w:tcW w:w="851" w:type="dxa"/>
            <w:tcBorders>
              <w:top w:val="nil"/>
              <w:left w:val="nil"/>
              <w:bottom w:val="nil"/>
              <w:right w:val="nil"/>
            </w:tcBorders>
          </w:tcPr>
          <w:p w14:paraId="1CFE636C"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&lt;0.001</w:t>
            </w:r>
          </w:p>
        </w:tc>
        <w:tc>
          <w:tcPr>
            <w:tcW w:w="425" w:type="dxa"/>
            <w:tcBorders>
              <w:top w:val="nil"/>
              <w:left w:val="nil"/>
              <w:bottom w:val="nil"/>
              <w:right w:val="nil"/>
            </w:tcBorders>
          </w:tcPr>
          <w:p w14:paraId="1CFE636D" w14:textId="77777777" w:rsidR="00064ABA" w:rsidRPr="00763E96" w:rsidRDefault="00064ABA" w:rsidP="004906B0">
            <w:pPr>
              <w:widowControl/>
              <w:wordWrap/>
              <w:autoSpaceDE/>
              <w:autoSpaceDN/>
              <w:spacing w:line="360" w:lineRule="auto"/>
              <w:jc w:val="center"/>
              <w:rPr>
                <w:rFonts w:ascii="Arial Narrow" w:hAnsi="Arial Narrow"/>
                <w:sz w:val="22"/>
                <w:szCs w:val="22"/>
              </w:rPr>
            </w:pPr>
          </w:p>
        </w:tc>
        <w:tc>
          <w:tcPr>
            <w:tcW w:w="1559" w:type="dxa"/>
            <w:tcBorders>
              <w:top w:val="nil"/>
              <w:left w:val="nil"/>
              <w:bottom w:val="nil"/>
              <w:right w:val="nil"/>
            </w:tcBorders>
            <w:shd w:val="clear" w:color="auto" w:fill="auto"/>
            <w:tcMar>
              <w:top w:w="15" w:type="dxa"/>
              <w:left w:w="73" w:type="dxa"/>
              <w:bottom w:w="0" w:type="dxa"/>
              <w:right w:w="73" w:type="dxa"/>
            </w:tcMar>
          </w:tcPr>
          <w:p w14:paraId="1CFE636E"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1</w:t>
            </w:r>
            <w:r w:rsidRPr="00763E96">
              <w:rPr>
                <w:rFonts w:ascii="Arial Narrow" w:hAnsi="Arial Narrow"/>
                <w:sz w:val="22"/>
                <w:szCs w:val="22"/>
              </w:rPr>
              <w:t>04 (68.4%)</w:t>
            </w:r>
          </w:p>
        </w:tc>
        <w:tc>
          <w:tcPr>
            <w:tcW w:w="1505" w:type="dxa"/>
            <w:tcBorders>
              <w:top w:val="nil"/>
              <w:left w:val="nil"/>
              <w:bottom w:val="nil"/>
              <w:right w:val="nil"/>
            </w:tcBorders>
            <w:shd w:val="clear" w:color="auto" w:fill="auto"/>
            <w:tcMar>
              <w:top w:w="15" w:type="dxa"/>
              <w:left w:w="73" w:type="dxa"/>
              <w:bottom w:w="0" w:type="dxa"/>
              <w:right w:w="73" w:type="dxa"/>
            </w:tcMar>
          </w:tcPr>
          <w:p w14:paraId="1CFE636F"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9</w:t>
            </w:r>
            <w:r w:rsidRPr="00763E96">
              <w:rPr>
                <w:rFonts w:ascii="Arial Narrow" w:hAnsi="Arial Narrow"/>
                <w:sz w:val="22"/>
                <w:szCs w:val="22"/>
              </w:rPr>
              <w:t>5 (62.5%)</w:t>
            </w:r>
          </w:p>
        </w:tc>
        <w:tc>
          <w:tcPr>
            <w:tcW w:w="1276" w:type="dxa"/>
            <w:tcBorders>
              <w:top w:val="nil"/>
              <w:left w:val="nil"/>
              <w:bottom w:val="nil"/>
              <w:right w:val="nil"/>
            </w:tcBorders>
            <w:shd w:val="clear" w:color="auto" w:fill="auto"/>
            <w:tcMar>
              <w:top w:w="15" w:type="dxa"/>
              <w:left w:w="73" w:type="dxa"/>
              <w:bottom w:w="0" w:type="dxa"/>
              <w:right w:w="73" w:type="dxa"/>
            </w:tcMar>
            <w:vAlign w:val="center"/>
          </w:tcPr>
          <w:p w14:paraId="1CFE6370"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0</w:t>
            </w:r>
            <w:r w:rsidRPr="00763E96">
              <w:rPr>
                <w:rFonts w:ascii="Arial Narrow" w:hAnsi="Arial Narrow"/>
                <w:sz w:val="22"/>
                <w:szCs w:val="22"/>
              </w:rPr>
              <w:t>.335</w:t>
            </w:r>
          </w:p>
        </w:tc>
      </w:tr>
      <w:tr w:rsidR="00064ABA" w:rsidRPr="00763E96" w14:paraId="1CFE637B" w14:textId="77777777" w:rsidTr="004906B0">
        <w:trPr>
          <w:trHeight w:val="170"/>
        </w:trPr>
        <w:tc>
          <w:tcPr>
            <w:tcW w:w="2546" w:type="dxa"/>
            <w:tcBorders>
              <w:top w:val="nil"/>
              <w:left w:val="nil"/>
              <w:bottom w:val="nil"/>
              <w:right w:val="nil"/>
            </w:tcBorders>
            <w:shd w:val="clear" w:color="auto" w:fill="auto"/>
            <w:tcMar>
              <w:top w:w="15" w:type="dxa"/>
              <w:left w:w="73" w:type="dxa"/>
              <w:bottom w:w="0" w:type="dxa"/>
              <w:right w:w="73" w:type="dxa"/>
            </w:tcMar>
          </w:tcPr>
          <w:p w14:paraId="1CFE6372" w14:textId="77777777" w:rsidR="00064ABA" w:rsidRPr="00763E96" w:rsidRDefault="00064ABA" w:rsidP="004906B0">
            <w:pPr>
              <w:widowControl/>
              <w:wordWrap/>
              <w:autoSpaceDE/>
              <w:autoSpaceDN/>
              <w:spacing w:line="360" w:lineRule="auto"/>
              <w:jc w:val="left"/>
              <w:rPr>
                <w:rFonts w:ascii="Arial Narrow" w:hAnsi="Arial Narrow"/>
                <w:b/>
                <w:sz w:val="22"/>
                <w:szCs w:val="22"/>
              </w:rPr>
            </w:pPr>
            <w:r w:rsidRPr="00763E96">
              <w:rPr>
                <w:rFonts w:ascii="Arial Narrow" w:hAnsi="Arial Narrow" w:hint="eastAsia"/>
                <w:b/>
                <w:sz w:val="22"/>
                <w:szCs w:val="22"/>
              </w:rPr>
              <w:t>H</w:t>
            </w:r>
            <w:r w:rsidRPr="00763E96">
              <w:rPr>
                <w:rFonts w:ascii="Arial Narrow" w:hAnsi="Arial Narrow"/>
                <w:b/>
                <w:sz w:val="22"/>
                <w:szCs w:val="22"/>
              </w:rPr>
              <w:t>ypertension</w:t>
            </w:r>
          </w:p>
        </w:tc>
        <w:tc>
          <w:tcPr>
            <w:tcW w:w="2426" w:type="dxa"/>
            <w:tcBorders>
              <w:top w:val="nil"/>
              <w:left w:val="nil"/>
              <w:bottom w:val="nil"/>
              <w:right w:val="nil"/>
            </w:tcBorders>
            <w:shd w:val="clear" w:color="auto" w:fill="auto"/>
            <w:tcMar>
              <w:top w:w="15" w:type="dxa"/>
              <w:left w:w="73" w:type="dxa"/>
              <w:bottom w:w="0" w:type="dxa"/>
              <w:right w:w="73" w:type="dxa"/>
            </w:tcMar>
          </w:tcPr>
          <w:p w14:paraId="1CFE6373"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3,392</w:t>
            </w:r>
            <w:r w:rsidRPr="00763E96">
              <w:rPr>
                <w:rFonts w:ascii="Arial Narrow" w:hAnsi="Arial Narrow"/>
                <w:sz w:val="22"/>
                <w:szCs w:val="22"/>
              </w:rPr>
              <w:t xml:space="preserve"> (41.2%)</w:t>
            </w:r>
          </w:p>
        </w:tc>
        <w:tc>
          <w:tcPr>
            <w:tcW w:w="1605" w:type="dxa"/>
            <w:tcBorders>
              <w:top w:val="nil"/>
              <w:left w:val="nil"/>
              <w:bottom w:val="nil"/>
              <w:right w:val="nil"/>
            </w:tcBorders>
            <w:shd w:val="clear" w:color="auto" w:fill="auto"/>
            <w:tcMar>
              <w:top w:w="15" w:type="dxa"/>
              <w:left w:w="73" w:type="dxa"/>
              <w:bottom w:w="0" w:type="dxa"/>
              <w:right w:w="73" w:type="dxa"/>
            </w:tcMar>
          </w:tcPr>
          <w:p w14:paraId="1CFE6374"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99 (49.0%)</w:t>
            </w:r>
          </w:p>
        </w:tc>
        <w:tc>
          <w:tcPr>
            <w:tcW w:w="1314" w:type="dxa"/>
            <w:tcBorders>
              <w:top w:val="nil"/>
              <w:left w:val="nil"/>
              <w:bottom w:val="nil"/>
              <w:right w:val="nil"/>
            </w:tcBorders>
            <w:shd w:val="clear" w:color="auto" w:fill="auto"/>
            <w:tcMar>
              <w:top w:w="15" w:type="dxa"/>
              <w:left w:w="73" w:type="dxa"/>
              <w:bottom w:w="0" w:type="dxa"/>
              <w:right w:w="73" w:type="dxa"/>
            </w:tcMar>
          </w:tcPr>
          <w:p w14:paraId="1CFE6375"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3,293</w:t>
            </w:r>
            <w:r w:rsidRPr="00763E96">
              <w:rPr>
                <w:rFonts w:ascii="Arial Narrow" w:hAnsi="Arial Narrow"/>
                <w:sz w:val="22"/>
                <w:szCs w:val="22"/>
              </w:rPr>
              <w:t xml:space="preserve"> (41.0%)</w:t>
            </w:r>
          </w:p>
        </w:tc>
        <w:tc>
          <w:tcPr>
            <w:tcW w:w="851" w:type="dxa"/>
            <w:tcBorders>
              <w:top w:val="nil"/>
              <w:left w:val="nil"/>
              <w:bottom w:val="nil"/>
              <w:right w:val="nil"/>
            </w:tcBorders>
          </w:tcPr>
          <w:p w14:paraId="1CFE6376"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0.025</w:t>
            </w:r>
          </w:p>
        </w:tc>
        <w:tc>
          <w:tcPr>
            <w:tcW w:w="425" w:type="dxa"/>
            <w:tcBorders>
              <w:top w:val="nil"/>
              <w:left w:val="nil"/>
              <w:bottom w:val="nil"/>
              <w:right w:val="nil"/>
            </w:tcBorders>
          </w:tcPr>
          <w:p w14:paraId="1CFE6377" w14:textId="77777777" w:rsidR="00064ABA" w:rsidRPr="00763E96" w:rsidRDefault="00064ABA" w:rsidP="004906B0">
            <w:pPr>
              <w:widowControl/>
              <w:wordWrap/>
              <w:autoSpaceDE/>
              <w:autoSpaceDN/>
              <w:spacing w:line="360" w:lineRule="auto"/>
              <w:jc w:val="center"/>
              <w:rPr>
                <w:rFonts w:ascii="Arial Narrow" w:hAnsi="Arial Narrow"/>
                <w:sz w:val="22"/>
                <w:szCs w:val="22"/>
              </w:rPr>
            </w:pPr>
          </w:p>
        </w:tc>
        <w:tc>
          <w:tcPr>
            <w:tcW w:w="1559" w:type="dxa"/>
            <w:tcBorders>
              <w:top w:val="nil"/>
              <w:left w:val="nil"/>
              <w:bottom w:val="nil"/>
              <w:right w:val="nil"/>
            </w:tcBorders>
            <w:shd w:val="clear" w:color="auto" w:fill="auto"/>
            <w:tcMar>
              <w:top w:w="15" w:type="dxa"/>
              <w:left w:w="73" w:type="dxa"/>
              <w:bottom w:w="0" w:type="dxa"/>
              <w:right w:w="73" w:type="dxa"/>
            </w:tcMar>
          </w:tcPr>
          <w:p w14:paraId="1CFE6378"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sz w:val="22"/>
                <w:szCs w:val="22"/>
              </w:rPr>
              <w:t>69 (45.4%)</w:t>
            </w:r>
          </w:p>
        </w:tc>
        <w:tc>
          <w:tcPr>
            <w:tcW w:w="1505" w:type="dxa"/>
            <w:tcBorders>
              <w:top w:val="nil"/>
              <w:left w:val="nil"/>
              <w:bottom w:val="nil"/>
              <w:right w:val="nil"/>
            </w:tcBorders>
            <w:shd w:val="clear" w:color="auto" w:fill="auto"/>
            <w:tcMar>
              <w:top w:w="15" w:type="dxa"/>
              <w:left w:w="73" w:type="dxa"/>
              <w:bottom w:w="0" w:type="dxa"/>
              <w:right w:w="73" w:type="dxa"/>
            </w:tcMar>
          </w:tcPr>
          <w:p w14:paraId="1CFE6379"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sz w:val="22"/>
                <w:szCs w:val="22"/>
              </w:rPr>
              <w:t>79 (52.0%)</w:t>
            </w:r>
          </w:p>
        </w:tc>
        <w:tc>
          <w:tcPr>
            <w:tcW w:w="1276" w:type="dxa"/>
            <w:tcBorders>
              <w:top w:val="nil"/>
              <w:left w:val="nil"/>
              <w:bottom w:val="nil"/>
              <w:right w:val="nil"/>
            </w:tcBorders>
            <w:shd w:val="clear" w:color="auto" w:fill="auto"/>
            <w:tcMar>
              <w:top w:w="15" w:type="dxa"/>
              <w:left w:w="73" w:type="dxa"/>
              <w:bottom w:w="0" w:type="dxa"/>
              <w:right w:w="73" w:type="dxa"/>
            </w:tcMar>
            <w:vAlign w:val="center"/>
          </w:tcPr>
          <w:p w14:paraId="1CFE637A"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0</w:t>
            </w:r>
            <w:r w:rsidRPr="00763E96">
              <w:rPr>
                <w:rFonts w:ascii="Arial Narrow" w:hAnsi="Arial Narrow"/>
                <w:sz w:val="22"/>
                <w:szCs w:val="22"/>
              </w:rPr>
              <w:t>.302</w:t>
            </w:r>
          </w:p>
        </w:tc>
      </w:tr>
      <w:tr w:rsidR="00064ABA" w:rsidRPr="00763E96" w14:paraId="1CFE6385" w14:textId="77777777" w:rsidTr="004906B0">
        <w:trPr>
          <w:trHeight w:val="170"/>
        </w:trPr>
        <w:tc>
          <w:tcPr>
            <w:tcW w:w="2546" w:type="dxa"/>
            <w:tcBorders>
              <w:top w:val="nil"/>
              <w:left w:val="nil"/>
              <w:bottom w:val="nil"/>
              <w:right w:val="nil"/>
            </w:tcBorders>
            <w:shd w:val="clear" w:color="auto" w:fill="auto"/>
            <w:tcMar>
              <w:top w:w="15" w:type="dxa"/>
              <w:left w:w="73" w:type="dxa"/>
              <w:bottom w:w="0" w:type="dxa"/>
              <w:right w:w="73" w:type="dxa"/>
            </w:tcMar>
          </w:tcPr>
          <w:p w14:paraId="1CFE637C" w14:textId="77777777" w:rsidR="00064ABA" w:rsidRPr="00763E96" w:rsidRDefault="00064ABA" w:rsidP="004906B0">
            <w:pPr>
              <w:widowControl/>
              <w:wordWrap/>
              <w:autoSpaceDE/>
              <w:autoSpaceDN/>
              <w:spacing w:line="360" w:lineRule="auto"/>
              <w:jc w:val="left"/>
              <w:rPr>
                <w:rFonts w:ascii="Arial Narrow" w:hAnsi="Arial Narrow"/>
                <w:b/>
                <w:sz w:val="22"/>
                <w:szCs w:val="22"/>
              </w:rPr>
            </w:pPr>
            <w:r w:rsidRPr="00763E96">
              <w:rPr>
                <w:rFonts w:ascii="Arial Narrow" w:hAnsi="Arial Narrow" w:hint="eastAsia"/>
                <w:b/>
                <w:sz w:val="22"/>
                <w:szCs w:val="22"/>
              </w:rPr>
              <w:t>D</w:t>
            </w:r>
            <w:r w:rsidRPr="00763E96">
              <w:rPr>
                <w:rFonts w:ascii="Arial Narrow" w:hAnsi="Arial Narrow"/>
                <w:b/>
                <w:sz w:val="22"/>
                <w:szCs w:val="22"/>
              </w:rPr>
              <w:t>yslipidemia</w:t>
            </w:r>
          </w:p>
        </w:tc>
        <w:tc>
          <w:tcPr>
            <w:tcW w:w="2426" w:type="dxa"/>
            <w:tcBorders>
              <w:top w:val="nil"/>
              <w:left w:val="nil"/>
              <w:bottom w:val="nil"/>
              <w:right w:val="nil"/>
            </w:tcBorders>
            <w:shd w:val="clear" w:color="auto" w:fill="auto"/>
            <w:tcMar>
              <w:top w:w="15" w:type="dxa"/>
              <w:left w:w="73" w:type="dxa"/>
              <w:bottom w:w="0" w:type="dxa"/>
              <w:right w:w="73" w:type="dxa"/>
            </w:tcMar>
          </w:tcPr>
          <w:p w14:paraId="1CFE637D"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2,154</w:t>
            </w:r>
            <w:r w:rsidRPr="00763E96">
              <w:rPr>
                <w:rFonts w:ascii="Arial Narrow" w:hAnsi="Arial Narrow"/>
                <w:sz w:val="22"/>
                <w:szCs w:val="22"/>
              </w:rPr>
              <w:t xml:space="preserve"> (26.1%)</w:t>
            </w:r>
          </w:p>
        </w:tc>
        <w:tc>
          <w:tcPr>
            <w:tcW w:w="1605" w:type="dxa"/>
            <w:tcBorders>
              <w:top w:val="nil"/>
              <w:left w:val="nil"/>
              <w:bottom w:val="nil"/>
              <w:right w:val="nil"/>
            </w:tcBorders>
            <w:shd w:val="clear" w:color="auto" w:fill="auto"/>
            <w:tcMar>
              <w:top w:w="15" w:type="dxa"/>
              <w:left w:w="73" w:type="dxa"/>
              <w:bottom w:w="0" w:type="dxa"/>
              <w:right w:w="73" w:type="dxa"/>
            </w:tcMar>
          </w:tcPr>
          <w:p w14:paraId="1CFE637E"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81 (40.1%)</w:t>
            </w:r>
          </w:p>
        </w:tc>
        <w:tc>
          <w:tcPr>
            <w:tcW w:w="1314" w:type="dxa"/>
            <w:tcBorders>
              <w:top w:val="nil"/>
              <w:left w:val="nil"/>
              <w:bottom w:val="nil"/>
              <w:right w:val="nil"/>
            </w:tcBorders>
            <w:shd w:val="clear" w:color="auto" w:fill="auto"/>
            <w:tcMar>
              <w:top w:w="15" w:type="dxa"/>
              <w:left w:w="73" w:type="dxa"/>
              <w:bottom w:w="0" w:type="dxa"/>
              <w:right w:w="73" w:type="dxa"/>
            </w:tcMar>
          </w:tcPr>
          <w:p w14:paraId="1CFE637F"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2,073</w:t>
            </w:r>
            <w:r w:rsidRPr="00763E96">
              <w:rPr>
                <w:rFonts w:ascii="Arial Narrow" w:hAnsi="Arial Narrow"/>
                <w:sz w:val="22"/>
                <w:szCs w:val="22"/>
              </w:rPr>
              <w:t xml:space="preserve"> (25.8%)</w:t>
            </w:r>
          </w:p>
        </w:tc>
        <w:tc>
          <w:tcPr>
            <w:tcW w:w="851" w:type="dxa"/>
            <w:tcBorders>
              <w:top w:val="nil"/>
              <w:left w:val="nil"/>
              <w:bottom w:val="nil"/>
              <w:right w:val="nil"/>
            </w:tcBorders>
          </w:tcPr>
          <w:p w14:paraId="1CFE6380"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&lt;0.001</w:t>
            </w:r>
          </w:p>
        </w:tc>
        <w:tc>
          <w:tcPr>
            <w:tcW w:w="425" w:type="dxa"/>
            <w:tcBorders>
              <w:top w:val="nil"/>
              <w:left w:val="nil"/>
              <w:bottom w:val="nil"/>
              <w:right w:val="nil"/>
            </w:tcBorders>
          </w:tcPr>
          <w:p w14:paraId="1CFE6381" w14:textId="77777777" w:rsidR="00064ABA" w:rsidRPr="00763E96" w:rsidRDefault="00064ABA" w:rsidP="004906B0">
            <w:pPr>
              <w:widowControl/>
              <w:wordWrap/>
              <w:autoSpaceDE/>
              <w:autoSpaceDN/>
              <w:spacing w:line="360" w:lineRule="auto"/>
              <w:jc w:val="center"/>
              <w:rPr>
                <w:rFonts w:ascii="Arial Narrow" w:hAnsi="Arial Narrow"/>
                <w:sz w:val="22"/>
                <w:szCs w:val="22"/>
              </w:rPr>
            </w:pPr>
          </w:p>
        </w:tc>
        <w:tc>
          <w:tcPr>
            <w:tcW w:w="1559" w:type="dxa"/>
            <w:tcBorders>
              <w:top w:val="nil"/>
              <w:left w:val="nil"/>
              <w:bottom w:val="nil"/>
              <w:right w:val="nil"/>
            </w:tcBorders>
            <w:shd w:val="clear" w:color="auto" w:fill="auto"/>
            <w:tcMar>
              <w:top w:w="15" w:type="dxa"/>
              <w:left w:w="73" w:type="dxa"/>
              <w:bottom w:w="0" w:type="dxa"/>
              <w:right w:w="73" w:type="dxa"/>
            </w:tcMar>
          </w:tcPr>
          <w:p w14:paraId="1CFE6382"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4</w:t>
            </w:r>
            <w:r w:rsidRPr="00763E96">
              <w:rPr>
                <w:rFonts w:ascii="Arial Narrow" w:hAnsi="Arial Narrow"/>
                <w:sz w:val="22"/>
                <w:szCs w:val="22"/>
              </w:rPr>
              <w:t>9 (32.2%)</w:t>
            </w:r>
          </w:p>
        </w:tc>
        <w:tc>
          <w:tcPr>
            <w:tcW w:w="1505" w:type="dxa"/>
            <w:tcBorders>
              <w:top w:val="nil"/>
              <w:left w:val="nil"/>
              <w:bottom w:val="nil"/>
              <w:right w:val="nil"/>
            </w:tcBorders>
            <w:shd w:val="clear" w:color="auto" w:fill="auto"/>
            <w:tcMar>
              <w:top w:w="15" w:type="dxa"/>
              <w:left w:w="73" w:type="dxa"/>
              <w:bottom w:w="0" w:type="dxa"/>
              <w:right w:w="73" w:type="dxa"/>
            </w:tcMar>
          </w:tcPr>
          <w:p w14:paraId="1CFE6383"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5</w:t>
            </w:r>
            <w:r w:rsidRPr="00763E96">
              <w:rPr>
                <w:rFonts w:ascii="Arial Narrow" w:hAnsi="Arial Narrow"/>
                <w:sz w:val="22"/>
                <w:szCs w:val="22"/>
              </w:rPr>
              <w:t>2 (34.2%)</w:t>
            </w:r>
          </w:p>
        </w:tc>
        <w:tc>
          <w:tcPr>
            <w:tcW w:w="1276" w:type="dxa"/>
            <w:tcBorders>
              <w:top w:val="nil"/>
              <w:left w:val="nil"/>
              <w:bottom w:val="nil"/>
              <w:right w:val="nil"/>
            </w:tcBorders>
            <w:shd w:val="clear" w:color="auto" w:fill="auto"/>
            <w:tcMar>
              <w:top w:w="15" w:type="dxa"/>
              <w:left w:w="73" w:type="dxa"/>
              <w:bottom w:w="0" w:type="dxa"/>
              <w:right w:w="73" w:type="dxa"/>
            </w:tcMar>
            <w:vAlign w:val="center"/>
          </w:tcPr>
          <w:p w14:paraId="1CFE6384"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0</w:t>
            </w:r>
            <w:r w:rsidRPr="00763E96">
              <w:rPr>
                <w:rFonts w:ascii="Arial Narrow" w:hAnsi="Arial Narrow"/>
                <w:sz w:val="22"/>
                <w:szCs w:val="22"/>
              </w:rPr>
              <w:t>.808</w:t>
            </w:r>
          </w:p>
        </w:tc>
      </w:tr>
      <w:tr w:rsidR="00064ABA" w:rsidRPr="00763E96" w14:paraId="1CFE638F" w14:textId="77777777" w:rsidTr="004906B0">
        <w:trPr>
          <w:trHeight w:val="170"/>
        </w:trPr>
        <w:tc>
          <w:tcPr>
            <w:tcW w:w="2546" w:type="dxa"/>
            <w:tcBorders>
              <w:top w:val="nil"/>
              <w:left w:val="nil"/>
              <w:bottom w:val="nil"/>
              <w:right w:val="nil"/>
            </w:tcBorders>
            <w:shd w:val="clear" w:color="auto" w:fill="auto"/>
            <w:tcMar>
              <w:top w:w="15" w:type="dxa"/>
              <w:left w:w="73" w:type="dxa"/>
              <w:bottom w:w="0" w:type="dxa"/>
              <w:right w:w="73" w:type="dxa"/>
            </w:tcMar>
          </w:tcPr>
          <w:p w14:paraId="1CFE6386" w14:textId="77777777" w:rsidR="00064ABA" w:rsidRPr="00763E96" w:rsidRDefault="00064ABA" w:rsidP="004906B0">
            <w:pPr>
              <w:widowControl/>
              <w:wordWrap/>
              <w:autoSpaceDE/>
              <w:autoSpaceDN/>
              <w:spacing w:line="360" w:lineRule="auto"/>
              <w:jc w:val="left"/>
              <w:rPr>
                <w:rFonts w:ascii="Arial Narrow" w:hAnsi="Arial Narrow" w:cs="Arial"/>
                <w:b/>
                <w:bCs/>
                <w:color w:val="000000" w:themeColor="text1"/>
                <w:kern w:val="24"/>
                <w:sz w:val="22"/>
                <w:szCs w:val="22"/>
              </w:rPr>
            </w:pPr>
            <w:r w:rsidRPr="00763E96">
              <w:rPr>
                <w:rFonts w:ascii="Arial Narrow" w:hAnsi="Arial Narrow" w:cs="Arial" w:hint="eastAsia"/>
                <w:b/>
                <w:bCs/>
                <w:color w:val="000000" w:themeColor="text1"/>
                <w:kern w:val="24"/>
                <w:sz w:val="22"/>
                <w:szCs w:val="22"/>
              </w:rPr>
              <w:t>C</w:t>
            </w:r>
            <w:r w:rsidRPr="00763E96">
              <w:rPr>
                <w:rFonts w:ascii="Arial Narrow" w:hAnsi="Arial Narrow" w:cs="Arial"/>
                <w:b/>
                <w:bCs/>
                <w:color w:val="000000" w:themeColor="text1"/>
                <w:kern w:val="24"/>
                <w:sz w:val="22"/>
                <w:szCs w:val="22"/>
              </w:rPr>
              <w:t>oronary artery disease</w:t>
            </w:r>
          </w:p>
        </w:tc>
        <w:tc>
          <w:tcPr>
            <w:tcW w:w="2426" w:type="dxa"/>
            <w:tcBorders>
              <w:top w:val="nil"/>
              <w:left w:val="nil"/>
              <w:bottom w:val="nil"/>
              <w:right w:val="nil"/>
            </w:tcBorders>
            <w:shd w:val="clear" w:color="auto" w:fill="auto"/>
            <w:tcMar>
              <w:top w:w="15" w:type="dxa"/>
              <w:left w:w="73" w:type="dxa"/>
              <w:bottom w:w="0" w:type="dxa"/>
              <w:right w:w="73" w:type="dxa"/>
            </w:tcMar>
          </w:tcPr>
          <w:p w14:paraId="1CFE6387"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3,181</w:t>
            </w:r>
            <w:r w:rsidRPr="00763E96">
              <w:rPr>
                <w:rFonts w:ascii="Arial Narrow" w:hAnsi="Arial Narrow" w:cs="Arial"/>
                <w:color w:val="000000" w:themeColor="text1"/>
                <w:kern w:val="24"/>
                <w:sz w:val="22"/>
                <w:szCs w:val="22"/>
              </w:rPr>
              <w:t xml:space="preserve"> (38.6%)</w:t>
            </w:r>
          </w:p>
        </w:tc>
        <w:tc>
          <w:tcPr>
            <w:tcW w:w="1605" w:type="dxa"/>
            <w:tcBorders>
              <w:top w:val="nil"/>
              <w:left w:val="nil"/>
              <w:bottom w:val="nil"/>
              <w:right w:val="nil"/>
            </w:tcBorders>
            <w:shd w:val="clear" w:color="auto" w:fill="auto"/>
            <w:tcMar>
              <w:top w:w="15" w:type="dxa"/>
              <w:left w:w="73" w:type="dxa"/>
              <w:bottom w:w="0" w:type="dxa"/>
              <w:right w:w="73" w:type="dxa"/>
            </w:tcMar>
          </w:tcPr>
          <w:p w14:paraId="1CFE6388"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76 (37.6%)</w:t>
            </w:r>
          </w:p>
        </w:tc>
        <w:tc>
          <w:tcPr>
            <w:tcW w:w="1314" w:type="dxa"/>
            <w:tcBorders>
              <w:top w:val="nil"/>
              <w:left w:val="nil"/>
              <w:bottom w:val="nil"/>
              <w:right w:val="nil"/>
            </w:tcBorders>
            <w:shd w:val="clear" w:color="auto" w:fill="auto"/>
            <w:tcMar>
              <w:top w:w="15" w:type="dxa"/>
              <w:left w:w="73" w:type="dxa"/>
              <w:bottom w:w="0" w:type="dxa"/>
              <w:right w:w="73" w:type="dxa"/>
            </w:tcMar>
          </w:tcPr>
          <w:p w14:paraId="1CFE6389"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3,105</w:t>
            </w:r>
            <w:r w:rsidRPr="00763E96">
              <w:rPr>
                <w:rFonts w:ascii="Arial Narrow" w:hAnsi="Arial Narrow" w:cs="Arial"/>
                <w:color w:val="000000" w:themeColor="text1"/>
                <w:kern w:val="24"/>
                <w:sz w:val="22"/>
                <w:szCs w:val="22"/>
              </w:rPr>
              <w:t xml:space="preserve"> (38.6%)</w:t>
            </w:r>
          </w:p>
        </w:tc>
        <w:tc>
          <w:tcPr>
            <w:tcW w:w="851" w:type="dxa"/>
            <w:tcBorders>
              <w:top w:val="nil"/>
              <w:left w:val="nil"/>
              <w:bottom w:val="nil"/>
              <w:right w:val="nil"/>
            </w:tcBorders>
          </w:tcPr>
          <w:p w14:paraId="1CFE638A"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0.826</w:t>
            </w:r>
          </w:p>
        </w:tc>
        <w:tc>
          <w:tcPr>
            <w:tcW w:w="425" w:type="dxa"/>
            <w:tcBorders>
              <w:top w:val="nil"/>
              <w:left w:val="nil"/>
              <w:bottom w:val="nil"/>
              <w:right w:val="nil"/>
            </w:tcBorders>
          </w:tcPr>
          <w:p w14:paraId="1CFE638B"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p>
        </w:tc>
        <w:tc>
          <w:tcPr>
            <w:tcW w:w="1559" w:type="dxa"/>
            <w:tcBorders>
              <w:top w:val="nil"/>
              <w:left w:val="nil"/>
              <w:bottom w:val="nil"/>
              <w:right w:val="nil"/>
            </w:tcBorders>
            <w:shd w:val="clear" w:color="auto" w:fill="auto"/>
            <w:tcMar>
              <w:top w:w="15" w:type="dxa"/>
              <w:left w:w="73" w:type="dxa"/>
              <w:bottom w:w="0" w:type="dxa"/>
              <w:right w:w="73" w:type="dxa"/>
            </w:tcMar>
          </w:tcPr>
          <w:p w14:paraId="1CFE638C"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5</w:t>
            </w:r>
            <w:r w:rsidRPr="00763E96">
              <w:rPr>
                <w:rFonts w:ascii="Arial Narrow" w:hAnsi="Arial Narrow" w:cs="Arial"/>
                <w:color w:val="000000" w:themeColor="text1"/>
                <w:kern w:val="24"/>
                <w:sz w:val="22"/>
                <w:szCs w:val="22"/>
              </w:rPr>
              <w:t>7 (37.5%)</w:t>
            </w:r>
          </w:p>
        </w:tc>
        <w:tc>
          <w:tcPr>
            <w:tcW w:w="1505" w:type="dxa"/>
            <w:tcBorders>
              <w:top w:val="nil"/>
              <w:left w:val="nil"/>
              <w:bottom w:val="nil"/>
              <w:right w:val="nil"/>
            </w:tcBorders>
            <w:shd w:val="clear" w:color="auto" w:fill="auto"/>
            <w:tcMar>
              <w:top w:w="15" w:type="dxa"/>
              <w:left w:w="73" w:type="dxa"/>
              <w:bottom w:w="0" w:type="dxa"/>
              <w:right w:w="73" w:type="dxa"/>
            </w:tcMar>
          </w:tcPr>
          <w:p w14:paraId="1CFE638D"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5</w:t>
            </w:r>
            <w:r w:rsidRPr="00763E96">
              <w:rPr>
                <w:rFonts w:ascii="Arial Narrow" w:hAnsi="Arial Narrow" w:cs="Arial"/>
                <w:color w:val="000000" w:themeColor="text1"/>
                <w:kern w:val="24"/>
                <w:sz w:val="22"/>
                <w:szCs w:val="22"/>
              </w:rPr>
              <w:t>4 (35.5%)</w:t>
            </w:r>
          </w:p>
        </w:tc>
        <w:tc>
          <w:tcPr>
            <w:tcW w:w="1276" w:type="dxa"/>
            <w:tcBorders>
              <w:top w:val="nil"/>
              <w:left w:val="nil"/>
              <w:bottom w:val="nil"/>
              <w:right w:val="nil"/>
            </w:tcBorders>
            <w:shd w:val="clear" w:color="auto" w:fill="auto"/>
            <w:tcMar>
              <w:top w:w="15" w:type="dxa"/>
              <w:left w:w="73" w:type="dxa"/>
              <w:bottom w:w="0" w:type="dxa"/>
              <w:right w:w="73" w:type="dxa"/>
            </w:tcMar>
            <w:vAlign w:val="center"/>
          </w:tcPr>
          <w:p w14:paraId="1CFE638E"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0</w:t>
            </w:r>
            <w:r w:rsidRPr="00763E96">
              <w:rPr>
                <w:rFonts w:ascii="Arial Narrow" w:hAnsi="Arial Narrow"/>
                <w:sz w:val="22"/>
                <w:szCs w:val="22"/>
              </w:rPr>
              <w:t>.812</w:t>
            </w:r>
          </w:p>
        </w:tc>
      </w:tr>
      <w:tr w:rsidR="00064ABA" w:rsidRPr="00763E96" w14:paraId="1CFE6399" w14:textId="77777777" w:rsidTr="004906B0">
        <w:trPr>
          <w:trHeight w:val="170"/>
        </w:trPr>
        <w:tc>
          <w:tcPr>
            <w:tcW w:w="2546" w:type="dxa"/>
            <w:tcBorders>
              <w:top w:val="nil"/>
              <w:left w:val="nil"/>
              <w:bottom w:val="nil"/>
              <w:right w:val="nil"/>
            </w:tcBorders>
            <w:shd w:val="clear" w:color="auto" w:fill="auto"/>
            <w:tcMar>
              <w:top w:w="15" w:type="dxa"/>
              <w:left w:w="73" w:type="dxa"/>
              <w:bottom w:w="0" w:type="dxa"/>
              <w:right w:w="73" w:type="dxa"/>
            </w:tcMar>
          </w:tcPr>
          <w:p w14:paraId="1CFE6390" w14:textId="77777777" w:rsidR="00064ABA" w:rsidRPr="00763E96" w:rsidRDefault="00064ABA" w:rsidP="004906B0">
            <w:pPr>
              <w:widowControl/>
              <w:wordWrap/>
              <w:autoSpaceDE/>
              <w:autoSpaceDN/>
              <w:spacing w:line="360" w:lineRule="auto"/>
              <w:jc w:val="left"/>
              <w:rPr>
                <w:rFonts w:ascii="Arial Narrow" w:hAnsi="Arial Narrow" w:cs="Arial"/>
                <w:b/>
                <w:bCs/>
                <w:color w:val="000000" w:themeColor="text1"/>
                <w:kern w:val="24"/>
                <w:sz w:val="22"/>
                <w:szCs w:val="22"/>
              </w:rPr>
            </w:pPr>
            <w:r w:rsidRPr="00763E96">
              <w:rPr>
                <w:rFonts w:ascii="Arial Narrow" w:hAnsi="Arial Narrow" w:cs="Arial"/>
                <w:b/>
                <w:bCs/>
                <w:color w:val="000000" w:themeColor="text1"/>
                <w:kern w:val="24"/>
                <w:sz w:val="22"/>
                <w:szCs w:val="22"/>
              </w:rPr>
              <w:t>Chronic kidney disease</w:t>
            </w:r>
          </w:p>
        </w:tc>
        <w:tc>
          <w:tcPr>
            <w:tcW w:w="2426" w:type="dxa"/>
            <w:tcBorders>
              <w:top w:val="nil"/>
              <w:left w:val="nil"/>
              <w:bottom w:val="nil"/>
              <w:right w:val="nil"/>
            </w:tcBorders>
            <w:shd w:val="clear" w:color="auto" w:fill="auto"/>
            <w:tcMar>
              <w:top w:w="15" w:type="dxa"/>
              <w:left w:w="73" w:type="dxa"/>
              <w:bottom w:w="0" w:type="dxa"/>
              <w:right w:w="73" w:type="dxa"/>
            </w:tcMar>
          </w:tcPr>
          <w:p w14:paraId="1CFE6391"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701</w:t>
            </w:r>
            <w:r w:rsidRPr="00763E96">
              <w:rPr>
                <w:rFonts w:ascii="Arial Narrow" w:hAnsi="Arial Narrow" w:cs="Arial"/>
                <w:color w:val="000000" w:themeColor="text1"/>
                <w:kern w:val="24"/>
                <w:sz w:val="22"/>
                <w:szCs w:val="22"/>
              </w:rPr>
              <w:t xml:space="preserve"> (8.5%)</w:t>
            </w:r>
          </w:p>
        </w:tc>
        <w:tc>
          <w:tcPr>
            <w:tcW w:w="1605" w:type="dxa"/>
            <w:tcBorders>
              <w:top w:val="nil"/>
              <w:left w:val="nil"/>
              <w:bottom w:val="nil"/>
              <w:right w:val="nil"/>
            </w:tcBorders>
            <w:shd w:val="clear" w:color="auto" w:fill="auto"/>
            <w:tcMar>
              <w:top w:w="15" w:type="dxa"/>
              <w:left w:w="73" w:type="dxa"/>
              <w:bottom w:w="0" w:type="dxa"/>
              <w:right w:w="73" w:type="dxa"/>
            </w:tcMar>
          </w:tcPr>
          <w:p w14:paraId="1CFE6392"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20 (9.9%)</w:t>
            </w:r>
          </w:p>
        </w:tc>
        <w:tc>
          <w:tcPr>
            <w:tcW w:w="1314" w:type="dxa"/>
            <w:tcBorders>
              <w:top w:val="nil"/>
              <w:left w:val="nil"/>
              <w:bottom w:val="nil"/>
              <w:right w:val="nil"/>
            </w:tcBorders>
            <w:shd w:val="clear" w:color="auto" w:fill="auto"/>
            <w:tcMar>
              <w:top w:w="15" w:type="dxa"/>
              <w:left w:w="73" w:type="dxa"/>
              <w:bottom w:w="0" w:type="dxa"/>
              <w:right w:w="73" w:type="dxa"/>
            </w:tcMar>
          </w:tcPr>
          <w:p w14:paraId="1CFE6393"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681</w:t>
            </w:r>
            <w:r w:rsidRPr="00763E96">
              <w:rPr>
                <w:rFonts w:ascii="Arial Narrow" w:hAnsi="Arial Narrow" w:cs="Arial"/>
                <w:color w:val="000000" w:themeColor="text1"/>
                <w:kern w:val="24"/>
                <w:sz w:val="22"/>
                <w:szCs w:val="22"/>
              </w:rPr>
              <w:t xml:space="preserve"> (8.5%)</w:t>
            </w:r>
          </w:p>
        </w:tc>
        <w:tc>
          <w:tcPr>
            <w:tcW w:w="851" w:type="dxa"/>
            <w:tcBorders>
              <w:top w:val="nil"/>
              <w:left w:val="nil"/>
              <w:bottom w:val="nil"/>
              <w:right w:val="nil"/>
            </w:tcBorders>
          </w:tcPr>
          <w:p w14:paraId="1CFE6394"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0.444</w:t>
            </w:r>
          </w:p>
        </w:tc>
        <w:tc>
          <w:tcPr>
            <w:tcW w:w="425" w:type="dxa"/>
            <w:tcBorders>
              <w:top w:val="nil"/>
              <w:left w:val="nil"/>
              <w:bottom w:val="nil"/>
              <w:right w:val="nil"/>
            </w:tcBorders>
          </w:tcPr>
          <w:p w14:paraId="1CFE6395"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p>
        </w:tc>
        <w:tc>
          <w:tcPr>
            <w:tcW w:w="1559" w:type="dxa"/>
            <w:tcBorders>
              <w:top w:val="nil"/>
              <w:left w:val="nil"/>
              <w:bottom w:val="nil"/>
              <w:right w:val="nil"/>
            </w:tcBorders>
            <w:shd w:val="clear" w:color="auto" w:fill="auto"/>
            <w:tcMar>
              <w:top w:w="15" w:type="dxa"/>
              <w:left w:w="73" w:type="dxa"/>
              <w:bottom w:w="0" w:type="dxa"/>
              <w:right w:w="73" w:type="dxa"/>
            </w:tcMar>
          </w:tcPr>
          <w:p w14:paraId="1CFE6396"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1</w:t>
            </w:r>
            <w:r w:rsidRPr="00763E96">
              <w:rPr>
                <w:rFonts w:ascii="Arial Narrow" w:hAnsi="Arial Narrow" w:cs="Arial"/>
                <w:color w:val="000000" w:themeColor="text1"/>
                <w:kern w:val="24"/>
                <w:sz w:val="22"/>
                <w:szCs w:val="22"/>
              </w:rPr>
              <w:t>7 (11.2%)</w:t>
            </w:r>
          </w:p>
        </w:tc>
        <w:tc>
          <w:tcPr>
            <w:tcW w:w="1505" w:type="dxa"/>
            <w:tcBorders>
              <w:top w:val="nil"/>
              <w:left w:val="nil"/>
              <w:bottom w:val="nil"/>
              <w:right w:val="nil"/>
            </w:tcBorders>
            <w:shd w:val="clear" w:color="auto" w:fill="auto"/>
            <w:tcMar>
              <w:top w:w="15" w:type="dxa"/>
              <w:left w:w="73" w:type="dxa"/>
              <w:bottom w:w="0" w:type="dxa"/>
              <w:right w:w="73" w:type="dxa"/>
            </w:tcMar>
          </w:tcPr>
          <w:p w14:paraId="1CFE6397"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1</w:t>
            </w:r>
            <w:r w:rsidRPr="00763E96">
              <w:rPr>
                <w:rFonts w:ascii="Arial Narrow" w:hAnsi="Arial Narrow" w:cs="Arial"/>
                <w:color w:val="000000" w:themeColor="text1"/>
                <w:kern w:val="24"/>
                <w:sz w:val="22"/>
                <w:szCs w:val="22"/>
              </w:rPr>
              <w:t>9 (12.5%)</w:t>
            </w:r>
          </w:p>
        </w:tc>
        <w:tc>
          <w:tcPr>
            <w:tcW w:w="1276" w:type="dxa"/>
            <w:tcBorders>
              <w:top w:val="nil"/>
              <w:left w:val="nil"/>
              <w:bottom w:val="nil"/>
              <w:right w:val="nil"/>
            </w:tcBorders>
            <w:shd w:val="clear" w:color="auto" w:fill="auto"/>
            <w:tcMar>
              <w:top w:w="15" w:type="dxa"/>
              <w:left w:w="73" w:type="dxa"/>
              <w:bottom w:w="0" w:type="dxa"/>
              <w:right w:w="73" w:type="dxa"/>
            </w:tcMar>
            <w:vAlign w:val="center"/>
          </w:tcPr>
          <w:p w14:paraId="1CFE6398"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0</w:t>
            </w:r>
            <w:r w:rsidRPr="00763E96">
              <w:rPr>
                <w:rFonts w:ascii="Arial Narrow" w:hAnsi="Arial Narrow"/>
                <w:sz w:val="22"/>
                <w:szCs w:val="22"/>
              </w:rPr>
              <w:t>.859</w:t>
            </w:r>
          </w:p>
        </w:tc>
      </w:tr>
      <w:tr w:rsidR="00064ABA" w:rsidRPr="00763E96" w14:paraId="1CFE63A3" w14:textId="77777777" w:rsidTr="004906B0">
        <w:trPr>
          <w:trHeight w:val="170"/>
        </w:trPr>
        <w:tc>
          <w:tcPr>
            <w:tcW w:w="2546" w:type="dxa"/>
            <w:tcBorders>
              <w:top w:val="nil"/>
              <w:left w:val="nil"/>
              <w:bottom w:val="nil"/>
              <w:right w:val="nil"/>
            </w:tcBorders>
            <w:shd w:val="clear" w:color="auto" w:fill="auto"/>
            <w:tcMar>
              <w:top w:w="15" w:type="dxa"/>
              <w:left w:w="73" w:type="dxa"/>
              <w:bottom w:w="0" w:type="dxa"/>
              <w:right w:w="73" w:type="dxa"/>
            </w:tcMar>
          </w:tcPr>
          <w:p w14:paraId="1CFE639A" w14:textId="77777777" w:rsidR="00064ABA" w:rsidRPr="00763E96" w:rsidRDefault="00064ABA" w:rsidP="004906B0">
            <w:pPr>
              <w:widowControl/>
              <w:wordWrap/>
              <w:autoSpaceDE/>
              <w:autoSpaceDN/>
              <w:spacing w:line="360" w:lineRule="auto"/>
              <w:jc w:val="left"/>
              <w:rPr>
                <w:rFonts w:ascii="Arial Narrow" w:hAnsi="Arial Narrow" w:cs="Arial"/>
                <w:b/>
                <w:bCs/>
                <w:color w:val="000000" w:themeColor="text1"/>
                <w:kern w:val="24"/>
                <w:sz w:val="22"/>
                <w:szCs w:val="22"/>
              </w:rPr>
            </w:pPr>
            <w:r w:rsidRPr="00763E96">
              <w:rPr>
                <w:rFonts w:ascii="Arial Narrow" w:hAnsi="Arial Narrow" w:cs="Arial" w:hint="eastAsia"/>
                <w:b/>
                <w:bCs/>
                <w:color w:val="000000" w:themeColor="text1"/>
                <w:kern w:val="24"/>
                <w:sz w:val="22"/>
                <w:szCs w:val="22"/>
              </w:rPr>
              <w:t>H</w:t>
            </w:r>
            <w:r w:rsidRPr="00763E96">
              <w:rPr>
                <w:rFonts w:ascii="Arial Narrow" w:hAnsi="Arial Narrow" w:cs="Arial"/>
                <w:b/>
                <w:bCs/>
                <w:color w:val="000000" w:themeColor="text1"/>
                <w:kern w:val="24"/>
                <w:sz w:val="22"/>
                <w:szCs w:val="22"/>
              </w:rPr>
              <w:t>eart failure</w:t>
            </w:r>
          </w:p>
        </w:tc>
        <w:tc>
          <w:tcPr>
            <w:tcW w:w="2426" w:type="dxa"/>
            <w:tcBorders>
              <w:top w:val="nil"/>
              <w:left w:val="nil"/>
              <w:bottom w:val="nil"/>
              <w:right w:val="nil"/>
            </w:tcBorders>
            <w:shd w:val="clear" w:color="auto" w:fill="auto"/>
            <w:tcMar>
              <w:top w:w="15" w:type="dxa"/>
              <w:left w:w="73" w:type="dxa"/>
              <w:bottom w:w="0" w:type="dxa"/>
              <w:right w:w="73" w:type="dxa"/>
            </w:tcMar>
          </w:tcPr>
          <w:p w14:paraId="1CFE639B"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714</w:t>
            </w:r>
            <w:r w:rsidRPr="00763E96">
              <w:rPr>
                <w:rFonts w:ascii="Arial Narrow" w:hAnsi="Arial Narrow" w:cs="Arial"/>
                <w:color w:val="000000" w:themeColor="text1"/>
                <w:kern w:val="24"/>
                <w:sz w:val="22"/>
                <w:szCs w:val="22"/>
              </w:rPr>
              <w:t xml:space="preserve"> (8.7%)</w:t>
            </w:r>
          </w:p>
        </w:tc>
        <w:tc>
          <w:tcPr>
            <w:tcW w:w="1605" w:type="dxa"/>
            <w:tcBorders>
              <w:top w:val="nil"/>
              <w:left w:val="nil"/>
              <w:bottom w:val="nil"/>
              <w:right w:val="nil"/>
            </w:tcBorders>
            <w:shd w:val="clear" w:color="auto" w:fill="auto"/>
            <w:tcMar>
              <w:top w:w="15" w:type="dxa"/>
              <w:left w:w="73" w:type="dxa"/>
              <w:bottom w:w="0" w:type="dxa"/>
              <w:right w:w="73" w:type="dxa"/>
            </w:tcMar>
          </w:tcPr>
          <w:p w14:paraId="1CFE639C"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74 (36.6%)</w:t>
            </w:r>
          </w:p>
        </w:tc>
        <w:tc>
          <w:tcPr>
            <w:tcW w:w="1314" w:type="dxa"/>
            <w:tcBorders>
              <w:top w:val="nil"/>
              <w:left w:val="nil"/>
              <w:bottom w:val="nil"/>
              <w:right w:val="nil"/>
            </w:tcBorders>
            <w:shd w:val="clear" w:color="auto" w:fill="auto"/>
            <w:tcMar>
              <w:top w:w="15" w:type="dxa"/>
              <w:left w:w="73" w:type="dxa"/>
              <w:bottom w:w="0" w:type="dxa"/>
              <w:right w:w="73" w:type="dxa"/>
            </w:tcMar>
          </w:tcPr>
          <w:p w14:paraId="1CFE639D"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640</w:t>
            </w:r>
            <w:r w:rsidRPr="00763E96">
              <w:rPr>
                <w:rFonts w:ascii="Arial Narrow" w:hAnsi="Arial Narrow" w:cs="Arial"/>
                <w:color w:val="000000" w:themeColor="text1"/>
                <w:kern w:val="24"/>
                <w:sz w:val="22"/>
                <w:szCs w:val="22"/>
              </w:rPr>
              <w:t xml:space="preserve"> (8.0%)</w:t>
            </w:r>
          </w:p>
        </w:tc>
        <w:tc>
          <w:tcPr>
            <w:tcW w:w="851" w:type="dxa"/>
            <w:tcBorders>
              <w:top w:val="nil"/>
              <w:left w:val="nil"/>
              <w:bottom w:val="nil"/>
              <w:right w:val="nil"/>
            </w:tcBorders>
          </w:tcPr>
          <w:p w14:paraId="1CFE639E"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&lt;0.001</w:t>
            </w:r>
          </w:p>
        </w:tc>
        <w:tc>
          <w:tcPr>
            <w:tcW w:w="425" w:type="dxa"/>
            <w:tcBorders>
              <w:top w:val="nil"/>
              <w:left w:val="nil"/>
              <w:bottom w:val="nil"/>
              <w:right w:val="nil"/>
            </w:tcBorders>
          </w:tcPr>
          <w:p w14:paraId="1CFE639F"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p>
        </w:tc>
        <w:tc>
          <w:tcPr>
            <w:tcW w:w="1559" w:type="dxa"/>
            <w:tcBorders>
              <w:top w:val="nil"/>
              <w:left w:val="nil"/>
              <w:bottom w:val="nil"/>
              <w:right w:val="nil"/>
            </w:tcBorders>
            <w:shd w:val="clear" w:color="auto" w:fill="auto"/>
            <w:tcMar>
              <w:top w:w="15" w:type="dxa"/>
              <w:left w:w="73" w:type="dxa"/>
              <w:bottom w:w="0" w:type="dxa"/>
              <w:right w:w="73" w:type="dxa"/>
            </w:tcMar>
          </w:tcPr>
          <w:p w14:paraId="1CFE63A0"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7</w:t>
            </w:r>
            <w:r w:rsidRPr="00763E96">
              <w:rPr>
                <w:rFonts w:ascii="Arial Narrow" w:hAnsi="Arial Narrow" w:cs="Arial"/>
                <w:color w:val="000000" w:themeColor="text1"/>
                <w:kern w:val="24"/>
                <w:sz w:val="22"/>
                <w:szCs w:val="22"/>
              </w:rPr>
              <w:t>4 (48.7%)</w:t>
            </w:r>
          </w:p>
        </w:tc>
        <w:tc>
          <w:tcPr>
            <w:tcW w:w="1505" w:type="dxa"/>
            <w:tcBorders>
              <w:top w:val="nil"/>
              <w:left w:val="nil"/>
              <w:bottom w:val="nil"/>
              <w:right w:val="nil"/>
            </w:tcBorders>
            <w:shd w:val="clear" w:color="auto" w:fill="auto"/>
            <w:tcMar>
              <w:top w:w="15" w:type="dxa"/>
              <w:left w:w="73" w:type="dxa"/>
              <w:bottom w:w="0" w:type="dxa"/>
              <w:right w:w="73" w:type="dxa"/>
            </w:tcMar>
          </w:tcPr>
          <w:p w14:paraId="1CFE63A1"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7</w:t>
            </w:r>
            <w:r w:rsidRPr="00763E96">
              <w:rPr>
                <w:rFonts w:ascii="Arial Narrow" w:hAnsi="Arial Narrow" w:cs="Arial"/>
                <w:color w:val="000000" w:themeColor="text1"/>
                <w:kern w:val="24"/>
                <w:sz w:val="22"/>
                <w:szCs w:val="22"/>
              </w:rPr>
              <w:t>2 (47.4%)</w:t>
            </w:r>
          </w:p>
        </w:tc>
        <w:tc>
          <w:tcPr>
            <w:tcW w:w="1276" w:type="dxa"/>
            <w:tcBorders>
              <w:top w:val="nil"/>
              <w:left w:val="nil"/>
              <w:bottom w:val="nil"/>
              <w:right w:val="nil"/>
            </w:tcBorders>
            <w:shd w:val="clear" w:color="auto" w:fill="auto"/>
            <w:tcMar>
              <w:top w:w="15" w:type="dxa"/>
              <w:left w:w="73" w:type="dxa"/>
              <w:bottom w:w="0" w:type="dxa"/>
              <w:right w:w="73" w:type="dxa"/>
            </w:tcMar>
            <w:vAlign w:val="center"/>
          </w:tcPr>
          <w:p w14:paraId="1CFE63A2"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0</w:t>
            </w:r>
            <w:r w:rsidRPr="00763E96">
              <w:rPr>
                <w:rFonts w:ascii="Arial Narrow" w:hAnsi="Arial Narrow"/>
                <w:sz w:val="22"/>
                <w:szCs w:val="22"/>
              </w:rPr>
              <w:t>.909</w:t>
            </w:r>
          </w:p>
        </w:tc>
      </w:tr>
      <w:tr w:rsidR="00064ABA" w:rsidRPr="00763E96" w14:paraId="1CFE63AD" w14:textId="77777777" w:rsidTr="004906B0">
        <w:trPr>
          <w:trHeight w:val="170"/>
        </w:trPr>
        <w:tc>
          <w:tcPr>
            <w:tcW w:w="2546" w:type="dxa"/>
            <w:tcBorders>
              <w:top w:val="nil"/>
              <w:left w:val="nil"/>
              <w:right w:val="nil"/>
            </w:tcBorders>
            <w:shd w:val="clear" w:color="auto" w:fill="auto"/>
            <w:tcMar>
              <w:top w:w="15" w:type="dxa"/>
              <w:left w:w="73" w:type="dxa"/>
              <w:bottom w:w="0" w:type="dxa"/>
              <w:right w:w="73" w:type="dxa"/>
            </w:tcMar>
          </w:tcPr>
          <w:p w14:paraId="1CFE63A4" w14:textId="77777777" w:rsidR="00064ABA" w:rsidRPr="00763E96" w:rsidRDefault="00064ABA" w:rsidP="004906B0">
            <w:pPr>
              <w:widowControl/>
              <w:wordWrap/>
              <w:autoSpaceDE/>
              <w:autoSpaceDN/>
              <w:spacing w:line="360" w:lineRule="auto"/>
              <w:jc w:val="left"/>
              <w:rPr>
                <w:rFonts w:ascii="Arial Narrow" w:hAnsi="Arial Narrow" w:cs="Arial"/>
                <w:b/>
                <w:bCs/>
                <w:color w:val="000000" w:themeColor="text1"/>
                <w:kern w:val="24"/>
                <w:sz w:val="22"/>
                <w:szCs w:val="22"/>
              </w:rPr>
            </w:pPr>
            <w:r w:rsidRPr="00763E96">
              <w:rPr>
                <w:rFonts w:ascii="Arial Narrow" w:hAnsi="Arial Narrow" w:cs="Arial" w:hint="eastAsia"/>
                <w:b/>
                <w:bCs/>
                <w:color w:val="000000" w:themeColor="text1"/>
                <w:kern w:val="24"/>
                <w:sz w:val="22"/>
                <w:szCs w:val="22"/>
              </w:rPr>
              <w:t>A</w:t>
            </w:r>
            <w:r w:rsidRPr="00763E96">
              <w:rPr>
                <w:rFonts w:ascii="Arial Narrow" w:hAnsi="Arial Narrow" w:cs="Arial"/>
                <w:b/>
                <w:bCs/>
                <w:color w:val="000000" w:themeColor="text1"/>
                <w:kern w:val="24"/>
                <w:sz w:val="22"/>
                <w:szCs w:val="22"/>
              </w:rPr>
              <w:t>trial fibrillation</w:t>
            </w:r>
          </w:p>
        </w:tc>
        <w:tc>
          <w:tcPr>
            <w:tcW w:w="2426" w:type="dxa"/>
            <w:tcBorders>
              <w:top w:val="nil"/>
              <w:left w:val="nil"/>
              <w:right w:val="nil"/>
            </w:tcBorders>
            <w:shd w:val="clear" w:color="auto" w:fill="auto"/>
            <w:tcMar>
              <w:top w:w="15" w:type="dxa"/>
              <w:left w:w="73" w:type="dxa"/>
              <w:bottom w:w="0" w:type="dxa"/>
              <w:right w:w="73" w:type="dxa"/>
            </w:tcMar>
          </w:tcPr>
          <w:p w14:paraId="1CFE63A5"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1,487</w:t>
            </w:r>
            <w:r w:rsidRPr="00763E96">
              <w:rPr>
                <w:rFonts w:ascii="Arial Narrow" w:hAnsi="Arial Narrow" w:cs="Arial"/>
                <w:color w:val="000000" w:themeColor="text1"/>
                <w:kern w:val="24"/>
                <w:sz w:val="22"/>
                <w:szCs w:val="22"/>
              </w:rPr>
              <w:t xml:space="preserve"> (18.0%)</w:t>
            </w:r>
          </w:p>
        </w:tc>
        <w:tc>
          <w:tcPr>
            <w:tcW w:w="1605" w:type="dxa"/>
            <w:tcBorders>
              <w:top w:val="nil"/>
              <w:left w:val="nil"/>
              <w:right w:val="nil"/>
            </w:tcBorders>
            <w:shd w:val="clear" w:color="auto" w:fill="auto"/>
            <w:tcMar>
              <w:top w:w="15" w:type="dxa"/>
              <w:left w:w="73" w:type="dxa"/>
              <w:bottom w:w="0" w:type="dxa"/>
              <w:right w:w="73" w:type="dxa"/>
            </w:tcMar>
          </w:tcPr>
          <w:p w14:paraId="1CFE63A6"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48 (23.8%)</w:t>
            </w:r>
          </w:p>
        </w:tc>
        <w:tc>
          <w:tcPr>
            <w:tcW w:w="1314" w:type="dxa"/>
            <w:tcBorders>
              <w:top w:val="nil"/>
              <w:left w:val="nil"/>
              <w:right w:val="nil"/>
            </w:tcBorders>
            <w:shd w:val="clear" w:color="auto" w:fill="auto"/>
            <w:tcMar>
              <w:top w:w="15" w:type="dxa"/>
              <w:left w:w="73" w:type="dxa"/>
              <w:bottom w:w="0" w:type="dxa"/>
              <w:right w:w="73" w:type="dxa"/>
            </w:tcMar>
          </w:tcPr>
          <w:p w14:paraId="1CFE63A7"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1,439</w:t>
            </w:r>
            <w:r w:rsidRPr="00763E96">
              <w:rPr>
                <w:rFonts w:ascii="Arial Narrow" w:hAnsi="Arial Narrow" w:cs="Arial"/>
                <w:color w:val="000000" w:themeColor="text1"/>
                <w:kern w:val="24"/>
                <w:sz w:val="22"/>
                <w:szCs w:val="22"/>
              </w:rPr>
              <w:t xml:space="preserve"> (17.9%)</w:t>
            </w:r>
          </w:p>
        </w:tc>
        <w:tc>
          <w:tcPr>
            <w:tcW w:w="851" w:type="dxa"/>
            <w:tcBorders>
              <w:top w:val="nil"/>
              <w:left w:val="nil"/>
              <w:right w:val="nil"/>
            </w:tcBorders>
          </w:tcPr>
          <w:p w14:paraId="1CFE63A8"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0.041</w:t>
            </w:r>
          </w:p>
        </w:tc>
        <w:tc>
          <w:tcPr>
            <w:tcW w:w="425" w:type="dxa"/>
            <w:tcBorders>
              <w:top w:val="nil"/>
              <w:left w:val="nil"/>
              <w:right w:val="nil"/>
            </w:tcBorders>
          </w:tcPr>
          <w:p w14:paraId="1CFE63A9"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p>
        </w:tc>
        <w:tc>
          <w:tcPr>
            <w:tcW w:w="1559" w:type="dxa"/>
            <w:tcBorders>
              <w:top w:val="nil"/>
              <w:left w:val="nil"/>
              <w:right w:val="nil"/>
            </w:tcBorders>
            <w:shd w:val="clear" w:color="auto" w:fill="auto"/>
            <w:tcMar>
              <w:top w:w="15" w:type="dxa"/>
              <w:left w:w="73" w:type="dxa"/>
              <w:bottom w:w="0" w:type="dxa"/>
              <w:right w:w="73" w:type="dxa"/>
            </w:tcMar>
          </w:tcPr>
          <w:p w14:paraId="1CFE63AA"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4</w:t>
            </w:r>
            <w:r w:rsidRPr="00763E96">
              <w:rPr>
                <w:rFonts w:ascii="Arial Narrow" w:hAnsi="Arial Narrow" w:cs="Arial"/>
                <w:color w:val="000000" w:themeColor="text1"/>
                <w:kern w:val="24"/>
                <w:sz w:val="22"/>
                <w:szCs w:val="22"/>
              </w:rPr>
              <w:t>7 (30.9%)</w:t>
            </w:r>
          </w:p>
        </w:tc>
        <w:tc>
          <w:tcPr>
            <w:tcW w:w="1505" w:type="dxa"/>
            <w:tcBorders>
              <w:top w:val="nil"/>
              <w:left w:val="nil"/>
              <w:right w:val="nil"/>
            </w:tcBorders>
            <w:shd w:val="clear" w:color="auto" w:fill="auto"/>
            <w:tcMar>
              <w:top w:w="15" w:type="dxa"/>
              <w:left w:w="73" w:type="dxa"/>
              <w:bottom w:w="0" w:type="dxa"/>
              <w:right w:w="73" w:type="dxa"/>
            </w:tcMar>
          </w:tcPr>
          <w:p w14:paraId="1CFE63AB"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4</w:t>
            </w:r>
            <w:r w:rsidRPr="00763E96">
              <w:rPr>
                <w:rFonts w:ascii="Arial Narrow" w:hAnsi="Arial Narrow" w:cs="Arial"/>
                <w:color w:val="000000" w:themeColor="text1"/>
                <w:kern w:val="24"/>
                <w:sz w:val="22"/>
                <w:szCs w:val="22"/>
              </w:rPr>
              <w:t>8 (31.6%)</w:t>
            </w:r>
          </w:p>
        </w:tc>
        <w:tc>
          <w:tcPr>
            <w:tcW w:w="1276" w:type="dxa"/>
            <w:tcBorders>
              <w:top w:val="nil"/>
              <w:left w:val="nil"/>
              <w:right w:val="nil"/>
            </w:tcBorders>
            <w:shd w:val="clear" w:color="auto" w:fill="auto"/>
            <w:tcMar>
              <w:top w:w="15" w:type="dxa"/>
              <w:left w:w="73" w:type="dxa"/>
              <w:bottom w:w="0" w:type="dxa"/>
              <w:right w:w="73" w:type="dxa"/>
            </w:tcMar>
            <w:vAlign w:val="center"/>
          </w:tcPr>
          <w:p w14:paraId="1CFE63AC"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sz w:val="22"/>
                <w:szCs w:val="22"/>
              </w:rPr>
              <w:t>1.000</w:t>
            </w:r>
          </w:p>
        </w:tc>
      </w:tr>
      <w:tr w:rsidR="00064ABA" w:rsidRPr="00763E96" w14:paraId="1CFE63B7" w14:textId="77777777" w:rsidTr="004906B0">
        <w:trPr>
          <w:trHeight w:val="170"/>
        </w:trPr>
        <w:tc>
          <w:tcPr>
            <w:tcW w:w="2546" w:type="dxa"/>
            <w:tcBorders>
              <w:top w:val="nil"/>
              <w:left w:val="nil"/>
              <w:bottom w:val="single" w:sz="12" w:space="0" w:color="auto"/>
              <w:right w:val="nil"/>
            </w:tcBorders>
            <w:shd w:val="clear" w:color="auto" w:fill="auto"/>
            <w:tcMar>
              <w:top w:w="15" w:type="dxa"/>
              <w:left w:w="73" w:type="dxa"/>
              <w:bottom w:w="0" w:type="dxa"/>
              <w:right w:w="73" w:type="dxa"/>
            </w:tcMar>
          </w:tcPr>
          <w:p w14:paraId="1CFE63AE" w14:textId="77777777" w:rsidR="00064ABA" w:rsidRPr="00763E96" w:rsidRDefault="00064ABA" w:rsidP="004906B0">
            <w:pPr>
              <w:widowControl/>
              <w:wordWrap/>
              <w:autoSpaceDE/>
              <w:autoSpaceDN/>
              <w:spacing w:line="360" w:lineRule="auto"/>
              <w:jc w:val="left"/>
              <w:rPr>
                <w:rFonts w:ascii="Arial Narrow" w:hAnsi="Arial Narrow" w:cs="Arial"/>
                <w:b/>
                <w:bCs/>
                <w:color w:val="000000" w:themeColor="text1"/>
                <w:kern w:val="24"/>
                <w:sz w:val="22"/>
                <w:szCs w:val="22"/>
              </w:rPr>
            </w:pPr>
            <w:r w:rsidRPr="00763E96">
              <w:rPr>
                <w:rFonts w:ascii="Arial Narrow" w:hAnsi="Arial Narrow" w:cs="Arial"/>
                <w:b/>
                <w:bCs/>
                <w:color w:val="000000" w:themeColor="text1"/>
                <w:kern w:val="24"/>
                <w:sz w:val="22"/>
                <w:szCs w:val="22"/>
              </w:rPr>
              <w:t>Follow-up interval (months)</w:t>
            </w:r>
          </w:p>
        </w:tc>
        <w:tc>
          <w:tcPr>
            <w:tcW w:w="2426" w:type="dxa"/>
            <w:tcBorders>
              <w:top w:val="nil"/>
              <w:left w:val="nil"/>
              <w:bottom w:val="single" w:sz="12" w:space="0" w:color="auto"/>
              <w:right w:val="nil"/>
            </w:tcBorders>
            <w:shd w:val="clear" w:color="auto" w:fill="auto"/>
            <w:tcMar>
              <w:top w:w="15" w:type="dxa"/>
              <w:left w:w="73" w:type="dxa"/>
              <w:bottom w:w="0" w:type="dxa"/>
              <w:right w:w="73" w:type="dxa"/>
            </w:tcMar>
          </w:tcPr>
          <w:p w14:paraId="1CFE63AF"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1</w:t>
            </w:r>
            <w:r w:rsidRPr="00763E96">
              <w:rPr>
                <w:rFonts w:ascii="Arial Narrow" w:hAnsi="Arial Narrow" w:cs="Arial"/>
                <w:color w:val="000000" w:themeColor="text1"/>
                <w:kern w:val="24"/>
                <w:sz w:val="22"/>
                <w:szCs w:val="22"/>
              </w:rPr>
              <w:t>4 (11–19)</w:t>
            </w:r>
          </w:p>
        </w:tc>
        <w:tc>
          <w:tcPr>
            <w:tcW w:w="1605" w:type="dxa"/>
            <w:tcBorders>
              <w:top w:val="nil"/>
              <w:left w:val="nil"/>
              <w:bottom w:val="single" w:sz="12" w:space="0" w:color="auto"/>
              <w:right w:val="nil"/>
            </w:tcBorders>
            <w:shd w:val="clear" w:color="auto" w:fill="auto"/>
            <w:tcMar>
              <w:top w:w="15" w:type="dxa"/>
              <w:left w:w="73" w:type="dxa"/>
              <w:bottom w:w="0" w:type="dxa"/>
              <w:right w:w="73" w:type="dxa"/>
            </w:tcMar>
          </w:tcPr>
          <w:p w14:paraId="1CFE63B0"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1</w:t>
            </w:r>
            <w:r w:rsidRPr="00763E96">
              <w:rPr>
                <w:rFonts w:ascii="Arial Narrow" w:hAnsi="Arial Narrow" w:cs="Arial"/>
                <w:color w:val="000000" w:themeColor="text1"/>
                <w:kern w:val="24"/>
                <w:sz w:val="22"/>
                <w:szCs w:val="22"/>
              </w:rPr>
              <w:t>5 (8–21)</w:t>
            </w:r>
          </w:p>
        </w:tc>
        <w:tc>
          <w:tcPr>
            <w:tcW w:w="1314" w:type="dxa"/>
            <w:tcBorders>
              <w:top w:val="nil"/>
              <w:left w:val="nil"/>
              <w:bottom w:val="single" w:sz="12" w:space="0" w:color="auto"/>
              <w:right w:val="nil"/>
            </w:tcBorders>
            <w:shd w:val="clear" w:color="auto" w:fill="auto"/>
            <w:tcMar>
              <w:top w:w="15" w:type="dxa"/>
              <w:left w:w="73" w:type="dxa"/>
              <w:bottom w:w="0" w:type="dxa"/>
              <w:right w:w="73" w:type="dxa"/>
            </w:tcMar>
          </w:tcPr>
          <w:p w14:paraId="1CFE63B1"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14 (1</w:t>
            </w:r>
            <w:r w:rsidRPr="00763E96">
              <w:rPr>
                <w:rFonts w:ascii="Arial Narrow" w:hAnsi="Arial Narrow" w:cs="Arial"/>
                <w:color w:val="000000" w:themeColor="text1"/>
                <w:kern w:val="24"/>
                <w:sz w:val="22"/>
                <w:szCs w:val="22"/>
              </w:rPr>
              <w:t>1–</w:t>
            </w:r>
            <w:r w:rsidRPr="00763E96">
              <w:rPr>
                <w:rFonts w:ascii="Arial Narrow" w:hAnsi="Arial Narrow" w:cs="Arial" w:hint="eastAsia"/>
                <w:color w:val="000000" w:themeColor="text1"/>
                <w:kern w:val="24"/>
                <w:sz w:val="22"/>
                <w:szCs w:val="22"/>
              </w:rPr>
              <w:t>19)</w:t>
            </w:r>
          </w:p>
        </w:tc>
        <w:tc>
          <w:tcPr>
            <w:tcW w:w="851" w:type="dxa"/>
            <w:tcBorders>
              <w:top w:val="nil"/>
              <w:left w:val="nil"/>
              <w:bottom w:val="single" w:sz="12" w:space="0" w:color="auto"/>
              <w:right w:val="nil"/>
            </w:tcBorders>
          </w:tcPr>
          <w:p w14:paraId="1CFE63B2"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&lt;0.001</w:t>
            </w:r>
          </w:p>
        </w:tc>
        <w:tc>
          <w:tcPr>
            <w:tcW w:w="425" w:type="dxa"/>
            <w:tcBorders>
              <w:top w:val="nil"/>
              <w:left w:val="nil"/>
              <w:bottom w:val="single" w:sz="12" w:space="0" w:color="auto"/>
              <w:right w:val="nil"/>
            </w:tcBorders>
          </w:tcPr>
          <w:p w14:paraId="1CFE63B3"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p>
        </w:tc>
        <w:tc>
          <w:tcPr>
            <w:tcW w:w="1559" w:type="dxa"/>
            <w:tcBorders>
              <w:top w:val="nil"/>
              <w:left w:val="nil"/>
              <w:bottom w:val="single" w:sz="12" w:space="0" w:color="auto"/>
              <w:right w:val="nil"/>
            </w:tcBorders>
            <w:shd w:val="clear" w:color="auto" w:fill="auto"/>
            <w:tcMar>
              <w:top w:w="15" w:type="dxa"/>
              <w:left w:w="73" w:type="dxa"/>
              <w:bottom w:w="0" w:type="dxa"/>
              <w:right w:w="73" w:type="dxa"/>
            </w:tcMar>
          </w:tcPr>
          <w:p w14:paraId="1CFE63B4"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1</w:t>
            </w:r>
            <w:r w:rsidRPr="00763E96">
              <w:rPr>
                <w:rFonts w:ascii="Arial Narrow" w:hAnsi="Arial Narrow" w:cs="Arial"/>
                <w:color w:val="000000" w:themeColor="text1"/>
                <w:kern w:val="24"/>
                <w:sz w:val="22"/>
                <w:szCs w:val="22"/>
              </w:rPr>
              <w:t>3 (8–20)</w:t>
            </w:r>
          </w:p>
        </w:tc>
        <w:tc>
          <w:tcPr>
            <w:tcW w:w="1505" w:type="dxa"/>
            <w:tcBorders>
              <w:top w:val="nil"/>
              <w:left w:val="nil"/>
              <w:bottom w:val="single" w:sz="12" w:space="0" w:color="auto"/>
              <w:right w:val="nil"/>
            </w:tcBorders>
            <w:shd w:val="clear" w:color="auto" w:fill="auto"/>
            <w:tcMar>
              <w:top w:w="15" w:type="dxa"/>
              <w:left w:w="73" w:type="dxa"/>
              <w:bottom w:w="0" w:type="dxa"/>
              <w:right w:w="73" w:type="dxa"/>
            </w:tcMar>
          </w:tcPr>
          <w:p w14:paraId="1CFE63B5" w14:textId="77777777" w:rsidR="00064ABA" w:rsidRPr="00763E96" w:rsidRDefault="00064ABA" w:rsidP="004906B0">
            <w:pPr>
              <w:widowControl/>
              <w:wordWrap/>
              <w:autoSpaceDE/>
              <w:autoSpaceDN/>
              <w:spacing w:line="360" w:lineRule="auto"/>
              <w:jc w:val="center"/>
              <w:rPr>
                <w:rFonts w:ascii="Arial Narrow" w:hAnsi="Arial Narrow" w:cs="Arial"/>
                <w:color w:val="000000" w:themeColor="text1"/>
                <w:kern w:val="24"/>
                <w:sz w:val="22"/>
                <w:szCs w:val="22"/>
              </w:rPr>
            </w:pPr>
            <w:r w:rsidRPr="00763E96">
              <w:rPr>
                <w:rFonts w:ascii="Arial Narrow" w:hAnsi="Arial Narrow" w:cs="Arial" w:hint="eastAsia"/>
                <w:color w:val="000000" w:themeColor="text1"/>
                <w:kern w:val="24"/>
                <w:sz w:val="22"/>
                <w:szCs w:val="22"/>
              </w:rPr>
              <w:t>1</w:t>
            </w:r>
            <w:r w:rsidRPr="00763E96">
              <w:rPr>
                <w:rFonts w:ascii="Arial Narrow" w:hAnsi="Arial Narrow" w:cs="Arial"/>
                <w:color w:val="000000" w:themeColor="text1"/>
                <w:kern w:val="24"/>
                <w:sz w:val="22"/>
                <w:szCs w:val="22"/>
              </w:rPr>
              <w:t>2 (8–19)</w:t>
            </w:r>
          </w:p>
        </w:tc>
        <w:tc>
          <w:tcPr>
            <w:tcW w:w="1276" w:type="dxa"/>
            <w:tcBorders>
              <w:top w:val="nil"/>
              <w:left w:val="nil"/>
              <w:bottom w:val="single" w:sz="12" w:space="0" w:color="auto"/>
              <w:right w:val="nil"/>
            </w:tcBorders>
            <w:shd w:val="clear" w:color="auto" w:fill="auto"/>
            <w:tcMar>
              <w:top w:w="15" w:type="dxa"/>
              <w:left w:w="73" w:type="dxa"/>
              <w:bottom w:w="0" w:type="dxa"/>
              <w:right w:w="73" w:type="dxa"/>
            </w:tcMar>
            <w:vAlign w:val="center"/>
          </w:tcPr>
          <w:p w14:paraId="1CFE63B6" w14:textId="77777777" w:rsidR="00064ABA" w:rsidRPr="00763E96" w:rsidRDefault="00064ABA" w:rsidP="004906B0">
            <w:pPr>
              <w:widowControl/>
              <w:wordWrap/>
              <w:autoSpaceDE/>
              <w:autoSpaceDN/>
              <w:spacing w:line="360" w:lineRule="auto"/>
              <w:jc w:val="center"/>
              <w:rPr>
                <w:rFonts w:ascii="Arial Narrow" w:hAnsi="Arial Narrow"/>
                <w:sz w:val="22"/>
                <w:szCs w:val="22"/>
              </w:rPr>
            </w:pPr>
            <w:r w:rsidRPr="00763E96">
              <w:rPr>
                <w:rFonts w:ascii="Arial Narrow" w:hAnsi="Arial Narrow" w:hint="eastAsia"/>
                <w:sz w:val="22"/>
                <w:szCs w:val="22"/>
              </w:rPr>
              <w:t>0</w:t>
            </w:r>
            <w:r w:rsidRPr="00763E96">
              <w:rPr>
                <w:rFonts w:ascii="Arial Narrow" w:hAnsi="Arial Narrow"/>
                <w:sz w:val="22"/>
                <w:szCs w:val="22"/>
              </w:rPr>
              <w:t>.647</w:t>
            </w:r>
          </w:p>
        </w:tc>
      </w:tr>
    </w:tbl>
    <w:p w14:paraId="1CFE63B8" w14:textId="77777777" w:rsidR="00064ABA" w:rsidRPr="00763E96" w:rsidRDefault="00064ABA" w:rsidP="00422A88">
      <w:pPr>
        <w:widowControl/>
        <w:wordWrap/>
        <w:autoSpaceDE/>
        <w:autoSpaceDN/>
        <w:spacing w:line="360" w:lineRule="auto"/>
        <w:rPr>
          <w:rFonts w:ascii="Arial Narrow" w:hAnsi="Arial Narrow"/>
          <w:sz w:val="22"/>
          <w:szCs w:val="22"/>
        </w:rPr>
      </w:pPr>
      <w:r w:rsidRPr="00763E96">
        <w:rPr>
          <w:rFonts w:ascii="Arial Narrow" w:hAnsi="Arial Narrow"/>
          <w:sz w:val="22"/>
          <w:szCs w:val="22"/>
        </w:rPr>
        <w:t xml:space="preserve">The propensity score matching with 1:1 ratio was performed for the patient’s age, sex, hypertension, dyslipidemia, coronary artery disease, heart failure, chronic kidney disease, atrial fibrillation, and interval of echocardiogram, between the eligible patients with SGLT2i treatment (n = 202) and those without SGLT2i treatment (n = 8.039). </w:t>
      </w:r>
    </w:p>
    <w:p w14:paraId="469DC5C1" w14:textId="0A5D088A" w:rsidR="00422A88" w:rsidRPr="00763E96" w:rsidRDefault="00422A88" w:rsidP="00064ABA">
      <w:pPr>
        <w:widowControl/>
        <w:wordWrap/>
        <w:autoSpaceDE/>
        <w:autoSpaceDN/>
        <w:spacing w:after="160" w:line="360" w:lineRule="auto"/>
        <w:rPr>
          <w:rFonts w:ascii="Arial Narrow" w:hAnsi="Arial Narrow"/>
          <w:b/>
          <w:sz w:val="28"/>
          <w:szCs w:val="22"/>
        </w:rPr>
      </w:pPr>
      <w:r w:rsidRPr="00763E96">
        <w:rPr>
          <w:rFonts w:ascii="Arial Narrow" w:hAnsi="Arial Narrow"/>
          <w:sz w:val="22"/>
          <w:szCs w:val="22"/>
        </w:rPr>
        <w:t>Abbreviations: SGLT2i, sodium-glucose cotransporter 2 inhibitor.</w:t>
      </w:r>
    </w:p>
    <w:p w14:paraId="1CFE63B9" w14:textId="6F2DB0D1" w:rsidR="00064ABA" w:rsidRPr="00763E96" w:rsidRDefault="00064ABA" w:rsidP="00073739">
      <w:pPr>
        <w:widowControl/>
        <w:wordWrap/>
        <w:autoSpaceDE/>
        <w:autoSpaceDN/>
        <w:spacing w:line="360" w:lineRule="auto"/>
        <w:rPr>
          <w:rFonts w:ascii="Times New Roman"/>
          <w:b/>
          <w:sz w:val="24"/>
        </w:rPr>
      </w:pPr>
    </w:p>
    <w:p w14:paraId="46E521E9" w14:textId="5F52B558" w:rsidR="00073739" w:rsidRPr="00763E96" w:rsidRDefault="00073739" w:rsidP="00073739">
      <w:pPr>
        <w:widowControl/>
        <w:wordWrap/>
        <w:autoSpaceDE/>
        <w:autoSpaceDN/>
        <w:spacing w:line="360" w:lineRule="auto"/>
        <w:rPr>
          <w:rFonts w:ascii="Times New Roman"/>
          <w:b/>
          <w:sz w:val="24"/>
        </w:rPr>
      </w:pPr>
    </w:p>
    <w:p w14:paraId="1D161D3D" w14:textId="77777777" w:rsidR="00073739" w:rsidRPr="00763E96" w:rsidRDefault="00073739">
      <w:pPr>
        <w:widowControl/>
        <w:wordWrap/>
        <w:autoSpaceDE/>
        <w:autoSpaceDN/>
        <w:spacing w:after="200" w:line="276" w:lineRule="auto"/>
        <w:rPr>
          <w:rFonts w:ascii="Times New Roman"/>
          <w:b/>
          <w:sz w:val="24"/>
        </w:rPr>
      </w:pPr>
      <w:r w:rsidRPr="00763E96">
        <w:rPr>
          <w:rFonts w:ascii="Times New Roman"/>
          <w:b/>
          <w:sz w:val="24"/>
        </w:rPr>
        <w:br w:type="page"/>
      </w:r>
    </w:p>
    <w:p w14:paraId="0303D8AC" w14:textId="2105C588" w:rsidR="00073739" w:rsidRPr="00763E96" w:rsidRDefault="00073739" w:rsidP="00073739">
      <w:pPr>
        <w:spacing w:line="480" w:lineRule="auto"/>
        <w:rPr>
          <w:rFonts w:ascii="Times New Roman"/>
          <w:b/>
          <w:sz w:val="24"/>
        </w:rPr>
      </w:pPr>
      <w:r w:rsidRPr="00763E96">
        <w:rPr>
          <w:rFonts w:ascii="Times New Roman"/>
          <w:b/>
          <w:sz w:val="24"/>
        </w:rPr>
        <w:lastRenderedPageBreak/>
        <w:t xml:space="preserve">Supplementary Table S2. Detailed information on the use of </w:t>
      </w:r>
      <w:r w:rsidR="004F5159" w:rsidRPr="00763E96">
        <w:rPr>
          <w:rFonts w:ascii="Times New Roman"/>
          <w:b/>
          <w:sz w:val="24"/>
        </w:rPr>
        <w:t xml:space="preserve">SGLT2i and </w:t>
      </w:r>
      <w:r w:rsidRPr="00763E96">
        <w:rPr>
          <w:rFonts w:ascii="Times New Roman"/>
          <w:b/>
          <w:sz w:val="24"/>
        </w:rPr>
        <w:t>cardioprotective medications</w:t>
      </w:r>
    </w:p>
    <w:tbl>
      <w:tblPr>
        <w:tblW w:w="13962" w:type="dxa"/>
        <w:jc w:val="center"/>
        <w:tblLayout w:type="fixed"/>
        <w:tblCellMar>
          <w:left w:w="0" w:type="dxa"/>
          <w:right w:w="0" w:type="dxa"/>
        </w:tblCellMar>
        <w:tblLook w:val="04A0" w:firstRow="1" w:lastRow="0" w:firstColumn="1" w:lastColumn="0" w:noHBand="0" w:noVBand="1"/>
      </w:tblPr>
      <w:tblGrid>
        <w:gridCol w:w="2956"/>
        <w:gridCol w:w="1939"/>
        <w:gridCol w:w="1575"/>
        <w:gridCol w:w="1579"/>
        <w:gridCol w:w="1393"/>
        <w:gridCol w:w="1561"/>
        <w:gridCol w:w="1566"/>
        <w:gridCol w:w="1393"/>
      </w:tblGrid>
      <w:tr w:rsidR="00073739" w:rsidRPr="00763E96" w14:paraId="7A2366E1" w14:textId="77777777" w:rsidTr="00422A88">
        <w:trPr>
          <w:trHeight w:val="170"/>
          <w:jc w:val="center"/>
        </w:trPr>
        <w:tc>
          <w:tcPr>
            <w:tcW w:w="2956" w:type="dxa"/>
            <w:tcBorders>
              <w:top w:val="single" w:sz="18" w:space="0" w:color="000000"/>
              <w:left w:val="nil"/>
              <w:bottom w:val="single" w:sz="8" w:space="0" w:color="auto"/>
              <w:right w:val="nil"/>
            </w:tcBorders>
            <w:shd w:val="clear" w:color="auto" w:fill="auto"/>
            <w:tcMar>
              <w:top w:w="15" w:type="dxa"/>
              <w:left w:w="73" w:type="dxa"/>
              <w:bottom w:w="0" w:type="dxa"/>
              <w:right w:w="73" w:type="dxa"/>
            </w:tcMar>
            <w:vAlign w:val="center"/>
          </w:tcPr>
          <w:p w14:paraId="1A74F629" w14:textId="77777777" w:rsidR="00073739" w:rsidRPr="00763E96" w:rsidRDefault="00073739" w:rsidP="00AB3A26">
            <w:pPr>
              <w:widowControl/>
              <w:wordWrap/>
              <w:autoSpaceDE/>
              <w:autoSpaceDN/>
              <w:spacing w:line="276" w:lineRule="auto"/>
              <w:jc w:val="center"/>
              <w:rPr>
                <w:rFonts w:ascii="Arial Narrow" w:hAnsi="Arial Narrow"/>
                <w:b/>
                <w:szCs w:val="20"/>
              </w:rPr>
            </w:pPr>
          </w:p>
        </w:tc>
        <w:tc>
          <w:tcPr>
            <w:tcW w:w="1939" w:type="dxa"/>
            <w:tcBorders>
              <w:top w:val="single" w:sz="18" w:space="0" w:color="000000"/>
              <w:left w:val="nil"/>
              <w:bottom w:val="single" w:sz="8" w:space="0" w:color="auto"/>
              <w:right w:val="nil"/>
            </w:tcBorders>
            <w:shd w:val="clear" w:color="auto" w:fill="auto"/>
            <w:tcMar>
              <w:top w:w="15" w:type="dxa"/>
              <w:left w:w="73" w:type="dxa"/>
              <w:bottom w:w="0" w:type="dxa"/>
              <w:right w:w="73" w:type="dxa"/>
            </w:tcMar>
            <w:vAlign w:val="center"/>
          </w:tcPr>
          <w:p w14:paraId="14144642" w14:textId="77777777" w:rsidR="00073739" w:rsidRPr="00763E96" w:rsidRDefault="00073739" w:rsidP="00AB3A26">
            <w:pPr>
              <w:pStyle w:val="a3"/>
              <w:wordWrap w:val="0"/>
              <w:spacing w:before="0" w:beforeAutospacing="0" w:after="0" w:afterAutospacing="0" w:line="276" w:lineRule="auto"/>
              <w:jc w:val="center"/>
              <w:rPr>
                <w:rFonts w:ascii="Arial Narrow" w:hAnsi="Arial Narrow" w:cs="Times New Roman"/>
                <w:sz w:val="20"/>
                <w:szCs w:val="20"/>
              </w:rPr>
            </w:pPr>
            <w:r w:rsidRPr="00763E96">
              <w:rPr>
                <w:rFonts w:ascii="Arial Narrow" w:hAnsi="Arial Narrow" w:cs="Times New Roman"/>
                <w:b/>
                <w:bCs/>
                <w:color w:val="000000" w:themeColor="text1"/>
                <w:kern w:val="24"/>
                <w:sz w:val="20"/>
                <w:szCs w:val="20"/>
              </w:rPr>
              <w:t>Total study population</w:t>
            </w:r>
          </w:p>
          <w:p w14:paraId="68D810C4" w14:textId="77777777" w:rsidR="00073739" w:rsidRPr="00763E96" w:rsidRDefault="00073739" w:rsidP="00AB3A26">
            <w:pPr>
              <w:widowControl/>
              <w:wordWrap/>
              <w:autoSpaceDE/>
              <w:autoSpaceDN/>
              <w:spacing w:line="276" w:lineRule="auto"/>
              <w:jc w:val="center"/>
              <w:rPr>
                <w:rFonts w:ascii="Arial Narrow" w:hAnsi="Arial Narrow"/>
                <w:b/>
                <w:szCs w:val="20"/>
              </w:rPr>
            </w:pPr>
            <w:r w:rsidRPr="00763E96">
              <w:rPr>
                <w:rFonts w:ascii="Arial Narrow" w:hAnsi="Arial Narrow"/>
                <w:b/>
                <w:bCs/>
                <w:color w:val="000000" w:themeColor="text1"/>
                <w:kern w:val="24"/>
                <w:szCs w:val="20"/>
              </w:rPr>
              <w:t>(n=304)</w:t>
            </w:r>
          </w:p>
        </w:tc>
        <w:tc>
          <w:tcPr>
            <w:tcW w:w="1575" w:type="dxa"/>
            <w:tcBorders>
              <w:top w:val="single" w:sz="18" w:space="0" w:color="000000"/>
              <w:left w:val="nil"/>
              <w:bottom w:val="single" w:sz="8" w:space="0" w:color="auto"/>
              <w:right w:val="nil"/>
            </w:tcBorders>
            <w:shd w:val="clear" w:color="auto" w:fill="auto"/>
            <w:tcMar>
              <w:top w:w="15" w:type="dxa"/>
              <w:left w:w="73" w:type="dxa"/>
              <w:bottom w:w="0" w:type="dxa"/>
              <w:right w:w="73" w:type="dxa"/>
            </w:tcMar>
          </w:tcPr>
          <w:p w14:paraId="44081149" w14:textId="77777777" w:rsidR="00073739" w:rsidRPr="00763E96" w:rsidRDefault="00073739" w:rsidP="00AB3A26">
            <w:pPr>
              <w:pStyle w:val="a3"/>
              <w:wordWrap w:val="0"/>
              <w:spacing w:before="0" w:beforeAutospacing="0" w:after="0" w:afterAutospacing="0" w:line="276" w:lineRule="auto"/>
              <w:jc w:val="center"/>
              <w:rPr>
                <w:rFonts w:ascii="Arial Narrow" w:hAnsi="Arial Narrow" w:cs="Times New Roman"/>
                <w:sz w:val="20"/>
                <w:szCs w:val="20"/>
              </w:rPr>
            </w:pPr>
            <w:r w:rsidRPr="00763E96">
              <w:rPr>
                <w:rFonts w:ascii="Arial Narrow" w:hAnsi="Arial Narrow" w:cs="Times New Roman"/>
                <w:b/>
                <w:bCs/>
                <w:color w:val="000000" w:themeColor="text1"/>
                <w:kern w:val="24"/>
                <w:sz w:val="20"/>
                <w:szCs w:val="20"/>
              </w:rPr>
              <w:t>Group 1</w:t>
            </w:r>
          </w:p>
          <w:p w14:paraId="048BEE72" w14:textId="77777777" w:rsidR="00073739" w:rsidRPr="00763E96" w:rsidRDefault="00073739" w:rsidP="00AB3A26">
            <w:pPr>
              <w:pStyle w:val="a3"/>
              <w:wordWrap w:val="0"/>
              <w:spacing w:before="0" w:beforeAutospacing="0" w:after="0" w:afterAutospacing="0" w:line="276" w:lineRule="auto"/>
              <w:jc w:val="center"/>
              <w:rPr>
                <w:rFonts w:ascii="Arial Narrow" w:hAnsi="Arial Narrow" w:cs="Times New Roman"/>
                <w:sz w:val="20"/>
                <w:szCs w:val="20"/>
              </w:rPr>
            </w:pPr>
            <w:r w:rsidRPr="00763E96">
              <w:rPr>
                <w:rFonts w:ascii="Arial Narrow" w:hAnsi="Arial Narrow" w:cs="Times New Roman"/>
                <w:b/>
                <w:bCs/>
                <w:color w:val="000000" w:themeColor="text1"/>
                <w:kern w:val="24"/>
                <w:sz w:val="20"/>
                <w:szCs w:val="20"/>
              </w:rPr>
              <w:t>No HF, no SGLT2i</w:t>
            </w:r>
          </w:p>
          <w:p w14:paraId="0747457D" w14:textId="77777777" w:rsidR="00073739" w:rsidRPr="00763E96" w:rsidRDefault="00073739" w:rsidP="00AB3A26">
            <w:pPr>
              <w:widowControl/>
              <w:wordWrap/>
              <w:autoSpaceDE/>
              <w:autoSpaceDN/>
              <w:spacing w:line="276" w:lineRule="auto"/>
              <w:jc w:val="center"/>
              <w:rPr>
                <w:rFonts w:ascii="Arial Narrow" w:hAnsi="Arial Narrow"/>
                <w:b/>
                <w:szCs w:val="20"/>
              </w:rPr>
            </w:pPr>
            <w:r w:rsidRPr="00763E96">
              <w:rPr>
                <w:rFonts w:ascii="Arial Narrow" w:hAnsi="Arial Narrow"/>
                <w:b/>
                <w:bCs/>
                <w:color w:val="000000" w:themeColor="text1"/>
                <w:kern w:val="24"/>
                <w:szCs w:val="20"/>
              </w:rPr>
              <w:t>(n=76)</w:t>
            </w:r>
          </w:p>
        </w:tc>
        <w:tc>
          <w:tcPr>
            <w:tcW w:w="1579" w:type="dxa"/>
            <w:tcBorders>
              <w:top w:val="single" w:sz="18" w:space="0" w:color="000000"/>
              <w:left w:val="nil"/>
              <w:bottom w:val="single" w:sz="8" w:space="0" w:color="auto"/>
              <w:right w:val="nil"/>
            </w:tcBorders>
            <w:shd w:val="clear" w:color="auto" w:fill="auto"/>
            <w:tcMar>
              <w:top w:w="15" w:type="dxa"/>
              <w:left w:w="73" w:type="dxa"/>
              <w:bottom w:w="0" w:type="dxa"/>
              <w:right w:w="73" w:type="dxa"/>
            </w:tcMar>
          </w:tcPr>
          <w:p w14:paraId="5441771E" w14:textId="77777777" w:rsidR="00073739" w:rsidRPr="00763E96" w:rsidRDefault="00073739" w:rsidP="00AB3A26">
            <w:pPr>
              <w:pStyle w:val="a3"/>
              <w:wordWrap w:val="0"/>
              <w:spacing w:before="0" w:beforeAutospacing="0" w:after="0" w:afterAutospacing="0" w:line="276" w:lineRule="auto"/>
              <w:jc w:val="center"/>
              <w:rPr>
                <w:rFonts w:ascii="Arial Narrow" w:hAnsi="Arial Narrow" w:cs="Times New Roman"/>
                <w:sz w:val="20"/>
                <w:szCs w:val="20"/>
              </w:rPr>
            </w:pPr>
            <w:r w:rsidRPr="00763E96">
              <w:rPr>
                <w:rFonts w:ascii="Arial Narrow" w:hAnsi="Arial Narrow" w:cs="Times New Roman"/>
                <w:b/>
                <w:bCs/>
                <w:color w:val="000000" w:themeColor="text1"/>
                <w:kern w:val="24"/>
                <w:sz w:val="20"/>
                <w:szCs w:val="20"/>
              </w:rPr>
              <w:t>Group 2</w:t>
            </w:r>
          </w:p>
          <w:p w14:paraId="6E83A844" w14:textId="77777777" w:rsidR="00073739" w:rsidRPr="00763E96" w:rsidRDefault="00073739" w:rsidP="00AB3A26">
            <w:pPr>
              <w:pStyle w:val="a3"/>
              <w:wordWrap w:val="0"/>
              <w:spacing w:before="0" w:beforeAutospacing="0" w:after="0" w:afterAutospacing="0" w:line="276" w:lineRule="auto"/>
              <w:jc w:val="center"/>
              <w:rPr>
                <w:rFonts w:ascii="Arial Narrow" w:hAnsi="Arial Narrow" w:cs="Times New Roman"/>
                <w:sz w:val="20"/>
                <w:szCs w:val="20"/>
              </w:rPr>
            </w:pPr>
            <w:r w:rsidRPr="00763E96">
              <w:rPr>
                <w:rFonts w:ascii="Arial Narrow" w:hAnsi="Arial Narrow" w:cs="Times New Roman"/>
                <w:b/>
                <w:bCs/>
                <w:color w:val="000000" w:themeColor="text1"/>
                <w:kern w:val="24"/>
                <w:sz w:val="20"/>
                <w:szCs w:val="20"/>
              </w:rPr>
              <w:t>No HF, SGLT2i (+)</w:t>
            </w:r>
          </w:p>
          <w:p w14:paraId="4BDB27E5" w14:textId="77777777" w:rsidR="00073739" w:rsidRPr="00763E96" w:rsidRDefault="00073739" w:rsidP="00AB3A26">
            <w:pPr>
              <w:widowControl/>
              <w:wordWrap/>
              <w:autoSpaceDE/>
              <w:autoSpaceDN/>
              <w:spacing w:line="276" w:lineRule="auto"/>
              <w:jc w:val="center"/>
              <w:rPr>
                <w:rFonts w:ascii="Arial Narrow" w:hAnsi="Arial Narrow"/>
                <w:b/>
                <w:szCs w:val="20"/>
              </w:rPr>
            </w:pPr>
            <w:r w:rsidRPr="00763E96">
              <w:rPr>
                <w:rFonts w:ascii="Arial Narrow" w:hAnsi="Arial Narrow"/>
                <w:b/>
                <w:bCs/>
                <w:color w:val="000000" w:themeColor="text1"/>
                <w:kern w:val="24"/>
                <w:szCs w:val="20"/>
              </w:rPr>
              <w:t>(n=78)</w:t>
            </w:r>
          </w:p>
        </w:tc>
        <w:tc>
          <w:tcPr>
            <w:tcW w:w="1393" w:type="dxa"/>
            <w:tcBorders>
              <w:top w:val="single" w:sz="18" w:space="0" w:color="000000"/>
              <w:left w:val="nil"/>
              <w:bottom w:val="single" w:sz="8" w:space="0" w:color="auto"/>
              <w:right w:val="nil"/>
            </w:tcBorders>
          </w:tcPr>
          <w:p w14:paraId="31966B50" w14:textId="77777777" w:rsidR="00073739" w:rsidRPr="00763E96" w:rsidRDefault="00073739" w:rsidP="00AB3A26">
            <w:pPr>
              <w:pStyle w:val="a3"/>
              <w:wordWrap w:val="0"/>
              <w:spacing w:before="0" w:beforeAutospacing="0" w:after="0" w:afterAutospacing="0" w:line="276" w:lineRule="auto"/>
              <w:jc w:val="center"/>
              <w:rPr>
                <w:rFonts w:ascii="Arial Narrow" w:hAnsi="Arial Narrow" w:cs="Times New Roman"/>
                <w:b/>
                <w:bCs/>
                <w:color w:val="000000" w:themeColor="text1"/>
                <w:kern w:val="24"/>
                <w:sz w:val="20"/>
                <w:szCs w:val="20"/>
              </w:rPr>
            </w:pPr>
            <w:r w:rsidRPr="00763E96">
              <w:rPr>
                <w:rFonts w:ascii="Arial Narrow" w:hAnsi="Arial Narrow" w:cs="Times New Roman"/>
                <w:b/>
                <w:bCs/>
                <w:color w:val="000000" w:themeColor="text1"/>
                <w:kern w:val="24"/>
                <w:sz w:val="20"/>
                <w:szCs w:val="20"/>
              </w:rPr>
              <w:t xml:space="preserve">p-value </w:t>
            </w:r>
          </w:p>
          <w:p w14:paraId="729F9DD9" w14:textId="77777777" w:rsidR="00073739" w:rsidRPr="00763E96" w:rsidRDefault="00073739" w:rsidP="00AB3A26">
            <w:pPr>
              <w:pStyle w:val="a3"/>
              <w:wordWrap w:val="0"/>
              <w:spacing w:before="0" w:beforeAutospacing="0" w:after="0" w:afterAutospacing="0" w:line="276" w:lineRule="auto"/>
              <w:jc w:val="center"/>
              <w:rPr>
                <w:rFonts w:ascii="Arial Narrow" w:hAnsi="Arial Narrow" w:cs="Times New Roman"/>
                <w:b/>
                <w:bCs/>
                <w:color w:val="000000" w:themeColor="text1"/>
                <w:kern w:val="24"/>
                <w:sz w:val="20"/>
                <w:szCs w:val="20"/>
              </w:rPr>
            </w:pPr>
            <w:r w:rsidRPr="00763E96">
              <w:rPr>
                <w:rFonts w:ascii="Arial Narrow" w:hAnsi="Arial Narrow" w:cs="Times New Roman"/>
                <w:b/>
                <w:bCs/>
                <w:color w:val="000000" w:themeColor="text1"/>
                <w:kern w:val="24"/>
                <w:sz w:val="20"/>
                <w:szCs w:val="20"/>
              </w:rPr>
              <w:t>(groups 1 vs. 2)</w:t>
            </w:r>
          </w:p>
        </w:tc>
        <w:tc>
          <w:tcPr>
            <w:tcW w:w="1561" w:type="dxa"/>
            <w:tcBorders>
              <w:top w:val="single" w:sz="18" w:space="0" w:color="000000"/>
              <w:left w:val="nil"/>
              <w:bottom w:val="single" w:sz="8" w:space="0" w:color="auto"/>
              <w:right w:val="nil"/>
            </w:tcBorders>
            <w:shd w:val="clear" w:color="auto" w:fill="auto"/>
            <w:tcMar>
              <w:top w:w="15" w:type="dxa"/>
              <w:left w:w="73" w:type="dxa"/>
              <w:bottom w:w="0" w:type="dxa"/>
              <w:right w:w="73" w:type="dxa"/>
            </w:tcMar>
          </w:tcPr>
          <w:p w14:paraId="70777A1A" w14:textId="77777777" w:rsidR="00073739" w:rsidRPr="00763E96" w:rsidRDefault="00073739" w:rsidP="00AB3A26">
            <w:pPr>
              <w:pStyle w:val="a3"/>
              <w:wordWrap w:val="0"/>
              <w:spacing w:before="0" w:beforeAutospacing="0" w:after="0" w:afterAutospacing="0" w:line="276" w:lineRule="auto"/>
              <w:jc w:val="center"/>
              <w:rPr>
                <w:rFonts w:ascii="Arial Narrow" w:hAnsi="Arial Narrow" w:cs="Times New Roman"/>
                <w:sz w:val="20"/>
                <w:szCs w:val="20"/>
              </w:rPr>
            </w:pPr>
            <w:r w:rsidRPr="00763E96">
              <w:rPr>
                <w:rFonts w:ascii="Arial Narrow" w:hAnsi="Arial Narrow" w:cs="Times New Roman"/>
                <w:b/>
                <w:bCs/>
                <w:color w:val="000000" w:themeColor="text1"/>
                <w:kern w:val="24"/>
                <w:sz w:val="20"/>
                <w:szCs w:val="20"/>
              </w:rPr>
              <w:t>Group 3</w:t>
            </w:r>
          </w:p>
          <w:p w14:paraId="3294236B" w14:textId="77777777" w:rsidR="00073739" w:rsidRPr="00763E96" w:rsidRDefault="00073739" w:rsidP="00AB3A26">
            <w:pPr>
              <w:pStyle w:val="a3"/>
              <w:wordWrap w:val="0"/>
              <w:spacing w:before="0" w:beforeAutospacing="0" w:after="0" w:afterAutospacing="0" w:line="276" w:lineRule="auto"/>
              <w:jc w:val="center"/>
              <w:rPr>
                <w:rFonts w:ascii="Arial Narrow" w:hAnsi="Arial Narrow" w:cs="Times New Roman"/>
                <w:sz w:val="20"/>
                <w:szCs w:val="20"/>
              </w:rPr>
            </w:pPr>
            <w:r w:rsidRPr="00763E96">
              <w:rPr>
                <w:rFonts w:ascii="Arial Narrow" w:hAnsi="Arial Narrow" w:cs="Times New Roman"/>
                <w:b/>
                <w:bCs/>
                <w:color w:val="000000" w:themeColor="text1"/>
                <w:kern w:val="24"/>
                <w:sz w:val="20"/>
                <w:szCs w:val="20"/>
              </w:rPr>
              <w:t>HF (+), no SGLT2i</w:t>
            </w:r>
          </w:p>
          <w:p w14:paraId="781F8FF7" w14:textId="77777777" w:rsidR="00073739" w:rsidRPr="00763E96" w:rsidRDefault="00073739" w:rsidP="00AB3A26">
            <w:pPr>
              <w:widowControl/>
              <w:wordWrap/>
              <w:autoSpaceDE/>
              <w:autoSpaceDN/>
              <w:spacing w:line="276" w:lineRule="auto"/>
              <w:jc w:val="center"/>
              <w:rPr>
                <w:rFonts w:ascii="Arial Narrow" w:hAnsi="Arial Narrow"/>
                <w:b/>
                <w:szCs w:val="20"/>
              </w:rPr>
            </w:pPr>
            <w:r w:rsidRPr="00763E96">
              <w:rPr>
                <w:rFonts w:ascii="Arial Narrow" w:hAnsi="Arial Narrow"/>
                <w:b/>
                <w:bCs/>
                <w:color w:val="000000" w:themeColor="text1"/>
                <w:kern w:val="24"/>
                <w:szCs w:val="20"/>
              </w:rPr>
              <w:t>(n=76)</w:t>
            </w:r>
          </w:p>
        </w:tc>
        <w:tc>
          <w:tcPr>
            <w:tcW w:w="1566" w:type="dxa"/>
            <w:tcBorders>
              <w:top w:val="single" w:sz="18" w:space="0" w:color="000000"/>
              <w:left w:val="nil"/>
              <w:bottom w:val="single" w:sz="8" w:space="0" w:color="auto"/>
              <w:right w:val="nil"/>
            </w:tcBorders>
            <w:shd w:val="clear" w:color="auto" w:fill="auto"/>
            <w:tcMar>
              <w:top w:w="15" w:type="dxa"/>
              <w:left w:w="73" w:type="dxa"/>
              <w:bottom w:w="0" w:type="dxa"/>
              <w:right w:w="73" w:type="dxa"/>
            </w:tcMar>
          </w:tcPr>
          <w:p w14:paraId="6DE2FD99" w14:textId="77777777" w:rsidR="00073739" w:rsidRPr="00763E96" w:rsidRDefault="00073739" w:rsidP="00AB3A26">
            <w:pPr>
              <w:pStyle w:val="a3"/>
              <w:wordWrap w:val="0"/>
              <w:spacing w:before="0" w:beforeAutospacing="0" w:after="0" w:afterAutospacing="0" w:line="276" w:lineRule="auto"/>
              <w:jc w:val="center"/>
              <w:rPr>
                <w:rFonts w:ascii="Arial Narrow" w:hAnsi="Arial Narrow" w:cs="Times New Roman"/>
                <w:sz w:val="20"/>
                <w:szCs w:val="20"/>
              </w:rPr>
            </w:pPr>
            <w:r w:rsidRPr="00763E96">
              <w:rPr>
                <w:rFonts w:ascii="Arial Narrow" w:hAnsi="Arial Narrow" w:cs="Times New Roman"/>
                <w:b/>
                <w:bCs/>
                <w:color w:val="000000" w:themeColor="text1"/>
                <w:kern w:val="24"/>
                <w:sz w:val="20"/>
                <w:szCs w:val="20"/>
              </w:rPr>
              <w:t>Group 4</w:t>
            </w:r>
          </w:p>
          <w:p w14:paraId="3827D4FD" w14:textId="77777777" w:rsidR="00073739" w:rsidRPr="00763E96" w:rsidRDefault="00073739" w:rsidP="00AB3A26">
            <w:pPr>
              <w:pStyle w:val="a3"/>
              <w:wordWrap w:val="0"/>
              <w:spacing w:before="0" w:beforeAutospacing="0" w:after="0" w:afterAutospacing="0" w:line="276" w:lineRule="auto"/>
              <w:jc w:val="center"/>
              <w:rPr>
                <w:rFonts w:ascii="Arial Narrow" w:hAnsi="Arial Narrow" w:cs="Times New Roman"/>
                <w:sz w:val="20"/>
                <w:szCs w:val="20"/>
              </w:rPr>
            </w:pPr>
            <w:r w:rsidRPr="00763E96">
              <w:rPr>
                <w:rFonts w:ascii="Arial Narrow" w:hAnsi="Arial Narrow" w:cs="Times New Roman"/>
                <w:b/>
                <w:bCs/>
                <w:color w:val="000000" w:themeColor="text1"/>
                <w:kern w:val="24"/>
                <w:sz w:val="20"/>
                <w:szCs w:val="20"/>
              </w:rPr>
              <w:t>HF (+), SGLT2i (+)</w:t>
            </w:r>
          </w:p>
          <w:p w14:paraId="6B22B1DE" w14:textId="77777777" w:rsidR="00073739" w:rsidRPr="00763E96" w:rsidRDefault="00073739" w:rsidP="00AB3A26">
            <w:pPr>
              <w:widowControl/>
              <w:wordWrap/>
              <w:autoSpaceDE/>
              <w:autoSpaceDN/>
              <w:spacing w:line="276" w:lineRule="auto"/>
              <w:jc w:val="center"/>
              <w:rPr>
                <w:rFonts w:ascii="Arial Narrow" w:hAnsi="Arial Narrow"/>
                <w:b/>
                <w:szCs w:val="20"/>
              </w:rPr>
            </w:pPr>
            <w:r w:rsidRPr="00763E96">
              <w:rPr>
                <w:rFonts w:ascii="Arial Narrow" w:hAnsi="Arial Narrow"/>
                <w:b/>
                <w:bCs/>
                <w:color w:val="000000" w:themeColor="text1"/>
                <w:kern w:val="24"/>
                <w:szCs w:val="20"/>
              </w:rPr>
              <w:t>(n=74)</w:t>
            </w:r>
          </w:p>
        </w:tc>
        <w:tc>
          <w:tcPr>
            <w:tcW w:w="1393" w:type="dxa"/>
            <w:tcBorders>
              <w:top w:val="single" w:sz="18" w:space="0" w:color="000000"/>
              <w:left w:val="nil"/>
              <w:bottom w:val="single" w:sz="8" w:space="0" w:color="auto"/>
              <w:right w:val="nil"/>
            </w:tcBorders>
            <w:shd w:val="clear" w:color="auto" w:fill="auto"/>
            <w:tcMar>
              <w:top w:w="15" w:type="dxa"/>
              <w:left w:w="73" w:type="dxa"/>
              <w:bottom w:w="0" w:type="dxa"/>
              <w:right w:w="73" w:type="dxa"/>
            </w:tcMar>
            <w:vAlign w:val="center"/>
          </w:tcPr>
          <w:p w14:paraId="2D0E8830" w14:textId="77777777" w:rsidR="00073739" w:rsidRPr="00763E96" w:rsidRDefault="00073739" w:rsidP="00AB3A26">
            <w:pPr>
              <w:pStyle w:val="a3"/>
              <w:wordWrap w:val="0"/>
              <w:spacing w:before="0" w:beforeAutospacing="0" w:after="0" w:afterAutospacing="0" w:line="276" w:lineRule="auto"/>
              <w:jc w:val="center"/>
              <w:rPr>
                <w:rFonts w:ascii="Arial Narrow" w:hAnsi="Arial Narrow" w:cs="Times New Roman"/>
                <w:b/>
                <w:bCs/>
                <w:color w:val="000000" w:themeColor="text1"/>
                <w:kern w:val="24"/>
                <w:sz w:val="20"/>
                <w:szCs w:val="20"/>
              </w:rPr>
            </w:pPr>
            <w:r w:rsidRPr="00763E96">
              <w:rPr>
                <w:rFonts w:ascii="Arial Narrow" w:hAnsi="Arial Narrow" w:cs="Times New Roman"/>
                <w:b/>
                <w:bCs/>
                <w:color w:val="000000" w:themeColor="text1"/>
                <w:kern w:val="24"/>
                <w:sz w:val="20"/>
                <w:szCs w:val="20"/>
              </w:rPr>
              <w:t xml:space="preserve">p-value </w:t>
            </w:r>
          </w:p>
          <w:p w14:paraId="218B5AB4" w14:textId="77777777" w:rsidR="00073739" w:rsidRPr="00763E96" w:rsidRDefault="00073739" w:rsidP="00AB3A26">
            <w:pPr>
              <w:widowControl/>
              <w:wordWrap/>
              <w:autoSpaceDE/>
              <w:autoSpaceDN/>
              <w:spacing w:line="276" w:lineRule="auto"/>
              <w:jc w:val="center"/>
              <w:rPr>
                <w:rFonts w:ascii="Arial Narrow" w:hAnsi="Arial Narrow"/>
                <w:b/>
                <w:szCs w:val="20"/>
              </w:rPr>
            </w:pPr>
            <w:r w:rsidRPr="00763E96">
              <w:rPr>
                <w:rFonts w:ascii="Arial Narrow" w:hAnsi="Arial Narrow"/>
                <w:b/>
                <w:bCs/>
                <w:color w:val="000000" w:themeColor="text1"/>
                <w:kern w:val="24"/>
                <w:szCs w:val="20"/>
              </w:rPr>
              <w:t>(groups 3 vs. 4)</w:t>
            </w:r>
          </w:p>
        </w:tc>
      </w:tr>
      <w:tr w:rsidR="00785319" w:rsidRPr="00763E96" w14:paraId="1331F68B" w14:textId="77777777" w:rsidTr="00422A88">
        <w:trPr>
          <w:trHeight w:val="170"/>
          <w:jc w:val="center"/>
        </w:trPr>
        <w:tc>
          <w:tcPr>
            <w:tcW w:w="2956" w:type="dxa"/>
            <w:tcBorders>
              <w:top w:val="nil"/>
              <w:left w:val="nil"/>
              <w:bottom w:val="nil"/>
              <w:right w:val="nil"/>
            </w:tcBorders>
            <w:shd w:val="clear" w:color="auto" w:fill="BFBFBF" w:themeFill="background1" w:themeFillShade="BF"/>
            <w:tcMar>
              <w:top w:w="15" w:type="dxa"/>
              <w:left w:w="73" w:type="dxa"/>
              <w:bottom w:w="0" w:type="dxa"/>
              <w:right w:w="73" w:type="dxa"/>
            </w:tcMar>
          </w:tcPr>
          <w:p w14:paraId="33969ABF" w14:textId="11E0F731" w:rsidR="00785319" w:rsidRPr="00763E96" w:rsidRDefault="003725EA" w:rsidP="00AB3A26">
            <w:pPr>
              <w:widowControl/>
              <w:wordWrap/>
              <w:autoSpaceDE/>
              <w:autoSpaceDN/>
              <w:spacing w:line="276" w:lineRule="auto"/>
              <w:jc w:val="left"/>
              <w:rPr>
                <w:rFonts w:ascii="Arial Narrow" w:hAnsi="Arial Narrow"/>
                <w:b/>
                <w:bCs/>
                <w:color w:val="000000" w:themeColor="text1"/>
                <w:kern w:val="24"/>
                <w:szCs w:val="20"/>
              </w:rPr>
            </w:pPr>
            <w:r w:rsidRPr="00763E96">
              <w:rPr>
                <w:rFonts w:ascii="Arial Narrow" w:hAnsi="Arial Narrow"/>
                <w:b/>
                <w:bCs/>
                <w:color w:val="000000" w:themeColor="text1"/>
                <w:kern w:val="24"/>
                <w:szCs w:val="20"/>
              </w:rPr>
              <w:t>Use of SGLT2i</w:t>
            </w:r>
          </w:p>
        </w:tc>
        <w:tc>
          <w:tcPr>
            <w:tcW w:w="1939" w:type="dxa"/>
            <w:tcBorders>
              <w:top w:val="nil"/>
              <w:left w:val="nil"/>
              <w:bottom w:val="nil"/>
              <w:right w:val="nil"/>
            </w:tcBorders>
            <w:shd w:val="clear" w:color="auto" w:fill="BFBFBF" w:themeFill="background1" w:themeFillShade="BF"/>
            <w:tcMar>
              <w:top w:w="15" w:type="dxa"/>
              <w:left w:w="73" w:type="dxa"/>
              <w:bottom w:w="0" w:type="dxa"/>
              <w:right w:w="73" w:type="dxa"/>
            </w:tcMar>
          </w:tcPr>
          <w:p w14:paraId="33BB5280" w14:textId="77777777" w:rsidR="00785319" w:rsidRPr="00763E96" w:rsidRDefault="00785319" w:rsidP="00AB3A26">
            <w:pPr>
              <w:widowControl/>
              <w:wordWrap/>
              <w:autoSpaceDE/>
              <w:autoSpaceDN/>
              <w:spacing w:line="276" w:lineRule="auto"/>
              <w:jc w:val="center"/>
              <w:rPr>
                <w:rFonts w:ascii="Arial Narrow" w:hAnsi="Arial Narrow"/>
                <w:szCs w:val="20"/>
              </w:rPr>
            </w:pPr>
          </w:p>
        </w:tc>
        <w:tc>
          <w:tcPr>
            <w:tcW w:w="1575" w:type="dxa"/>
            <w:tcBorders>
              <w:top w:val="nil"/>
              <w:left w:val="nil"/>
              <w:bottom w:val="nil"/>
              <w:right w:val="nil"/>
            </w:tcBorders>
            <w:shd w:val="clear" w:color="auto" w:fill="BFBFBF" w:themeFill="background1" w:themeFillShade="BF"/>
            <w:tcMar>
              <w:top w:w="15" w:type="dxa"/>
              <w:left w:w="73" w:type="dxa"/>
              <w:bottom w:w="0" w:type="dxa"/>
              <w:right w:w="73" w:type="dxa"/>
            </w:tcMar>
          </w:tcPr>
          <w:p w14:paraId="3458CC6C" w14:textId="77777777" w:rsidR="00785319" w:rsidRPr="00763E96" w:rsidRDefault="00785319" w:rsidP="00AB3A26">
            <w:pPr>
              <w:widowControl/>
              <w:wordWrap/>
              <w:autoSpaceDE/>
              <w:autoSpaceDN/>
              <w:spacing w:line="276" w:lineRule="auto"/>
              <w:jc w:val="center"/>
              <w:rPr>
                <w:rFonts w:ascii="Arial Narrow" w:hAnsi="Arial Narrow"/>
                <w:szCs w:val="20"/>
              </w:rPr>
            </w:pPr>
          </w:p>
        </w:tc>
        <w:tc>
          <w:tcPr>
            <w:tcW w:w="1579" w:type="dxa"/>
            <w:tcBorders>
              <w:top w:val="nil"/>
              <w:left w:val="nil"/>
              <w:bottom w:val="nil"/>
              <w:right w:val="nil"/>
            </w:tcBorders>
            <w:shd w:val="clear" w:color="auto" w:fill="BFBFBF" w:themeFill="background1" w:themeFillShade="BF"/>
            <w:tcMar>
              <w:top w:w="15" w:type="dxa"/>
              <w:left w:w="73" w:type="dxa"/>
              <w:bottom w:w="0" w:type="dxa"/>
              <w:right w:w="73" w:type="dxa"/>
            </w:tcMar>
          </w:tcPr>
          <w:p w14:paraId="4DA70F7E" w14:textId="77777777" w:rsidR="00785319" w:rsidRPr="00763E96" w:rsidRDefault="00785319" w:rsidP="00AB3A26">
            <w:pPr>
              <w:widowControl/>
              <w:wordWrap/>
              <w:autoSpaceDE/>
              <w:autoSpaceDN/>
              <w:spacing w:line="276" w:lineRule="auto"/>
              <w:jc w:val="center"/>
              <w:rPr>
                <w:rFonts w:ascii="Arial Narrow" w:hAnsi="Arial Narrow"/>
                <w:szCs w:val="20"/>
              </w:rPr>
            </w:pPr>
          </w:p>
        </w:tc>
        <w:tc>
          <w:tcPr>
            <w:tcW w:w="1393" w:type="dxa"/>
            <w:tcBorders>
              <w:top w:val="nil"/>
              <w:left w:val="nil"/>
              <w:bottom w:val="nil"/>
              <w:right w:val="nil"/>
            </w:tcBorders>
            <w:shd w:val="clear" w:color="auto" w:fill="BFBFBF" w:themeFill="background1" w:themeFillShade="BF"/>
          </w:tcPr>
          <w:p w14:paraId="1D0A40D3" w14:textId="77777777" w:rsidR="00785319" w:rsidRPr="00763E96" w:rsidRDefault="00785319"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BFBFBF" w:themeFill="background1" w:themeFillShade="BF"/>
            <w:tcMar>
              <w:top w:w="15" w:type="dxa"/>
              <w:left w:w="73" w:type="dxa"/>
              <w:bottom w:w="0" w:type="dxa"/>
              <w:right w:w="73" w:type="dxa"/>
            </w:tcMar>
          </w:tcPr>
          <w:p w14:paraId="2D658F48" w14:textId="77777777" w:rsidR="00785319" w:rsidRPr="00763E96" w:rsidRDefault="00785319" w:rsidP="00AB3A26">
            <w:pPr>
              <w:widowControl/>
              <w:wordWrap/>
              <w:autoSpaceDE/>
              <w:autoSpaceDN/>
              <w:spacing w:line="276" w:lineRule="auto"/>
              <w:jc w:val="center"/>
              <w:rPr>
                <w:rFonts w:ascii="Arial Narrow" w:hAnsi="Arial Narrow"/>
                <w:color w:val="000000" w:themeColor="text1"/>
                <w:kern w:val="24"/>
                <w:szCs w:val="20"/>
              </w:rPr>
            </w:pPr>
          </w:p>
        </w:tc>
        <w:tc>
          <w:tcPr>
            <w:tcW w:w="1566" w:type="dxa"/>
            <w:tcBorders>
              <w:top w:val="nil"/>
              <w:left w:val="nil"/>
              <w:bottom w:val="nil"/>
              <w:right w:val="nil"/>
            </w:tcBorders>
            <w:shd w:val="clear" w:color="auto" w:fill="BFBFBF" w:themeFill="background1" w:themeFillShade="BF"/>
            <w:tcMar>
              <w:top w:w="15" w:type="dxa"/>
              <w:left w:w="73" w:type="dxa"/>
              <w:bottom w:w="0" w:type="dxa"/>
              <w:right w:w="73" w:type="dxa"/>
            </w:tcMar>
          </w:tcPr>
          <w:p w14:paraId="2C369293" w14:textId="77777777" w:rsidR="00785319" w:rsidRPr="00763E96" w:rsidRDefault="00785319" w:rsidP="00AB3A26">
            <w:pPr>
              <w:widowControl/>
              <w:wordWrap/>
              <w:autoSpaceDE/>
              <w:autoSpaceDN/>
              <w:spacing w:line="276" w:lineRule="auto"/>
              <w:jc w:val="center"/>
              <w:rPr>
                <w:rFonts w:ascii="Arial Narrow" w:hAnsi="Arial Narrow"/>
                <w:color w:val="000000" w:themeColor="text1"/>
                <w:kern w:val="24"/>
                <w:szCs w:val="20"/>
              </w:rPr>
            </w:pPr>
          </w:p>
        </w:tc>
        <w:tc>
          <w:tcPr>
            <w:tcW w:w="1393" w:type="dxa"/>
            <w:tcBorders>
              <w:top w:val="nil"/>
              <w:left w:val="nil"/>
              <w:bottom w:val="nil"/>
              <w:right w:val="nil"/>
            </w:tcBorders>
            <w:shd w:val="clear" w:color="auto" w:fill="BFBFBF" w:themeFill="background1" w:themeFillShade="BF"/>
            <w:tcMar>
              <w:top w:w="15" w:type="dxa"/>
              <w:left w:w="73" w:type="dxa"/>
              <w:bottom w:w="0" w:type="dxa"/>
              <w:right w:w="73" w:type="dxa"/>
            </w:tcMar>
            <w:vAlign w:val="center"/>
          </w:tcPr>
          <w:p w14:paraId="44A1EDF0" w14:textId="77777777" w:rsidR="00785319" w:rsidRPr="00763E96" w:rsidRDefault="00785319" w:rsidP="00AB3A26">
            <w:pPr>
              <w:widowControl/>
              <w:wordWrap/>
              <w:autoSpaceDE/>
              <w:autoSpaceDN/>
              <w:spacing w:line="276" w:lineRule="auto"/>
              <w:jc w:val="center"/>
              <w:rPr>
                <w:rFonts w:ascii="Arial Narrow" w:hAnsi="Arial Narrow"/>
                <w:szCs w:val="20"/>
              </w:rPr>
            </w:pPr>
          </w:p>
        </w:tc>
      </w:tr>
      <w:tr w:rsidR="00A03940" w:rsidRPr="00763E96" w14:paraId="7FC76877"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7ECBEA9D" w14:textId="3BE276D0" w:rsidR="00A03940" w:rsidRPr="00763E96" w:rsidRDefault="00A03940" w:rsidP="00AB3A26">
            <w:pPr>
              <w:widowControl/>
              <w:wordWrap/>
              <w:autoSpaceDE/>
              <w:autoSpaceDN/>
              <w:spacing w:line="276" w:lineRule="auto"/>
              <w:jc w:val="left"/>
              <w:rPr>
                <w:rFonts w:ascii="Arial Narrow" w:hAnsi="Arial Narrow"/>
                <w:b/>
                <w:bCs/>
                <w:color w:val="000000" w:themeColor="text1"/>
                <w:kern w:val="24"/>
                <w:szCs w:val="20"/>
              </w:rPr>
            </w:pPr>
            <w:r w:rsidRPr="00763E96">
              <w:rPr>
                <w:rFonts w:ascii="Arial Narrow" w:hAnsi="Arial Narrow"/>
                <w:b/>
                <w:bCs/>
                <w:color w:val="000000" w:themeColor="text1"/>
                <w:kern w:val="24"/>
                <w:szCs w:val="20"/>
              </w:rPr>
              <w:t xml:space="preserve">  Dapagliflozin</w:t>
            </w:r>
          </w:p>
        </w:tc>
        <w:tc>
          <w:tcPr>
            <w:tcW w:w="1939" w:type="dxa"/>
            <w:tcBorders>
              <w:top w:val="nil"/>
              <w:left w:val="nil"/>
              <w:bottom w:val="nil"/>
              <w:right w:val="nil"/>
            </w:tcBorders>
            <w:shd w:val="clear" w:color="auto" w:fill="auto"/>
            <w:tcMar>
              <w:top w:w="15" w:type="dxa"/>
              <w:left w:w="73" w:type="dxa"/>
              <w:bottom w:w="0" w:type="dxa"/>
              <w:right w:w="73" w:type="dxa"/>
            </w:tcMar>
          </w:tcPr>
          <w:p w14:paraId="6FF48B1C" w14:textId="59754D53" w:rsidR="00A03940" w:rsidRPr="00763E96" w:rsidRDefault="00A03940"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69 (22.7%)</w:t>
            </w:r>
          </w:p>
        </w:tc>
        <w:tc>
          <w:tcPr>
            <w:tcW w:w="1575" w:type="dxa"/>
            <w:tcBorders>
              <w:top w:val="nil"/>
              <w:left w:val="nil"/>
              <w:bottom w:val="nil"/>
              <w:right w:val="nil"/>
            </w:tcBorders>
            <w:shd w:val="clear" w:color="auto" w:fill="auto"/>
            <w:tcMar>
              <w:top w:w="15" w:type="dxa"/>
              <w:left w:w="73" w:type="dxa"/>
              <w:bottom w:w="0" w:type="dxa"/>
              <w:right w:w="73" w:type="dxa"/>
            </w:tcMar>
          </w:tcPr>
          <w:p w14:paraId="1389979A" w14:textId="042460AB" w:rsidR="00A03940" w:rsidRPr="00763E96" w:rsidRDefault="00A03940"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 (0.0%)</w:t>
            </w:r>
          </w:p>
        </w:tc>
        <w:tc>
          <w:tcPr>
            <w:tcW w:w="1579" w:type="dxa"/>
            <w:tcBorders>
              <w:top w:val="nil"/>
              <w:left w:val="nil"/>
              <w:bottom w:val="nil"/>
              <w:right w:val="nil"/>
            </w:tcBorders>
            <w:shd w:val="clear" w:color="auto" w:fill="auto"/>
            <w:tcMar>
              <w:top w:w="15" w:type="dxa"/>
              <w:left w:w="73" w:type="dxa"/>
              <w:bottom w:w="0" w:type="dxa"/>
              <w:right w:w="73" w:type="dxa"/>
            </w:tcMar>
          </w:tcPr>
          <w:p w14:paraId="2089AE1D" w14:textId="029D28BC" w:rsidR="00A03940" w:rsidRPr="00763E96" w:rsidRDefault="00A03940"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39 (50.0%)</w:t>
            </w:r>
          </w:p>
        </w:tc>
        <w:tc>
          <w:tcPr>
            <w:tcW w:w="1393" w:type="dxa"/>
            <w:tcBorders>
              <w:top w:val="nil"/>
              <w:left w:val="nil"/>
              <w:bottom w:val="nil"/>
              <w:right w:val="nil"/>
            </w:tcBorders>
          </w:tcPr>
          <w:p w14:paraId="5CE946BB" w14:textId="62307901"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szCs w:val="20"/>
              </w:rPr>
              <w:t>N/A</w:t>
            </w:r>
          </w:p>
        </w:tc>
        <w:tc>
          <w:tcPr>
            <w:tcW w:w="1561" w:type="dxa"/>
            <w:tcBorders>
              <w:top w:val="nil"/>
              <w:left w:val="nil"/>
              <w:bottom w:val="nil"/>
              <w:right w:val="nil"/>
            </w:tcBorders>
            <w:shd w:val="clear" w:color="auto" w:fill="auto"/>
            <w:tcMar>
              <w:top w:w="15" w:type="dxa"/>
              <w:left w:w="73" w:type="dxa"/>
              <w:bottom w:w="0" w:type="dxa"/>
              <w:right w:w="73" w:type="dxa"/>
            </w:tcMar>
          </w:tcPr>
          <w:p w14:paraId="7C4B569C" w14:textId="789F0ADB"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szCs w:val="20"/>
              </w:rPr>
              <w:t>0 (0.0%)</w:t>
            </w:r>
          </w:p>
        </w:tc>
        <w:tc>
          <w:tcPr>
            <w:tcW w:w="1566" w:type="dxa"/>
            <w:tcBorders>
              <w:top w:val="nil"/>
              <w:left w:val="nil"/>
              <w:bottom w:val="nil"/>
              <w:right w:val="nil"/>
            </w:tcBorders>
            <w:shd w:val="clear" w:color="auto" w:fill="auto"/>
            <w:tcMar>
              <w:top w:w="15" w:type="dxa"/>
              <w:left w:w="73" w:type="dxa"/>
              <w:bottom w:w="0" w:type="dxa"/>
              <w:right w:w="73" w:type="dxa"/>
            </w:tcMar>
          </w:tcPr>
          <w:p w14:paraId="7146A757" w14:textId="08706F32"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szCs w:val="20"/>
              </w:rPr>
              <w:t>29 (39.2%)</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3E8E9A6F" w14:textId="5C66798D" w:rsidR="00A03940" w:rsidRPr="00763E96" w:rsidRDefault="00A03940"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N/A</w:t>
            </w:r>
          </w:p>
        </w:tc>
      </w:tr>
      <w:tr w:rsidR="00A03940" w:rsidRPr="00763E96" w14:paraId="28B58C45"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1FFF9CC3" w14:textId="6251EC63" w:rsidR="00A03940" w:rsidRPr="00763E96" w:rsidRDefault="00A03940" w:rsidP="00AB3A26">
            <w:pPr>
              <w:widowControl/>
              <w:wordWrap/>
              <w:autoSpaceDE/>
              <w:autoSpaceDN/>
              <w:spacing w:line="276" w:lineRule="auto"/>
              <w:jc w:val="left"/>
              <w:rPr>
                <w:rFonts w:ascii="Arial Narrow" w:hAnsi="Arial Narrow"/>
                <w:b/>
                <w:bCs/>
                <w:color w:val="000000" w:themeColor="text1"/>
                <w:kern w:val="24"/>
                <w:szCs w:val="20"/>
              </w:rPr>
            </w:pPr>
            <w:r w:rsidRPr="00763E96">
              <w:rPr>
                <w:rFonts w:ascii="Arial Narrow" w:hAnsi="Arial Narrow"/>
                <w:b/>
                <w:bCs/>
                <w:color w:val="000000" w:themeColor="text1"/>
                <w:kern w:val="24"/>
                <w:szCs w:val="20"/>
              </w:rPr>
              <w:t xml:space="preserve">  - Dapagliflozin 5 mg/day</w:t>
            </w:r>
          </w:p>
        </w:tc>
        <w:tc>
          <w:tcPr>
            <w:tcW w:w="1939" w:type="dxa"/>
            <w:tcBorders>
              <w:top w:val="nil"/>
              <w:left w:val="nil"/>
              <w:bottom w:val="nil"/>
              <w:right w:val="nil"/>
            </w:tcBorders>
            <w:shd w:val="clear" w:color="auto" w:fill="auto"/>
            <w:tcMar>
              <w:top w:w="15" w:type="dxa"/>
              <w:left w:w="73" w:type="dxa"/>
              <w:bottom w:w="0" w:type="dxa"/>
              <w:right w:w="73" w:type="dxa"/>
            </w:tcMar>
          </w:tcPr>
          <w:p w14:paraId="2C2D9E50" w14:textId="77777777" w:rsidR="00A03940" w:rsidRPr="00763E96" w:rsidRDefault="00A03940" w:rsidP="00AB3A26">
            <w:pPr>
              <w:widowControl/>
              <w:wordWrap/>
              <w:autoSpaceDE/>
              <w:autoSpaceDN/>
              <w:spacing w:line="276" w:lineRule="auto"/>
              <w:jc w:val="center"/>
              <w:rPr>
                <w:rFonts w:ascii="Arial Narrow" w:hAnsi="Arial Narrow"/>
                <w:szCs w:val="20"/>
              </w:rPr>
            </w:pPr>
          </w:p>
        </w:tc>
        <w:tc>
          <w:tcPr>
            <w:tcW w:w="1575" w:type="dxa"/>
            <w:tcBorders>
              <w:top w:val="nil"/>
              <w:left w:val="nil"/>
              <w:bottom w:val="nil"/>
              <w:right w:val="nil"/>
            </w:tcBorders>
            <w:shd w:val="clear" w:color="auto" w:fill="auto"/>
            <w:tcMar>
              <w:top w:w="15" w:type="dxa"/>
              <w:left w:w="73" w:type="dxa"/>
              <w:bottom w:w="0" w:type="dxa"/>
              <w:right w:w="73" w:type="dxa"/>
            </w:tcMar>
          </w:tcPr>
          <w:p w14:paraId="6D1F22C0" w14:textId="77777777" w:rsidR="00A03940" w:rsidRPr="00763E96" w:rsidRDefault="00A03940" w:rsidP="00AB3A26">
            <w:pPr>
              <w:widowControl/>
              <w:wordWrap/>
              <w:autoSpaceDE/>
              <w:autoSpaceDN/>
              <w:spacing w:line="276" w:lineRule="auto"/>
              <w:jc w:val="center"/>
              <w:rPr>
                <w:rFonts w:ascii="Arial Narrow" w:hAnsi="Arial Narrow"/>
                <w:szCs w:val="20"/>
              </w:rPr>
            </w:pPr>
          </w:p>
        </w:tc>
        <w:tc>
          <w:tcPr>
            <w:tcW w:w="1579" w:type="dxa"/>
            <w:tcBorders>
              <w:top w:val="nil"/>
              <w:left w:val="nil"/>
              <w:bottom w:val="nil"/>
              <w:right w:val="nil"/>
            </w:tcBorders>
            <w:shd w:val="clear" w:color="auto" w:fill="auto"/>
            <w:tcMar>
              <w:top w:w="15" w:type="dxa"/>
              <w:left w:w="73" w:type="dxa"/>
              <w:bottom w:w="0" w:type="dxa"/>
              <w:right w:w="73" w:type="dxa"/>
            </w:tcMar>
          </w:tcPr>
          <w:p w14:paraId="5E8508B9" w14:textId="7BE68DD1" w:rsidR="00A03940" w:rsidRPr="00763E96" w:rsidRDefault="00A03940"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 (1.3%)</w:t>
            </w:r>
          </w:p>
        </w:tc>
        <w:tc>
          <w:tcPr>
            <w:tcW w:w="1393" w:type="dxa"/>
            <w:tcBorders>
              <w:top w:val="nil"/>
              <w:left w:val="nil"/>
              <w:bottom w:val="nil"/>
              <w:right w:val="nil"/>
            </w:tcBorders>
          </w:tcPr>
          <w:p w14:paraId="30AC8D7B" w14:textId="77777777"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66BC6D37" w14:textId="77777777"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p>
        </w:tc>
        <w:tc>
          <w:tcPr>
            <w:tcW w:w="1566" w:type="dxa"/>
            <w:tcBorders>
              <w:top w:val="nil"/>
              <w:left w:val="nil"/>
              <w:bottom w:val="nil"/>
              <w:right w:val="nil"/>
            </w:tcBorders>
            <w:shd w:val="clear" w:color="auto" w:fill="auto"/>
            <w:tcMar>
              <w:top w:w="15" w:type="dxa"/>
              <w:left w:w="73" w:type="dxa"/>
              <w:bottom w:w="0" w:type="dxa"/>
              <w:right w:w="73" w:type="dxa"/>
            </w:tcMar>
          </w:tcPr>
          <w:p w14:paraId="65B6C666" w14:textId="56DB94CB"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szCs w:val="20"/>
              </w:rPr>
              <w:t>0 (0.0%)</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2FE614B7" w14:textId="77777777" w:rsidR="00A03940" w:rsidRPr="00763E96" w:rsidRDefault="00A03940" w:rsidP="00AB3A26">
            <w:pPr>
              <w:widowControl/>
              <w:wordWrap/>
              <w:autoSpaceDE/>
              <w:autoSpaceDN/>
              <w:spacing w:line="276" w:lineRule="auto"/>
              <w:jc w:val="center"/>
              <w:rPr>
                <w:rFonts w:ascii="Arial Narrow" w:hAnsi="Arial Narrow"/>
                <w:szCs w:val="20"/>
              </w:rPr>
            </w:pPr>
          </w:p>
        </w:tc>
      </w:tr>
      <w:tr w:rsidR="00A03940" w:rsidRPr="00763E96" w14:paraId="6E3C5313"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57D2FA19" w14:textId="40E811FA" w:rsidR="00A03940" w:rsidRPr="00763E96" w:rsidRDefault="00A03940" w:rsidP="00AB3A26">
            <w:pPr>
              <w:widowControl/>
              <w:wordWrap/>
              <w:autoSpaceDE/>
              <w:autoSpaceDN/>
              <w:spacing w:line="276" w:lineRule="auto"/>
              <w:jc w:val="left"/>
              <w:rPr>
                <w:rFonts w:ascii="Arial Narrow" w:hAnsi="Arial Narrow"/>
                <w:b/>
                <w:bCs/>
                <w:color w:val="000000" w:themeColor="text1"/>
                <w:kern w:val="24"/>
                <w:szCs w:val="20"/>
              </w:rPr>
            </w:pPr>
            <w:r w:rsidRPr="00763E96">
              <w:rPr>
                <w:rFonts w:ascii="Arial Narrow" w:hAnsi="Arial Narrow"/>
                <w:b/>
                <w:bCs/>
                <w:color w:val="000000" w:themeColor="text1"/>
                <w:kern w:val="24"/>
                <w:szCs w:val="20"/>
              </w:rPr>
              <w:t xml:space="preserve">  - Dapagliflozin 10 mg/day</w:t>
            </w:r>
          </w:p>
        </w:tc>
        <w:tc>
          <w:tcPr>
            <w:tcW w:w="1939" w:type="dxa"/>
            <w:tcBorders>
              <w:top w:val="nil"/>
              <w:left w:val="nil"/>
              <w:bottom w:val="nil"/>
              <w:right w:val="nil"/>
            </w:tcBorders>
            <w:shd w:val="clear" w:color="auto" w:fill="auto"/>
            <w:tcMar>
              <w:top w:w="15" w:type="dxa"/>
              <w:left w:w="73" w:type="dxa"/>
              <w:bottom w:w="0" w:type="dxa"/>
              <w:right w:w="73" w:type="dxa"/>
            </w:tcMar>
          </w:tcPr>
          <w:p w14:paraId="53D1726A" w14:textId="77777777" w:rsidR="00A03940" w:rsidRPr="00763E96" w:rsidRDefault="00A03940" w:rsidP="00AB3A26">
            <w:pPr>
              <w:widowControl/>
              <w:wordWrap/>
              <w:autoSpaceDE/>
              <w:autoSpaceDN/>
              <w:spacing w:line="276" w:lineRule="auto"/>
              <w:jc w:val="center"/>
              <w:rPr>
                <w:rFonts w:ascii="Arial Narrow" w:hAnsi="Arial Narrow"/>
                <w:szCs w:val="20"/>
              </w:rPr>
            </w:pPr>
          </w:p>
        </w:tc>
        <w:tc>
          <w:tcPr>
            <w:tcW w:w="1575" w:type="dxa"/>
            <w:tcBorders>
              <w:top w:val="nil"/>
              <w:left w:val="nil"/>
              <w:bottom w:val="nil"/>
              <w:right w:val="nil"/>
            </w:tcBorders>
            <w:shd w:val="clear" w:color="auto" w:fill="auto"/>
            <w:tcMar>
              <w:top w:w="15" w:type="dxa"/>
              <w:left w:w="73" w:type="dxa"/>
              <w:bottom w:w="0" w:type="dxa"/>
              <w:right w:w="73" w:type="dxa"/>
            </w:tcMar>
          </w:tcPr>
          <w:p w14:paraId="251F247A" w14:textId="77777777" w:rsidR="00A03940" w:rsidRPr="00763E96" w:rsidRDefault="00A03940" w:rsidP="00AB3A26">
            <w:pPr>
              <w:widowControl/>
              <w:wordWrap/>
              <w:autoSpaceDE/>
              <w:autoSpaceDN/>
              <w:spacing w:line="276" w:lineRule="auto"/>
              <w:jc w:val="center"/>
              <w:rPr>
                <w:rFonts w:ascii="Arial Narrow" w:hAnsi="Arial Narrow"/>
                <w:szCs w:val="20"/>
              </w:rPr>
            </w:pPr>
          </w:p>
        </w:tc>
        <w:tc>
          <w:tcPr>
            <w:tcW w:w="1579" w:type="dxa"/>
            <w:tcBorders>
              <w:top w:val="nil"/>
              <w:left w:val="nil"/>
              <w:bottom w:val="nil"/>
              <w:right w:val="nil"/>
            </w:tcBorders>
            <w:shd w:val="clear" w:color="auto" w:fill="auto"/>
            <w:tcMar>
              <w:top w:w="15" w:type="dxa"/>
              <w:left w:w="73" w:type="dxa"/>
              <w:bottom w:w="0" w:type="dxa"/>
              <w:right w:w="73" w:type="dxa"/>
            </w:tcMar>
          </w:tcPr>
          <w:p w14:paraId="36C7193D" w14:textId="220682AF" w:rsidR="00A03940" w:rsidRPr="00763E96" w:rsidRDefault="00A03940"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38 (48.7%)</w:t>
            </w:r>
          </w:p>
        </w:tc>
        <w:tc>
          <w:tcPr>
            <w:tcW w:w="1393" w:type="dxa"/>
            <w:tcBorders>
              <w:top w:val="nil"/>
              <w:left w:val="nil"/>
              <w:bottom w:val="nil"/>
              <w:right w:val="nil"/>
            </w:tcBorders>
          </w:tcPr>
          <w:p w14:paraId="0F20067D" w14:textId="77777777"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5AA5AE45" w14:textId="77777777"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p>
        </w:tc>
        <w:tc>
          <w:tcPr>
            <w:tcW w:w="1566" w:type="dxa"/>
            <w:tcBorders>
              <w:top w:val="nil"/>
              <w:left w:val="nil"/>
              <w:bottom w:val="nil"/>
              <w:right w:val="nil"/>
            </w:tcBorders>
            <w:shd w:val="clear" w:color="auto" w:fill="auto"/>
            <w:tcMar>
              <w:top w:w="15" w:type="dxa"/>
              <w:left w:w="73" w:type="dxa"/>
              <w:bottom w:w="0" w:type="dxa"/>
              <w:right w:w="73" w:type="dxa"/>
            </w:tcMar>
          </w:tcPr>
          <w:p w14:paraId="211B6423" w14:textId="6ED02566"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szCs w:val="20"/>
              </w:rPr>
              <w:t>29 (39.2%)</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32DD48BD" w14:textId="77777777" w:rsidR="00A03940" w:rsidRPr="00763E96" w:rsidRDefault="00A03940" w:rsidP="00AB3A26">
            <w:pPr>
              <w:widowControl/>
              <w:wordWrap/>
              <w:autoSpaceDE/>
              <w:autoSpaceDN/>
              <w:spacing w:line="276" w:lineRule="auto"/>
              <w:jc w:val="center"/>
              <w:rPr>
                <w:rFonts w:ascii="Arial Narrow" w:hAnsi="Arial Narrow"/>
                <w:szCs w:val="20"/>
              </w:rPr>
            </w:pPr>
          </w:p>
        </w:tc>
      </w:tr>
      <w:tr w:rsidR="00A03940" w:rsidRPr="00763E96" w14:paraId="202BB039"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44AAC090" w14:textId="3F2A019B" w:rsidR="00A03940" w:rsidRPr="00763E96" w:rsidRDefault="00A03940" w:rsidP="00AB3A26">
            <w:pPr>
              <w:widowControl/>
              <w:wordWrap/>
              <w:autoSpaceDE/>
              <w:autoSpaceDN/>
              <w:spacing w:line="276" w:lineRule="auto"/>
              <w:jc w:val="left"/>
              <w:rPr>
                <w:rFonts w:ascii="Arial Narrow" w:hAnsi="Arial Narrow"/>
                <w:b/>
                <w:bCs/>
                <w:color w:val="000000" w:themeColor="text1"/>
                <w:kern w:val="24"/>
                <w:szCs w:val="20"/>
              </w:rPr>
            </w:pPr>
            <w:r w:rsidRPr="00763E96">
              <w:rPr>
                <w:rFonts w:ascii="Arial Narrow" w:hAnsi="Arial Narrow"/>
                <w:b/>
                <w:bCs/>
                <w:color w:val="000000" w:themeColor="text1"/>
                <w:kern w:val="24"/>
                <w:szCs w:val="20"/>
              </w:rPr>
              <w:t xml:space="preserve">  Empagliflozin</w:t>
            </w:r>
          </w:p>
        </w:tc>
        <w:tc>
          <w:tcPr>
            <w:tcW w:w="1939" w:type="dxa"/>
            <w:tcBorders>
              <w:top w:val="nil"/>
              <w:left w:val="nil"/>
              <w:bottom w:val="nil"/>
              <w:right w:val="nil"/>
            </w:tcBorders>
            <w:shd w:val="clear" w:color="auto" w:fill="auto"/>
            <w:tcMar>
              <w:top w:w="15" w:type="dxa"/>
              <w:left w:w="73" w:type="dxa"/>
              <w:bottom w:w="0" w:type="dxa"/>
              <w:right w:w="73" w:type="dxa"/>
            </w:tcMar>
          </w:tcPr>
          <w:p w14:paraId="65AA28AE" w14:textId="6DBDB57C" w:rsidR="00A03940" w:rsidRPr="00763E96" w:rsidRDefault="00A03940"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83 (27.3%)</w:t>
            </w:r>
          </w:p>
        </w:tc>
        <w:tc>
          <w:tcPr>
            <w:tcW w:w="1575" w:type="dxa"/>
            <w:tcBorders>
              <w:top w:val="nil"/>
              <w:left w:val="nil"/>
              <w:bottom w:val="nil"/>
              <w:right w:val="nil"/>
            </w:tcBorders>
            <w:shd w:val="clear" w:color="auto" w:fill="auto"/>
            <w:tcMar>
              <w:top w:w="15" w:type="dxa"/>
              <w:left w:w="73" w:type="dxa"/>
              <w:bottom w:w="0" w:type="dxa"/>
              <w:right w:w="73" w:type="dxa"/>
            </w:tcMar>
          </w:tcPr>
          <w:p w14:paraId="4BE78948" w14:textId="21E84265" w:rsidR="00A03940" w:rsidRPr="00763E96" w:rsidRDefault="00A03940"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 (0.0%)</w:t>
            </w:r>
          </w:p>
        </w:tc>
        <w:tc>
          <w:tcPr>
            <w:tcW w:w="1579" w:type="dxa"/>
            <w:tcBorders>
              <w:top w:val="nil"/>
              <w:left w:val="nil"/>
              <w:bottom w:val="nil"/>
              <w:right w:val="nil"/>
            </w:tcBorders>
            <w:shd w:val="clear" w:color="auto" w:fill="auto"/>
            <w:tcMar>
              <w:top w:w="15" w:type="dxa"/>
              <w:left w:w="73" w:type="dxa"/>
              <w:bottom w:w="0" w:type="dxa"/>
              <w:right w:w="73" w:type="dxa"/>
            </w:tcMar>
          </w:tcPr>
          <w:p w14:paraId="0C8A627B" w14:textId="6647E957" w:rsidR="00A03940" w:rsidRPr="00763E96" w:rsidRDefault="00A03940"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39 (50.0%)</w:t>
            </w:r>
          </w:p>
        </w:tc>
        <w:tc>
          <w:tcPr>
            <w:tcW w:w="1393" w:type="dxa"/>
            <w:tcBorders>
              <w:top w:val="nil"/>
              <w:left w:val="nil"/>
              <w:bottom w:val="nil"/>
              <w:right w:val="nil"/>
            </w:tcBorders>
          </w:tcPr>
          <w:p w14:paraId="33F0BB90" w14:textId="6FCFA7D6"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szCs w:val="20"/>
              </w:rPr>
              <w:t>N/A</w:t>
            </w:r>
          </w:p>
        </w:tc>
        <w:tc>
          <w:tcPr>
            <w:tcW w:w="1561" w:type="dxa"/>
            <w:tcBorders>
              <w:top w:val="nil"/>
              <w:left w:val="nil"/>
              <w:bottom w:val="nil"/>
              <w:right w:val="nil"/>
            </w:tcBorders>
            <w:shd w:val="clear" w:color="auto" w:fill="auto"/>
            <w:tcMar>
              <w:top w:w="15" w:type="dxa"/>
              <w:left w:w="73" w:type="dxa"/>
              <w:bottom w:w="0" w:type="dxa"/>
              <w:right w:w="73" w:type="dxa"/>
            </w:tcMar>
          </w:tcPr>
          <w:p w14:paraId="3558439A" w14:textId="0C66B8E7"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szCs w:val="20"/>
              </w:rPr>
              <w:t>0 (0.0%)</w:t>
            </w:r>
          </w:p>
        </w:tc>
        <w:tc>
          <w:tcPr>
            <w:tcW w:w="1566" w:type="dxa"/>
            <w:tcBorders>
              <w:top w:val="nil"/>
              <w:left w:val="nil"/>
              <w:bottom w:val="nil"/>
              <w:right w:val="nil"/>
            </w:tcBorders>
            <w:shd w:val="clear" w:color="auto" w:fill="auto"/>
            <w:tcMar>
              <w:top w:w="15" w:type="dxa"/>
              <w:left w:w="73" w:type="dxa"/>
              <w:bottom w:w="0" w:type="dxa"/>
              <w:right w:w="73" w:type="dxa"/>
            </w:tcMar>
          </w:tcPr>
          <w:p w14:paraId="16263EF1" w14:textId="5BD028A5"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szCs w:val="20"/>
              </w:rPr>
              <w:t>45 (60.8%)</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54496EC7" w14:textId="5BB41AA8" w:rsidR="00A03940" w:rsidRPr="00763E96" w:rsidRDefault="00A03940"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N/A</w:t>
            </w:r>
          </w:p>
        </w:tc>
      </w:tr>
      <w:tr w:rsidR="00A03940" w:rsidRPr="00763E96" w14:paraId="4410D8A8"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47142BB6" w14:textId="28D57365" w:rsidR="00A03940" w:rsidRPr="00763E96" w:rsidRDefault="00A03940" w:rsidP="00AB3A26">
            <w:pPr>
              <w:widowControl/>
              <w:wordWrap/>
              <w:autoSpaceDE/>
              <w:autoSpaceDN/>
              <w:spacing w:line="276" w:lineRule="auto"/>
              <w:ind w:firstLineChars="100" w:firstLine="196"/>
              <w:jc w:val="left"/>
              <w:rPr>
                <w:rFonts w:ascii="Arial Narrow" w:hAnsi="Arial Narrow"/>
                <w:b/>
                <w:bCs/>
                <w:color w:val="000000" w:themeColor="text1"/>
                <w:kern w:val="24"/>
                <w:szCs w:val="20"/>
              </w:rPr>
            </w:pPr>
            <w:r w:rsidRPr="00763E96">
              <w:rPr>
                <w:rFonts w:ascii="Arial Narrow" w:hAnsi="Arial Narrow"/>
                <w:b/>
                <w:bCs/>
                <w:color w:val="000000" w:themeColor="text1"/>
                <w:kern w:val="24"/>
                <w:szCs w:val="20"/>
              </w:rPr>
              <w:t>- Empagliflozin 10 to 12.5 mg/day</w:t>
            </w:r>
          </w:p>
        </w:tc>
        <w:tc>
          <w:tcPr>
            <w:tcW w:w="1939" w:type="dxa"/>
            <w:tcBorders>
              <w:top w:val="nil"/>
              <w:left w:val="nil"/>
              <w:bottom w:val="nil"/>
              <w:right w:val="nil"/>
            </w:tcBorders>
            <w:shd w:val="clear" w:color="auto" w:fill="auto"/>
            <w:tcMar>
              <w:top w:w="15" w:type="dxa"/>
              <w:left w:w="73" w:type="dxa"/>
              <w:bottom w:w="0" w:type="dxa"/>
              <w:right w:w="73" w:type="dxa"/>
            </w:tcMar>
          </w:tcPr>
          <w:p w14:paraId="6BDDB703" w14:textId="77777777" w:rsidR="00A03940" w:rsidRPr="00763E96" w:rsidRDefault="00A03940" w:rsidP="00AB3A26">
            <w:pPr>
              <w:widowControl/>
              <w:wordWrap/>
              <w:autoSpaceDE/>
              <w:autoSpaceDN/>
              <w:spacing w:line="276" w:lineRule="auto"/>
              <w:jc w:val="center"/>
              <w:rPr>
                <w:rFonts w:ascii="Arial Narrow" w:hAnsi="Arial Narrow"/>
                <w:szCs w:val="20"/>
              </w:rPr>
            </w:pPr>
          </w:p>
        </w:tc>
        <w:tc>
          <w:tcPr>
            <w:tcW w:w="1575" w:type="dxa"/>
            <w:tcBorders>
              <w:top w:val="nil"/>
              <w:left w:val="nil"/>
              <w:bottom w:val="nil"/>
              <w:right w:val="nil"/>
            </w:tcBorders>
            <w:shd w:val="clear" w:color="auto" w:fill="auto"/>
            <w:tcMar>
              <w:top w:w="15" w:type="dxa"/>
              <w:left w:w="73" w:type="dxa"/>
              <w:bottom w:w="0" w:type="dxa"/>
              <w:right w:w="73" w:type="dxa"/>
            </w:tcMar>
          </w:tcPr>
          <w:p w14:paraId="33C2DC63" w14:textId="77777777" w:rsidR="00A03940" w:rsidRPr="00763E96" w:rsidRDefault="00A03940" w:rsidP="00AB3A26">
            <w:pPr>
              <w:widowControl/>
              <w:wordWrap/>
              <w:autoSpaceDE/>
              <w:autoSpaceDN/>
              <w:spacing w:line="276" w:lineRule="auto"/>
              <w:jc w:val="center"/>
              <w:rPr>
                <w:rFonts w:ascii="Arial Narrow" w:hAnsi="Arial Narrow"/>
                <w:szCs w:val="20"/>
              </w:rPr>
            </w:pPr>
          </w:p>
        </w:tc>
        <w:tc>
          <w:tcPr>
            <w:tcW w:w="1579" w:type="dxa"/>
            <w:tcBorders>
              <w:top w:val="nil"/>
              <w:left w:val="nil"/>
              <w:bottom w:val="nil"/>
              <w:right w:val="nil"/>
            </w:tcBorders>
            <w:shd w:val="clear" w:color="auto" w:fill="auto"/>
            <w:tcMar>
              <w:top w:w="15" w:type="dxa"/>
              <w:left w:w="73" w:type="dxa"/>
              <w:bottom w:w="0" w:type="dxa"/>
              <w:right w:w="73" w:type="dxa"/>
            </w:tcMar>
          </w:tcPr>
          <w:p w14:paraId="558D83D3" w14:textId="2C64BCD3" w:rsidR="00A03940" w:rsidRPr="00763E96" w:rsidRDefault="00A03940"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33 (42.3%)</w:t>
            </w:r>
          </w:p>
        </w:tc>
        <w:tc>
          <w:tcPr>
            <w:tcW w:w="1393" w:type="dxa"/>
            <w:tcBorders>
              <w:top w:val="nil"/>
              <w:left w:val="nil"/>
              <w:bottom w:val="nil"/>
              <w:right w:val="nil"/>
            </w:tcBorders>
          </w:tcPr>
          <w:p w14:paraId="310728E5" w14:textId="77777777"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7AB89A9A" w14:textId="77777777"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p>
        </w:tc>
        <w:tc>
          <w:tcPr>
            <w:tcW w:w="1566" w:type="dxa"/>
            <w:tcBorders>
              <w:top w:val="nil"/>
              <w:left w:val="nil"/>
              <w:bottom w:val="nil"/>
              <w:right w:val="nil"/>
            </w:tcBorders>
            <w:shd w:val="clear" w:color="auto" w:fill="auto"/>
            <w:tcMar>
              <w:top w:w="15" w:type="dxa"/>
              <w:left w:w="73" w:type="dxa"/>
              <w:bottom w:w="0" w:type="dxa"/>
              <w:right w:w="73" w:type="dxa"/>
            </w:tcMar>
          </w:tcPr>
          <w:p w14:paraId="170FF5BE" w14:textId="2FACBA74"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szCs w:val="20"/>
              </w:rPr>
              <w:t>39 (52.7%)</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5A532DCC" w14:textId="77777777" w:rsidR="00A03940" w:rsidRPr="00763E96" w:rsidRDefault="00A03940" w:rsidP="00AB3A26">
            <w:pPr>
              <w:widowControl/>
              <w:wordWrap/>
              <w:autoSpaceDE/>
              <w:autoSpaceDN/>
              <w:spacing w:line="276" w:lineRule="auto"/>
              <w:jc w:val="center"/>
              <w:rPr>
                <w:rFonts w:ascii="Arial Narrow" w:hAnsi="Arial Narrow"/>
                <w:szCs w:val="20"/>
              </w:rPr>
            </w:pPr>
          </w:p>
        </w:tc>
      </w:tr>
      <w:tr w:rsidR="00A03940" w:rsidRPr="00763E96" w14:paraId="7DBED85C"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55546DEF" w14:textId="37D7CE49" w:rsidR="00A03940" w:rsidRPr="00763E96" w:rsidRDefault="00A03940" w:rsidP="00AB3A26">
            <w:pPr>
              <w:widowControl/>
              <w:wordWrap/>
              <w:autoSpaceDE/>
              <w:autoSpaceDN/>
              <w:spacing w:line="276" w:lineRule="auto"/>
              <w:ind w:firstLineChars="100" w:firstLine="196"/>
              <w:jc w:val="left"/>
              <w:rPr>
                <w:rFonts w:ascii="Arial Narrow" w:hAnsi="Arial Narrow"/>
                <w:b/>
                <w:bCs/>
                <w:color w:val="000000" w:themeColor="text1"/>
                <w:kern w:val="24"/>
                <w:szCs w:val="20"/>
              </w:rPr>
            </w:pPr>
            <w:r w:rsidRPr="00763E96">
              <w:rPr>
                <w:rFonts w:ascii="Arial Narrow" w:hAnsi="Arial Narrow"/>
                <w:b/>
                <w:bCs/>
                <w:color w:val="000000" w:themeColor="text1"/>
                <w:kern w:val="24"/>
                <w:szCs w:val="20"/>
              </w:rPr>
              <w:t>- Empagliflozin 25 mg/day</w:t>
            </w:r>
          </w:p>
        </w:tc>
        <w:tc>
          <w:tcPr>
            <w:tcW w:w="1939" w:type="dxa"/>
            <w:tcBorders>
              <w:top w:val="nil"/>
              <w:left w:val="nil"/>
              <w:bottom w:val="nil"/>
              <w:right w:val="nil"/>
            </w:tcBorders>
            <w:shd w:val="clear" w:color="auto" w:fill="auto"/>
            <w:tcMar>
              <w:top w:w="15" w:type="dxa"/>
              <w:left w:w="73" w:type="dxa"/>
              <w:bottom w:w="0" w:type="dxa"/>
              <w:right w:w="73" w:type="dxa"/>
            </w:tcMar>
          </w:tcPr>
          <w:p w14:paraId="230A5FEA" w14:textId="77777777" w:rsidR="00A03940" w:rsidRPr="00763E96" w:rsidRDefault="00A03940" w:rsidP="00AB3A26">
            <w:pPr>
              <w:widowControl/>
              <w:wordWrap/>
              <w:autoSpaceDE/>
              <w:autoSpaceDN/>
              <w:spacing w:line="276" w:lineRule="auto"/>
              <w:jc w:val="center"/>
              <w:rPr>
                <w:rFonts w:ascii="Arial Narrow" w:hAnsi="Arial Narrow"/>
                <w:szCs w:val="20"/>
              </w:rPr>
            </w:pPr>
          </w:p>
        </w:tc>
        <w:tc>
          <w:tcPr>
            <w:tcW w:w="1575" w:type="dxa"/>
            <w:tcBorders>
              <w:top w:val="nil"/>
              <w:left w:val="nil"/>
              <w:bottom w:val="nil"/>
              <w:right w:val="nil"/>
            </w:tcBorders>
            <w:shd w:val="clear" w:color="auto" w:fill="auto"/>
            <w:tcMar>
              <w:top w:w="15" w:type="dxa"/>
              <w:left w:w="73" w:type="dxa"/>
              <w:bottom w:w="0" w:type="dxa"/>
              <w:right w:w="73" w:type="dxa"/>
            </w:tcMar>
          </w:tcPr>
          <w:p w14:paraId="600E51AC" w14:textId="77777777" w:rsidR="00A03940" w:rsidRPr="00763E96" w:rsidRDefault="00A03940" w:rsidP="00AB3A26">
            <w:pPr>
              <w:widowControl/>
              <w:wordWrap/>
              <w:autoSpaceDE/>
              <w:autoSpaceDN/>
              <w:spacing w:line="276" w:lineRule="auto"/>
              <w:jc w:val="center"/>
              <w:rPr>
                <w:rFonts w:ascii="Arial Narrow" w:hAnsi="Arial Narrow"/>
                <w:szCs w:val="20"/>
              </w:rPr>
            </w:pPr>
          </w:p>
        </w:tc>
        <w:tc>
          <w:tcPr>
            <w:tcW w:w="1579" w:type="dxa"/>
            <w:tcBorders>
              <w:top w:val="nil"/>
              <w:left w:val="nil"/>
              <w:bottom w:val="nil"/>
              <w:right w:val="nil"/>
            </w:tcBorders>
            <w:shd w:val="clear" w:color="auto" w:fill="auto"/>
            <w:tcMar>
              <w:top w:w="15" w:type="dxa"/>
              <w:left w:w="73" w:type="dxa"/>
              <w:bottom w:w="0" w:type="dxa"/>
              <w:right w:w="73" w:type="dxa"/>
            </w:tcMar>
          </w:tcPr>
          <w:p w14:paraId="20602022" w14:textId="28B26C75" w:rsidR="00A03940" w:rsidRPr="00763E96" w:rsidRDefault="00A03940"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6 (7.7%)</w:t>
            </w:r>
          </w:p>
        </w:tc>
        <w:tc>
          <w:tcPr>
            <w:tcW w:w="1393" w:type="dxa"/>
            <w:tcBorders>
              <w:top w:val="nil"/>
              <w:left w:val="nil"/>
              <w:bottom w:val="nil"/>
              <w:right w:val="nil"/>
            </w:tcBorders>
          </w:tcPr>
          <w:p w14:paraId="22BD7A5E" w14:textId="77777777"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5A0C1C99" w14:textId="77777777"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p>
        </w:tc>
        <w:tc>
          <w:tcPr>
            <w:tcW w:w="1566" w:type="dxa"/>
            <w:tcBorders>
              <w:top w:val="nil"/>
              <w:left w:val="nil"/>
              <w:bottom w:val="nil"/>
              <w:right w:val="nil"/>
            </w:tcBorders>
            <w:shd w:val="clear" w:color="auto" w:fill="auto"/>
            <w:tcMar>
              <w:top w:w="15" w:type="dxa"/>
              <w:left w:w="73" w:type="dxa"/>
              <w:bottom w:w="0" w:type="dxa"/>
              <w:right w:w="73" w:type="dxa"/>
            </w:tcMar>
          </w:tcPr>
          <w:p w14:paraId="1DB1F91E" w14:textId="5FF786E4"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szCs w:val="20"/>
              </w:rPr>
              <w:t>6 (8.1%)</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4FAEBE14" w14:textId="77777777" w:rsidR="00A03940" w:rsidRPr="00763E96" w:rsidRDefault="00A03940" w:rsidP="00AB3A26">
            <w:pPr>
              <w:widowControl/>
              <w:wordWrap/>
              <w:autoSpaceDE/>
              <w:autoSpaceDN/>
              <w:spacing w:line="276" w:lineRule="auto"/>
              <w:jc w:val="center"/>
              <w:rPr>
                <w:rFonts w:ascii="Arial Narrow" w:hAnsi="Arial Narrow"/>
                <w:szCs w:val="20"/>
              </w:rPr>
            </w:pPr>
          </w:p>
        </w:tc>
      </w:tr>
      <w:tr w:rsidR="00A03940" w:rsidRPr="00763E96" w14:paraId="22A60E0A"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08776F5F" w14:textId="24D75C2F" w:rsidR="00A03940" w:rsidRPr="00763E96" w:rsidRDefault="00A03940" w:rsidP="00AB3A26">
            <w:pPr>
              <w:widowControl/>
              <w:wordWrap/>
              <w:autoSpaceDE/>
              <w:autoSpaceDN/>
              <w:spacing w:line="276" w:lineRule="auto"/>
              <w:jc w:val="left"/>
              <w:rPr>
                <w:rFonts w:ascii="Arial Narrow" w:hAnsi="Arial Narrow"/>
                <w:b/>
                <w:bCs/>
                <w:color w:val="000000" w:themeColor="text1"/>
                <w:kern w:val="24"/>
                <w:szCs w:val="20"/>
              </w:rPr>
            </w:pPr>
            <w:r w:rsidRPr="00763E96">
              <w:rPr>
                <w:rFonts w:ascii="Arial Narrow" w:hAnsi="Arial Narrow"/>
                <w:b/>
                <w:bCs/>
                <w:color w:val="000000" w:themeColor="text1"/>
                <w:kern w:val="24"/>
                <w:szCs w:val="20"/>
              </w:rPr>
              <w:t>Increased dose during follow-up</w:t>
            </w:r>
          </w:p>
        </w:tc>
        <w:tc>
          <w:tcPr>
            <w:tcW w:w="1939" w:type="dxa"/>
            <w:tcBorders>
              <w:top w:val="nil"/>
              <w:left w:val="nil"/>
              <w:bottom w:val="nil"/>
              <w:right w:val="nil"/>
            </w:tcBorders>
            <w:shd w:val="clear" w:color="auto" w:fill="auto"/>
            <w:tcMar>
              <w:top w:w="15" w:type="dxa"/>
              <w:left w:w="73" w:type="dxa"/>
              <w:bottom w:w="0" w:type="dxa"/>
              <w:right w:w="73" w:type="dxa"/>
            </w:tcMar>
          </w:tcPr>
          <w:p w14:paraId="68F855DE" w14:textId="77777777" w:rsidR="00A03940" w:rsidRPr="00763E96" w:rsidRDefault="00A03940" w:rsidP="00AB3A26">
            <w:pPr>
              <w:widowControl/>
              <w:wordWrap/>
              <w:autoSpaceDE/>
              <w:autoSpaceDN/>
              <w:spacing w:line="276" w:lineRule="auto"/>
              <w:jc w:val="center"/>
              <w:rPr>
                <w:rFonts w:ascii="Arial Narrow" w:hAnsi="Arial Narrow"/>
                <w:szCs w:val="20"/>
              </w:rPr>
            </w:pPr>
          </w:p>
        </w:tc>
        <w:tc>
          <w:tcPr>
            <w:tcW w:w="1575" w:type="dxa"/>
            <w:tcBorders>
              <w:top w:val="nil"/>
              <w:left w:val="nil"/>
              <w:bottom w:val="nil"/>
              <w:right w:val="nil"/>
            </w:tcBorders>
            <w:shd w:val="clear" w:color="auto" w:fill="auto"/>
            <w:tcMar>
              <w:top w:w="15" w:type="dxa"/>
              <w:left w:w="73" w:type="dxa"/>
              <w:bottom w:w="0" w:type="dxa"/>
              <w:right w:w="73" w:type="dxa"/>
            </w:tcMar>
          </w:tcPr>
          <w:p w14:paraId="1A03207F" w14:textId="77777777" w:rsidR="00A03940" w:rsidRPr="00763E96" w:rsidRDefault="00A03940" w:rsidP="00AB3A26">
            <w:pPr>
              <w:widowControl/>
              <w:wordWrap/>
              <w:autoSpaceDE/>
              <w:autoSpaceDN/>
              <w:spacing w:line="276" w:lineRule="auto"/>
              <w:jc w:val="center"/>
              <w:rPr>
                <w:rFonts w:ascii="Arial Narrow" w:hAnsi="Arial Narrow"/>
                <w:szCs w:val="20"/>
              </w:rPr>
            </w:pPr>
          </w:p>
        </w:tc>
        <w:tc>
          <w:tcPr>
            <w:tcW w:w="1579" w:type="dxa"/>
            <w:tcBorders>
              <w:top w:val="nil"/>
              <w:left w:val="nil"/>
              <w:bottom w:val="nil"/>
              <w:right w:val="nil"/>
            </w:tcBorders>
            <w:shd w:val="clear" w:color="auto" w:fill="auto"/>
            <w:tcMar>
              <w:top w:w="15" w:type="dxa"/>
              <w:left w:w="73" w:type="dxa"/>
              <w:bottom w:w="0" w:type="dxa"/>
              <w:right w:w="73" w:type="dxa"/>
            </w:tcMar>
          </w:tcPr>
          <w:p w14:paraId="05026715" w14:textId="62317039" w:rsidR="00A03940" w:rsidRPr="00763E96" w:rsidRDefault="00A03940"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4 (5.1%)</w:t>
            </w:r>
          </w:p>
        </w:tc>
        <w:tc>
          <w:tcPr>
            <w:tcW w:w="1393" w:type="dxa"/>
            <w:tcBorders>
              <w:top w:val="nil"/>
              <w:left w:val="nil"/>
              <w:bottom w:val="nil"/>
              <w:right w:val="nil"/>
            </w:tcBorders>
          </w:tcPr>
          <w:p w14:paraId="483933EC" w14:textId="77777777"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5589AD6A" w14:textId="77777777"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p>
        </w:tc>
        <w:tc>
          <w:tcPr>
            <w:tcW w:w="1566" w:type="dxa"/>
            <w:tcBorders>
              <w:top w:val="nil"/>
              <w:left w:val="nil"/>
              <w:bottom w:val="nil"/>
              <w:right w:val="nil"/>
            </w:tcBorders>
            <w:shd w:val="clear" w:color="auto" w:fill="auto"/>
            <w:tcMar>
              <w:top w:w="15" w:type="dxa"/>
              <w:left w:w="73" w:type="dxa"/>
              <w:bottom w:w="0" w:type="dxa"/>
              <w:right w:w="73" w:type="dxa"/>
            </w:tcMar>
          </w:tcPr>
          <w:p w14:paraId="1DCE9CB1" w14:textId="1DAB28DB" w:rsidR="00A03940" w:rsidRPr="00763E96" w:rsidRDefault="00A03940"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szCs w:val="20"/>
              </w:rPr>
              <w:t>5 (6.8%)</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1A5DFC55" w14:textId="77777777" w:rsidR="00A03940" w:rsidRPr="00763E96" w:rsidRDefault="00A03940" w:rsidP="00AB3A26">
            <w:pPr>
              <w:widowControl/>
              <w:wordWrap/>
              <w:autoSpaceDE/>
              <w:autoSpaceDN/>
              <w:spacing w:line="276" w:lineRule="auto"/>
              <w:jc w:val="center"/>
              <w:rPr>
                <w:rFonts w:ascii="Arial Narrow" w:hAnsi="Arial Narrow"/>
                <w:szCs w:val="20"/>
              </w:rPr>
            </w:pPr>
          </w:p>
        </w:tc>
      </w:tr>
      <w:tr w:rsidR="00073739" w:rsidRPr="00763E96" w14:paraId="3A46AB81" w14:textId="77777777" w:rsidTr="00422A88">
        <w:trPr>
          <w:trHeight w:val="170"/>
          <w:jc w:val="center"/>
        </w:trPr>
        <w:tc>
          <w:tcPr>
            <w:tcW w:w="2956" w:type="dxa"/>
            <w:tcBorders>
              <w:top w:val="nil"/>
              <w:left w:val="nil"/>
              <w:bottom w:val="nil"/>
              <w:right w:val="nil"/>
            </w:tcBorders>
            <w:shd w:val="clear" w:color="auto" w:fill="BFBFBF" w:themeFill="background1" w:themeFillShade="BF"/>
            <w:tcMar>
              <w:top w:w="15" w:type="dxa"/>
              <w:left w:w="73" w:type="dxa"/>
              <w:bottom w:w="0" w:type="dxa"/>
              <w:right w:w="73" w:type="dxa"/>
            </w:tcMar>
          </w:tcPr>
          <w:p w14:paraId="7686E8CC" w14:textId="77777777" w:rsidR="00073739" w:rsidRPr="00763E96" w:rsidRDefault="00073739" w:rsidP="00AB3A26">
            <w:pPr>
              <w:widowControl/>
              <w:wordWrap/>
              <w:autoSpaceDE/>
              <w:autoSpaceDN/>
              <w:spacing w:line="276" w:lineRule="auto"/>
              <w:jc w:val="left"/>
              <w:rPr>
                <w:rFonts w:ascii="Arial Narrow" w:hAnsi="Arial Narrow"/>
                <w:b/>
                <w:szCs w:val="20"/>
              </w:rPr>
            </w:pPr>
            <w:r w:rsidRPr="00763E96">
              <w:rPr>
                <w:rFonts w:ascii="Arial Narrow" w:hAnsi="Arial Narrow"/>
                <w:b/>
                <w:bCs/>
                <w:color w:val="000000" w:themeColor="text1"/>
                <w:kern w:val="24"/>
                <w:szCs w:val="20"/>
              </w:rPr>
              <w:t>RAS inhibitors</w:t>
            </w:r>
          </w:p>
        </w:tc>
        <w:tc>
          <w:tcPr>
            <w:tcW w:w="1939" w:type="dxa"/>
            <w:tcBorders>
              <w:top w:val="nil"/>
              <w:left w:val="nil"/>
              <w:bottom w:val="nil"/>
              <w:right w:val="nil"/>
            </w:tcBorders>
            <w:shd w:val="clear" w:color="auto" w:fill="BFBFBF" w:themeFill="background1" w:themeFillShade="BF"/>
            <w:tcMar>
              <w:top w:w="15" w:type="dxa"/>
              <w:left w:w="73" w:type="dxa"/>
              <w:bottom w:w="0" w:type="dxa"/>
              <w:right w:w="73" w:type="dxa"/>
            </w:tcMar>
          </w:tcPr>
          <w:p w14:paraId="309DCE1A" w14:textId="77777777" w:rsidR="00073739" w:rsidRPr="00763E96" w:rsidRDefault="0007373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268 (88.2%)</w:t>
            </w:r>
          </w:p>
        </w:tc>
        <w:tc>
          <w:tcPr>
            <w:tcW w:w="1575" w:type="dxa"/>
            <w:tcBorders>
              <w:top w:val="nil"/>
              <w:left w:val="nil"/>
              <w:bottom w:val="nil"/>
              <w:right w:val="nil"/>
            </w:tcBorders>
            <w:shd w:val="clear" w:color="auto" w:fill="BFBFBF" w:themeFill="background1" w:themeFillShade="BF"/>
            <w:tcMar>
              <w:top w:w="15" w:type="dxa"/>
              <w:left w:w="73" w:type="dxa"/>
              <w:bottom w:w="0" w:type="dxa"/>
              <w:right w:w="73" w:type="dxa"/>
            </w:tcMar>
          </w:tcPr>
          <w:p w14:paraId="30F875D1" w14:textId="77777777" w:rsidR="00073739" w:rsidRPr="00763E96" w:rsidRDefault="0007373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61 (80.3%)</w:t>
            </w:r>
          </w:p>
        </w:tc>
        <w:tc>
          <w:tcPr>
            <w:tcW w:w="1579" w:type="dxa"/>
            <w:tcBorders>
              <w:top w:val="nil"/>
              <w:left w:val="nil"/>
              <w:bottom w:val="nil"/>
              <w:right w:val="nil"/>
            </w:tcBorders>
            <w:shd w:val="clear" w:color="auto" w:fill="BFBFBF" w:themeFill="background1" w:themeFillShade="BF"/>
            <w:tcMar>
              <w:top w:w="15" w:type="dxa"/>
              <w:left w:w="73" w:type="dxa"/>
              <w:bottom w:w="0" w:type="dxa"/>
              <w:right w:w="73" w:type="dxa"/>
            </w:tcMar>
          </w:tcPr>
          <w:p w14:paraId="46CC9982" w14:textId="77777777" w:rsidR="00073739" w:rsidRPr="00763E96" w:rsidRDefault="0007373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64 (82.1%)</w:t>
            </w:r>
          </w:p>
        </w:tc>
        <w:tc>
          <w:tcPr>
            <w:tcW w:w="1393" w:type="dxa"/>
            <w:tcBorders>
              <w:top w:val="nil"/>
              <w:left w:val="nil"/>
              <w:bottom w:val="nil"/>
              <w:right w:val="nil"/>
            </w:tcBorders>
            <w:shd w:val="clear" w:color="auto" w:fill="BFBFBF" w:themeFill="background1" w:themeFillShade="BF"/>
          </w:tcPr>
          <w:p w14:paraId="3229EE1D" w14:textId="77777777" w:rsidR="00073739" w:rsidRPr="00763E96" w:rsidRDefault="00073739"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0.777</w:t>
            </w:r>
          </w:p>
        </w:tc>
        <w:tc>
          <w:tcPr>
            <w:tcW w:w="1561" w:type="dxa"/>
            <w:tcBorders>
              <w:top w:val="nil"/>
              <w:left w:val="nil"/>
              <w:bottom w:val="nil"/>
              <w:right w:val="nil"/>
            </w:tcBorders>
            <w:shd w:val="clear" w:color="auto" w:fill="BFBFBF" w:themeFill="background1" w:themeFillShade="BF"/>
            <w:tcMar>
              <w:top w:w="15" w:type="dxa"/>
              <w:left w:w="73" w:type="dxa"/>
              <w:bottom w:w="0" w:type="dxa"/>
              <w:right w:w="73" w:type="dxa"/>
            </w:tcMar>
          </w:tcPr>
          <w:p w14:paraId="0DA098DE" w14:textId="77777777" w:rsidR="00073739" w:rsidRPr="00763E96" w:rsidRDefault="00073739" w:rsidP="00AB3A26">
            <w:pPr>
              <w:widowControl/>
              <w:wordWrap/>
              <w:autoSpaceDE/>
              <w:autoSpaceDN/>
              <w:spacing w:line="276" w:lineRule="auto"/>
              <w:jc w:val="center"/>
              <w:rPr>
                <w:rFonts w:ascii="Arial Narrow" w:hAnsi="Arial Narrow"/>
                <w:szCs w:val="20"/>
              </w:rPr>
            </w:pPr>
            <w:r w:rsidRPr="00763E96">
              <w:rPr>
                <w:rFonts w:ascii="Arial Narrow" w:hAnsi="Arial Narrow"/>
                <w:color w:val="000000" w:themeColor="text1"/>
                <w:kern w:val="24"/>
                <w:szCs w:val="20"/>
              </w:rPr>
              <w:t>71 (93.4%)</w:t>
            </w:r>
          </w:p>
        </w:tc>
        <w:tc>
          <w:tcPr>
            <w:tcW w:w="1566" w:type="dxa"/>
            <w:tcBorders>
              <w:top w:val="nil"/>
              <w:left w:val="nil"/>
              <w:bottom w:val="nil"/>
              <w:right w:val="nil"/>
            </w:tcBorders>
            <w:shd w:val="clear" w:color="auto" w:fill="BFBFBF" w:themeFill="background1" w:themeFillShade="BF"/>
            <w:tcMar>
              <w:top w:w="15" w:type="dxa"/>
              <w:left w:w="73" w:type="dxa"/>
              <w:bottom w:w="0" w:type="dxa"/>
              <w:right w:w="73" w:type="dxa"/>
            </w:tcMar>
          </w:tcPr>
          <w:p w14:paraId="65153751" w14:textId="77777777" w:rsidR="00073739" w:rsidRPr="00763E96" w:rsidRDefault="00073739" w:rsidP="00AB3A26">
            <w:pPr>
              <w:widowControl/>
              <w:wordWrap/>
              <w:autoSpaceDE/>
              <w:autoSpaceDN/>
              <w:spacing w:line="276" w:lineRule="auto"/>
              <w:jc w:val="center"/>
              <w:rPr>
                <w:rFonts w:ascii="Arial Narrow" w:hAnsi="Arial Narrow"/>
                <w:szCs w:val="20"/>
              </w:rPr>
            </w:pPr>
            <w:r w:rsidRPr="00763E96">
              <w:rPr>
                <w:rFonts w:ascii="Arial Narrow" w:hAnsi="Arial Narrow"/>
                <w:color w:val="000000" w:themeColor="text1"/>
                <w:kern w:val="24"/>
                <w:szCs w:val="20"/>
              </w:rPr>
              <w:t>72 (97.3%)</w:t>
            </w:r>
          </w:p>
        </w:tc>
        <w:tc>
          <w:tcPr>
            <w:tcW w:w="1393" w:type="dxa"/>
            <w:tcBorders>
              <w:top w:val="nil"/>
              <w:left w:val="nil"/>
              <w:bottom w:val="nil"/>
              <w:right w:val="nil"/>
            </w:tcBorders>
            <w:shd w:val="clear" w:color="auto" w:fill="BFBFBF" w:themeFill="background1" w:themeFillShade="BF"/>
            <w:tcMar>
              <w:top w:w="15" w:type="dxa"/>
              <w:left w:w="73" w:type="dxa"/>
              <w:bottom w:w="0" w:type="dxa"/>
              <w:right w:w="73" w:type="dxa"/>
            </w:tcMar>
            <w:vAlign w:val="center"/>
          </w:tcPr>
          <w:p w14:paraId="79F800E1" w14:textId="77777777" w:rsidR="00073739" w:rsidRPr="00763E96" w:rsidRDefault="0007373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0.442</w:t>
            </w:r>
          </w:p>
        </w:tc>
      </w:tr>
      <w:tr w:rsidR="00073739" w:rsidRPr="00763E96" w14:paraId="0D5C8B2D" w14:textId="77777777" w:rsidTr="00422A88">
        <w:trPr>
          <w:trHeight w:val="170"/>
          <w:jc w:val="center"/>
        </w:trPr>
        <w:tc>
          <w:tcPr>
            <w:tcW w:w="2956"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442E3FC4" w14:textId="3562F932" w:rsidR="00073739" w:rsidRPr="00763E96" w:rsidRDefault="00422A88" w:rsidP="00AB3A26">
            <w:pPr>
              <w:widowControl/>
              <w:wordWrap/>
              <w:autoSpaceDE/>
              <w:autoSpaceDN/>
              <w:spacing w:line="276" w:lineRule="auto"/>
              <w:jc w:val="left"/>
              <w:rPr>
                <w:rFonts w:ascii="Arial Narrow" w:hAnsi="Arial Narrow"/>
                <w:b/>
                <w:szCs w:val="20"/>
              </w:rPr>
            </w:pPr>
            <w:r w:rsidRPr="00763E96">
              <w:rPr>
                <w:rFonts w:ascii="Arial Narrow" w:hAnsi="Arial Narrow"/>
                <w:b/>
                <w:szCs w:val="20"/>
              </w:rPr>
              <w:t>ACEi</w:t>
            </w:r>
          </w:p>
        </w:tc>
        <w:tc>
          <w:tcPr>
            <w:tcW w:w="1939"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3D511C1E" w14:textId="5D57E737" w:rsidR="00073739" w:rsidRPr="00763E96" w:rsidRDefault="00523091"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107 (35.2%)</w:t>
            </w:r>
          </w:p>
        </w:tc>
        <w:tc>
          <w:tcPr>
            <w:tcW w:w="1575"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6BB08389" w14:textId="31CD7301" w:rsidR="00073739" w:rsidRPr="00763E96" w:rsidRDefault="00523091"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20 (26.3%)</w:t>
            </w:r>
          </w:p>
        </w:tc>
        <w:tc>
          <w:tcPr>
            <w:tcW w:w="1579"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6DB31A66" w14:textId="106C8FAC" w:rsidR="00073739" w:rsidRPr="00763E96" w:rsidRDefault="00523091"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26 (33.3%)</w:t>
            </w:r>
          </w:p>
        </w:tc>
        <w:tc>
          <w:tcPr>
            <w:tcW w:w="1393" w:type="dxa"/>
            <w:tcBorders>
              <w:top w:val="nil"/>
              <w:left w:val="nil"/>
              <w:bottom w:val="nil"/>
              <w:right w:val="nil"/>
            </w:tcBorders>
            <w:shd w:val="clear" w:color="auto" w:fill="D9D9D9" w:themeFill="background1" w:themeFillShade="D9"/>
          </w:tcPr>
          <w:p w14:paraId="0B08B02C" w14:textId="201DF460" w:rsidR="00073739" w:rsidRPr="00763E96" w:rsidRDefault="00B55025"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0.</w:t>
            </w:r>
            <w:r w:rsidR="00F77A3D" w:rsidRPr="00763E96">
              <w:rPr>
                <w:rFonts w:ascii="Arial Narrow" w:hAnsi="Arial Narrow"/>
                <w:color w:val="000000" w:themeColor="text1"/>
                <w:kern w:val="24"/>
                <w:szCs w:val="20"/>
              </w:rPr>
              <w:t>3</w:t>
            </w:r>
            <w:r w:rsidR="004D42BB" w:rsidRPr="00763E96">
              <w:rPr>
                <w:rFonts w:ascii="Arial Narrow" w:hAnsi="Arial Narrow"/>
                <w:color w:val="000000" w:themeColor="text1"/>
                <w:kern w:val="24"/>
                <w:szCs w:val="20"/>
              </w:rPr>
              <w:t>41</w:t>
            </w:r>
          </w:p>
        </w:tc>
        <w:tc>
          <w:tcPr>
            <w:tcW w:w="1561"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675B37DD" w14:textId="5FB3CD03" w:rsidR="00073739" w:rsidRPr="00763E96" w:rsidRDefault="0045100C"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29 (38.2%)</w:t>
            </w:r>
          </w:p>
        </w:tc>
        <w:tc>
          <w:tcPr>
            <w:tcW w:w="1566"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317AF5BF" w14:textId="429324F8" w:rsidR="00073739" w:rsidRPr="00763E96" w:rsidRDefault="0045100C"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32 (43.2%)</w:t>
            </w:r>
          </w:p>
        </w:tc>
        <w:tc>
          <w:tcPr>
            <w:tcW w:w="1393" w:type="dxa"/>
            <w:tcBorders>
              <w:top w:val="nil"/>
              <w:left w:val="nil"/>
              <w:bottom w:val="nil"/>
              <w:right w:val="nil"/>
            </w:tcBorders>
            <w:shd w:val="clear" w:color="auto" w:fill="D9D9D9" w:themeFill="background1" w:themeFillShade="D9"/>
            <w:tcMar>
              <w:top w:w="15" w:type="dxa"/>
              <w:left w:w="73" w:type="dxa"/>
              <w:bottom w:w="0" w:type="dxa"/>
              <w:right w:w="73" w:type="dxa"/>
            </w:tcMar>
            <w:vAlign w:val="center"/>
          </w:tcPr>
          <w:p w14:paraId="55327FC5" w14:textId="264A6FBB" w:rsidR="00073739" w:rsidRPr="00763E96" w:rsidRDefault="0045100C"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w:t>
            </w:r>
            <w:r w:rsidR="000340E0" w:rsidRPr="00763E96">
              <w:rPr>
                <w:rFonts w:ascii="Arial Narrow" w:hAnsi="Arial Narrow"/>
                <w:szCs w:val="20"/>
              </w:rPr>
              <w:t>526</w:t>
            </w:r>
          </w:p>
        </w:tc>
      </w:tr>
      <w:tr w:rsidR="00073739" w:rsidRPr="00763E96" w14:paraId="15A43515"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3253F253" w14:textId="0D9756D9" w:rsidR="00073739" w:rsidRPr="00763E96" w:rsidRDefault="000C32B6" w:rsidP="00AB3A26">
            <w:pPr>
              <w:widowControl/>
              <w:wordWrap/>
              <w:autoSpaceDE/>
              <w:autoSpaceDN/>
              <w:spacing w:line="276" w:lineRule="auto"/>
              <w:jc w:val="left"/>
              <w:rPr>
                <w:rFonts w:ascii="Arial Narrow" w:hAnsi="Arial Narrow"/>
                <w:b/>
                <w:szCs w:val="20"/>
              </w:rPr>
            </w:pPr>
            <w:r w:rsidRPr="00763E96">
              <w:rPr>
                <w:rFonts w:ascii="Arial Narrow" w:hAnsi="Arial Narrow"/>
                <w:b/>
                <w:szCs w:val="20"/>
              </w:rPr>
              <w:t>Types of ACEi</w:t>
            </w:r>
          </w:p>
        </w:tc>
        <w:tc>
          <w:tcPr>
            <w:tcW w:w="1939" w:type="dxa"/>
            <w:tcBorders>
              <w:top w:val="nil"/>
              <w:left w:val="nil"/>
              <w:bottom w:val="nil"/>
              <w:right w:val="nil"/>
            </w:tcBorders>
            <w:shd w:val="clear" w:color="auto" w:fill="auto"/>
            <w:tcMar>
              <w:top w:w="15" w:type="dxa"/>
              <w:left w:w="73" w:type="dxa"/>
              <w:bottom w:w="0" w:type="dxa"/>
              <w:right w:w="73" w:type="dxa"/>
            </w:tcMar>
          </w:tcPr>
          <w:p w14:paraId="59841DBD" w14:textId="2521523E" w:rsidR="00073739" w:rsidRPr="00763E96" w:rsidRDefault="00073739" w:rsidP="00AB3A26">
            <w:pPr>
              <w:widowControl/>
              <w:wordWrap/>
              <w:autoSpaceDE/>
              <w:autoSpaceDN/>
              <w:spacing w:line="276" w:lineRule="auto"/>
              <w:jc w:val="center"/>
              <w:rPr>
                <w:rFonts w:ascii="Arial Narrow" w:hAnsi="Arial Narrow"/>
                <w:szCs w:val="20"/>
              </w:rPr>
            </w:pPr>
          </w:p>
        </w:tc>
        <w:tc>
          <w:tcPr>
            <w:tcW w:w="1575" w:type="dxa"/>
            <w:tcBorders>
              <w:top w:val="nil"/>
              <w:left w:val="nil"/>
              <w:bottom w:val="nil"/>
              <w:right w:val="nil"/>
            </w:tcBorders>
            <w:shd w:val="clear" w:color="auto" w:fill="auto"/>
            <w:tcMar>
              <w:top w:w="15" w:type="dxa"/>
              <w:left w:w="73" w:type="dxa"/>
              <w:bottom w:w="0" w:type="dxa"/>
              <w:right w:w="73" w:type="dxa"/>
            </w:tcMar>
          </w:tcPr>
          <w:p w14:paraId="3C75AF5B" w14:textId="3374DBCF" w:rsidR="00073739" w:rsidRPr="00763E96" w:rsidRDefault="00073739" w:rsidP="00AB3A26">
            <w:pPr>
              <w:widowControl/>
              <w:wordWrap/>
              <w:autoSpaceDE/>
              <w:autoSpaceDN/>
              <w:spacing w:line="276" w:lineRule="auto"/>
              <w:jc w:val="center"/>
              <w:rPr>
                <w:rFonts w:ascii="Arial Narrow" w:hAnsi="Arial Narrow"/>
                <w:szCs w:val="20"/>
              </w:rPr>
            </w:pPr>
          </w:p>
        </w:tc>
        <w:tc>
          <w:tcPr>
            <w:tcW w:w="1579" w:type="dxa"/>
            <w:tcBorders>
              <w:top w:val="nil"/>
              <w:left w:val="nil"/>
              <w:bottom w:val="nil"/>
              <w:right w:val="nil"/>
            </w:tcBorders>
            <w:shd w:val="clear" w:color="auto" w:fill="auto"/>
            <w:tcMar>
              <w:top w:w="15" w:type="dxa"/>
              <w:left w:w="73" w:type="dxa"/>
              <w:bottom w:w="0" w:type="dxa"/>
              <w:right w:w="73" w:type="dxa"/>
            </w:tcMar>
          </w:tcPr>
          <w:p w14:paraId="09D50BC8" w14:textId="4B4865C4" w:rsidR="00073739" w:rsidRPr="00763E96" w:rsidRDefault="00073739" w:rsidP="00AB3A26">
            <w:pPr>
              <w:widowControl/>
              <w:wordWrap/>
              <w:autoSpaceDE/>
              <w:autoSpaceDN/>
              <w:spacing w:line="276" w:lineRule="auto"/>
              <w:jc w:val="center"/>
              <w:rPr>
                <w:rFonts w:ascii="Arial Narrow" w:hAnsi="Arial Narrow"/>
                <w:szCs w:val="20"/>
              </w:rPr>
            </w:pPr>
          </w:p>
        </w:tc>
        <w:tc>
          <w:tcPr>
            <w:tcW w:w="1393" w:type="dxa"/>
            <w:tcBorders>
              <w:top w:val="nil"/>
              <w:left w:val="nil"/>
              <w:bottom w:val="nil"/>
              <w:right w:val="nil"/>
            </w:tcBorders>
          </w:tcPr>
          <w:p w14:paraId="4D31A357" w14:textId="0736D0EB" w:rsidR="00073739" w:rsidRPr="00763E96" w:rsidRDefault="006D3ECF"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0.786</w:t>
            </w:r>
          </w:p>
        </w:tc>
        <w:tc>
          <w:tcPr>
            <w:tcW w:w="1561" w:type="dxa"/>
            <w:tcBorders>
              <w:top w:val="nil"/>
              <w:left w:val="nil"/>
              <w:bottom w:val="nil"/>
              <w:right w:val="nil"/>
            </w:tcBorders>
            <w:shd w:val="clear" w:color="auto" w:fill="auto"/>
            <w:tcMar>
              <w:top w:w="15" w:type="dxa"/>
              <w:left w:w="73" w:type="dxa"/>
              <w:bottom w:w="0" w:type="dxa"/>
              <w:right w:w="73" w:type="dxa"/>
            </w:tcMar>
          </w:tcPr>
          <w:p w14:paraId="0454167A" w14:textId="3D3F5C9A" w:rsidR="00073739" w:rsidRPr="00763E96" w:rsidRDefault="00073739" w:rsidP="00AB3A26">
            <w:pPr>
              <w:widowControl/>
              <w:wordWrap/>
              <w:autoSpaceDE/>
              <w:autoSpaceDN/>
              <w:spacing w:line="276" w:lineRule="auto"/>
              <w:jc w:val="center"/>
              <w:rPr>
                <w:rFonts w:ascii="Arial Narrow" w:hAnsi="Arial Narrow"/>
                <w:szCs w:val="20"/>
              </w:rPr>
            </w:pPr>
          </w:p>
        </w:tc>
        <w:tc>
          <w:tcPr>
            <w:tcW w:w="1566" w:type="dxa"/>
            <w:tcBorders>
              <w:top w:val="nil"/>
              <w:left w:val="nil"/>
              <w:bottom w:val="nil"/>
              <w:right w:val="nil"/>
            </w:tcBorders>
            <w:shd w:val="clear" w:color="auto" w:fill="auto"/>
            <w:tcMar>
              <w:top w:w="15" w:type="dxa"/>
              <w:left w:w="73" w:type="dxa"/>
              <w:bottom w:w="0" w:type="dxa"/>
              <w:right w:w="73" w:type="dxa"/>
            </w:tcMar>
          </w:tcPr>
          <w:p w14:paraId="28EEFFF1" w14:textId="63D6A9DD" w:rsidR="00073739" w:rsidRPr="00763E96" w:rsidRDefault="00073739" w:rsidP="00AB3A26">
            <w:pPr>
              <w:widowControl/>
              <w:wordWrap/>
              <w:autoSpaceDE/>
              <w:autoSpaceDN/>
              <w:spacing w:line="276" w:lineRule="auto"/>
              <w:jc w:val="center"/>
              <w:rPr>
                <w:rFonts w:ascii="Arial Narrow" w:hAnsi="Arial Narrow"/>
                <w:szCs w:val="20"/>
              </w:rPr>
            </w:pP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73DD8E2C" w14:textId="42D89326" w:rsidR="00073739" w:rsidRPr="00763E96" w:rsidRDefault="00E702A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0.414</w:t>
            </w:r>
          </w:p>
        </w:tc>
      </w:tr>
      <w:tr w:rsidR="00F15BD5" w:rsidRPr="00763E96" w14:paraId="634164F3"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3C4BAAD2" w14:textId="4E142245" w:rsidR="00F15BD5" w:rsidRPr="00763E96" w:rsidRDefault="00F15BD5" w:rsidP="00AB3A26">
            <w:pPr>
              <w:widowControl/>
              <w:wordWrap/>
              <w:autoSpaceDE/>
              <w:autoSpaceDN/>
              <w:spacing w:line="276" w:lineRule="auto"/>
              <w:jc w:val="left"/>
              <w:rPr>
                <w:rFonts w:ascii="Arial Narrow" w:hAnsi="Arial Narrow"/>
                <w:bCs/>
                <w:szCs w:val="20"/>
              </w:rPr>
            </w:pPr>
            <w:r w:rsidRPr="00763E96">
              <w:rPr>
                <w:rFonts w:ascii="Arial Narrow" w:hAnsi="Arial Narrow"/>
                <w:bCs/>
                <w:szCs w:val="20"/>
              </w:rPr>
              <w:t>- Captopril</w:t>
            </w:r>
          </w:p>
        </w:tc>
        <w:tc>
          <w:tcPr>
            <w:tcW w:w="1939" w:type="dxa"/>
            <w:tcBorders>
              <w:top w:val="nil"/>
              <w:left w:val="nil"/>
              <w:bottom w:val="nil"/>
              <w:right w:val="nil"/>
            </w:tcBorders>
            <w:shd w:val="clear" w:color="auto" w:fill="auto"/>
            <w:tcMar>
              <w:top w:w="15" w:type="dxa"/>
              <w:left w:w="73" w:type="dxa"/>
              <w:bottom w:w="0" w:type="dxa"/>
              <w:right w:w="73" w:type="dxa"/>
            </w:tcMar>
          </w:tcPr>
          <w:p w14:paraId="3DE4FDE0" w14:textId="043C862E" w:rsidR="00F15BD5" w:rsidRPr="00763E96" w:rsidRDefault="0045100C"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21 (6.9%)</w:t>
            </w:r>
          </w:p>
        </w:tc>
        <w:tc>
          <w:tcPr>
            <w:tcW w:w="1575" w:type="dxa"/>
            <w:tcBorders>
              <w:top w:val="nil"/>
              <w:left w:val="nil"/>
              <w:bottom w:val="nil"/>
              <w:right w:val="nil"/>
            </w:tcBorders>
            <w:shd w:val="clear" w:color="auto" w:fill="auto"/>
            <w:tcMar>
              <w:top w:w="15" w:type="dxa"/>
              <w:left w:w="73" w:type="dxa"/>
              <w:bottom w:w="0" w:type="dxa"/>
              <w:right w:w="73" w:type="dxa"/>
            </w:tcMar>
          </w:tcPr>
          <w:p w14:paraId="14EC4E13" w14:textId="167E0D45" w:rsidR="00F15BD5" w:rsidRPr="00763E96" w:rsidRDefault="0045100C"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3 (3.9%)</w:t>
            </w:r>
          </w:p>
        </w:tc>
        <w:tc>
          <w:tcPr>
            <w:tcW w:w="1579" w:type="dxa"/>
            <w:tcBorders>
              <w:top w:val="nil"/>
              <w:left w:val="nil"/>
              <w:bottom w:val="nil"/>
              <w:right w:val="nil"/>
            </w:tcBorders>
            <w:shd w:val="clear" w:color="auto" w:fill="auto"/>
            <w:tcMar>
              <w:top w:w="15" w:type="dxa"/>
              <w:left w:w="73" w:type="dxa"/>
              <w:bottom w:w="0" w:type="dxa"/>
              <w:right w:w="73" w:type="dxa"/>
            </w:tcMar>
          </w:tcPr>
          <w:p w14:paraId="487BDE42" w14:textId="309CEA42" w:rsidR="00F15BD5" w:rsidRPr="00763E96" w:rsidRDefault="0045100C"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5 (6.4%)</w:t>
            </w:r>
          </w:p>
        </w:tc>
        <w:tc>
          <w:tcPr>
            <w:tcW w:w="1393" w:type="dxa"/>
            <w:tcBorders>
              <w:top w:val="nil"/>
              <w:left w:val="nil"/>
              <w:bottom w:val="nil"/>
              <w:right w:val="nil"/>
            </w:tcBorders>
          </w:tcPr>
          <w:p w14:paraId="530A5C06"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4F79280C" w14:textId="2A04CFED" w:rsidR="00F15BD5" w:rsidRPr="00763E96" w:rsidRDefault="0045100C"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4 (5.3%)</w:t>
            </w:r>
          </w:p>
        </w:tc>
        <w:tc>
          <w:tcPr>
            <w:tcW w:w="1566" w:type="dxa"/>
            <w:tcBorders>
              <w:top w:val="nil"/>
              <w:left w:val="nil"/>
              <w:bottom w:val="nil"/>
              <w:right w:val="nil"/>
            </w:tcBorders>
            <w:shd w:val="clear" w:color="auto" w:fill="auto"/>
            <w:tcMar>
              <w:top w:w="15" w:type="dxa"/>
              <w:left w:w="73" w:type="dxa"/>
              <w:bottom w:w="0" w:type="dxa"/>
              <w:right w:w="73" w:type="dxa"/>
            </w:tcMar>
          </w:tcPr>
          <w:p w14:paraId="76023457" w14:textId="069B951B" w:rsidR="00F15BD5" w:rsidRPr="00763E96" w:rsidRDefault="0045100C"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9 (12.2%)</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4D9EE198"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36E583FB"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44C4A5BD" w14:textId="561E4BD8" w:rsidR="00F15BD5" w:rsidRPr="00763E96" w:rsidRDefault="00F15BD5" w:rsidP="00AB3A26">
            <w:pPr>
              <w:widowControl/>
              <w:wordWrap/>
              <w:autoSpaceDE/>
              <w:autoSpaceDN/>
              <w:spacing w:line="276" w:lineRule="auto"/>
              <w:jc w:val="left"/>
              <w:rPr>
                <w:rFonts w:ascii="Arial Narrow" w:hAnsi="Arial Narrow"/>
                <w:bCs/>
                <w:szCs w:val="20"/>
              </w:rPr>
            </w:pPr>
            <w:r w:rsidRPr="00763E96">
              <w:rPr>
                <w:rFonts w:ascii="Arial Narrow" w:hAnsi="Arial Narrow"/>
                <w:bCs/>
                <w:szCs w:val="20"/>
              </w:rPr>
              <w:t>- Ramipril</w:t>
            </w:r>
          </w:p>
        </w:tc>
        <w:tc>
          <w:tcPr>
            <w:tcW w:w="1939" w:type="dxa"/>
            <w:tcBorders>
              <w:top w:val="nil"/>
              <w:left w:val="nil"/>
              <w:bottom w:val="nil"/>
              <w:right w:val="nil"/>
            </w:tcBorders>
            <w:shd w:val="clear" w:color="auto" w:fill="auto"/>
            <w:tcMar>
              <w:top w:w="15" w:type="dxa"/>
              <w:left w:w="73" w:type="dxa"/>
              <w:bottom w:w="0" w:type="dxa"/>
              <w:right w:w="73" w:type="dxa"/>
            </w:tcMar>
          </w:tcPr>
          <w:p w14:paraId="4717188E" w14:textId="7560EB8B"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48 (15.8%)</w:t>
            </w:r>
          </w:p>
        </w:tc>
        <w:tc>
          <w:tcPr>
            <w:tcW w:w="1575" w:type="dxa"/>
            <w:tcBorders>
              <w:top w:val="nil"/>
              <w:left w:val="nil"/>
              <w:bottom w:val="nil"/>
              <w:right w:val="nil"/>
            </w:tcBorders>
            <w:shd w:val="clear" w:color="auto" w:fill="auto"/>
            <w:tcMar>
              <w:top w:w="15" w:type="dxa"/>
              <w:left w:w="73" w:type="dxa"/>
              <w:bottom w:w="0" w:type="dxa"/>
              <w:right w:w="73" w:type="dxa"/>
            </w:tcMar>
          </w:tcPr>
          <w:p w14:paraId="5C15D1B5" w14:textId="143483EE"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6 (7.9%)</w:t>
            </w:r>
          </w:p>
        </w:tc>
        <w:tc>
          <w:tcPr>
            <w:tcW w:w="1579" w:type="dxa"/>
            <w:tcBorders>
              <w:top w:val="nil"/>
              <w:left w:val="nil"/>
              <w:bottom w:val="nil"/>
              <w:right w:val="nil"/>
            </w:tcBorders>
            <w:shd w:val="clear" w:color="auto" w:fill="auto"/>
            <w:tcMar>
              <w:top w:w="15" w:type="dxa"/>
              <w:left w:w="73" w:type="dxa"/>
              <w:bottom w:w="0" w:type="dxa"/>
              <w:right w:w="73" w:type="dxa"/>
            </w:tcMar>
          </w:tcPr>
          <w:p w14:paraId="4C1AE997" w14:textId="462F99BD"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8 (10.3%)</w:t>
            </w:r>
          </w:p>
        </w:tc>
        <w:tc>
          <w:tcPr>
            <w:tcW w:w="1393" w:type="dxa"/>
            <w:tcBorders>
              <w:top w:val="nil"/>
              <w:left w:val="nil"/>
              <w:bottom w:val="nil"/>
              <w:right w:val="nil"/>
            </w:tcBorders>
          </w:tcPr>
          <w:p w14:paraId="3F8021B8"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319A5DD8" w14:textId="0BD84662"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17 (22.4%)</w:t>
            </w:r>
          </w:p>
        </w:tc>
        <w:tc>
          <w:tcPr>
            <w:tcW w:w="1566" w:type="dxa"/>
            <w:tcBorders>
              <w:top w:val="nil"/>
              <w:left w:val="nil"/>
              <w:bottom w:val="nil"/>
              <w:right w:val="nil"/>
            </w:tcBorders>
            <w:shd w:val="clear" w:color="auto" w:fill="auto"/>
            <w:tcMar>
              <w:top w:w="15" w:type="dxa"/>
              <w:left w:w="73" w:type="dxa"/>
              <w:bottom w:w="0" w:type="dxa"/>
              <w:right w:w="73" w:type="dxa"/>
            </w:tcMar>
          </w:tcPr>
          <w:p w14:paraId="0A0F04AF" w14:textId="38180082"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17 (23.0%)</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7D335F8C"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074447A5"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1E05136B" w14:textId="126A65B6" w:rsidR="00F15BD5" w:rsidRPr="00763E96" w:rsidRDefault="00F15BD5" w:rsidP="00AB3A26">
            <w:pPr>
              <w:widowControl/>
              <w:wordWrap/>
              <w:autoSpaceDE/>
              <w:autoSpaceDN/>
              <w:spacing w:line="276" w:lineRule="auto"/>
              <w:jc w:val="left"/>
              <w:rPr>
                <w:rFonts w:ascii="Arial Narrow" w:hAnsi="Arial Narrow"/>
                <w:bCs/>
                <w:szCs w:val="20"/>
              </w:rPr>
            </w:pPr>
            <w:r w:rsidRPr="00763E96">
              <w:rPr>
                <w:rFonts w:ascii="Arial Narrow" w:hAnsi="Arial Narrow"/>
                <w:bCs/>
                <w:szCs w:val="20"/>
              </w:rPr>
              <w:t>- Perindopril</w:t>
            </w:r>
          </w:p>
        </w:tc>
        <w:tc>
          <w:tcPr>
            <w:tcW w:w="1939" w:type="dxa"/>
            <w:tcBorders>
              <w:top w:val="nil"/>
              <w:left w:val="nil"/>
              <w:bottom w:val="nil"/>
              <w:right w:val="nil"/>
            </w:tcBorders>
            <w:shd w:val="clear" w:color="auto" w:fill="auto"/>
            <w:tcMar>
              <w:top w:w="15" w:type="dxa"/>
              <w:left w:w="73" w:type="dxa"/>
              <w:bottom w:w="0" w:type="dxa"/>
              <w:right w:w="73" w:type="dxa"/>
            </w:tcMar>
          </w:tcPr>
          <w:p w14:paraId="43C6C48A" w14:textId="682CC23D"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36 (11.8%)</w:t>
            </w:r>
          </w:p>
        </w:tc>
        <w:tc>
          <w:tcPr>
            <w:tcW w:w="1575" w:type="dxa"/>
            <w:tcBorders>
              <w:top w:val="nil"/>
              <w:left w:val="nil"/>
              <w:bottom w:val="nil"/>
              <w:right w:val="nil"/>
            </w:tcBorders>
            <w:shd w:val="clear" w:color="auto" w:fill="auto"/>
            <w:tcMar>
              <w:top w:w="15" w:type="dxa"/>
              <w:left w:w="73" w:type="dxa"/>
              <w:bottom w:w="0" w:type="dxa"/>
              <w:right w:w="73" w:type="dxa"/>
            </w:tcMar>
          </w:tcPr>
          <w:p w14:paraId="3B6EC5B7" w14:textId="6F56AE2F"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11 (14.5%)</w:t>
            </w:r>
          </w:p>
        </w:tc>
        <w:tc>
          <w:tcPr>
            <w:tcW w:w="1579" w:type="dxa"/>
            <w:tcBorders>
              <w:top w:val="nil"/>
              <w:left w:val="nil"/>
              <w:bottom w:val="nil"/>
              <w:right w:val="nil"/>
            </w:tcBorders>
            <w:shd w:val="clear" w:color="auto" w:fill="auto"/>
            <w:tcMar>
              <w:top w:w="15" w:type="dxa"/>
              <w:left w:w="73" w:type="dxa"/>
              <w:bottom w:w="0" w:type="dxa"/>
              <w:right w:w="73" w:type="dxa"/>
            </w:tcMar>
          </w:tcPr>
          <w:p w14:paraId="23A3C052" w14:textId="5C25132F"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12 (15.4%)</w:t>
            </w:r>
          </w:p>
        </w:tc>
        <w:tc>
          <w:tcPr>
            <w:tcW w:w="1393" w:type="dxa"/>
            <w:tcBorders>
              <w:top w:val="nil"/>
              <w:left w:val="nil"/>
              <w:bottom w:val="nil"/>
              <w:right w:val="nil"/>
            </w:tcBorders>
          </w:tcPr>
          <w:p w14:paraId="5C15BE2A"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492D29D3" w14:textId="7AB3F45F"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7 (9.2%)</w:t>
            </w:r>
          </w:p>
        </w:tc>
        <w:tc>
          <w:tcPr>
            <w:tcW w:w="1566" w:type="dxa"/>
            <w:tcBorders>
              <w:top w:val="nil"/>
              <w:left w:val="nil"/>
              <w:bottom w:val="nil"/>
              <w:right w:val="nil"/>
            </w:tcBorders>
            <w:shd w:val="clear" w:color="auto" w:fill="auto"/>
            <w:tcMar>
              <w:top w:w="15" w:type="dxa"/>
              <w:left w:w="73" w:type="dxa"/>
              <w:bottom w:w="0" w:type="dxa"/>
              <w:right w:w="73" w:type="dxa"/>
            </w:tcMar>
          </w:tcPr>
          <w:p w14:paraId="64AA51F3" w14:textId="6074C9B8"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6 (8.1%)</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7516D05C"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586F1F48"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617D3FE9" w14:textId="53D2A689" w:rsidR="00F15BD5" w:rsidRPr="00763E96" w:rsidRDefault="00F15BD5" w:rsidP="00AB3A26">
            <w:pPr>
              <w:widowControl/>
              <w:wordWrap/>
              <w:autoSpaceDE/>
              <w:autoSpaceDN/>
              <w:spacing w:line="276" w:lineRule="auto"/>
              <w:jc w:val="left"/>
              <w:rPr>
                <w:rFonts w:ascii="Arial Narrow" w:hAnsi="Arial Narrow"/>
                <w:bCs/>
                <w:szCs w:val="20"/>
              </w:rPr>
            </w:pPr>
            <w:r w:rsidRPr="00763E96">
              <w:rPr>
                <w:rFonts w:ascii="Arial Narrow" w:hAnsi="Arial Narrow"/>
                <w:bCs/>
                <w:szCs w:val="20"/>
              </w:rPr>
              <w:t>- Enalapril</w:t>
            </w:r>
          </w:p>
        </w:tc>
        <w:tc>
          <w:tcPr>
            <w:tcW w:w="1939" w:type="dxa"/>
            <w:tcBorders>
              <w:top w:val="nil"/>
              <w:left w:val="nil"/>
              <w:bottom w:val="nil"/>
              <w:right w:val="nil"/>
            </w:tcBorders>
            <w:shd w:val="clear" w:color="auto" w:fill="auto"/>
            <w:tcMar>
              <w:top w:w="15" w:type="dxa"/>
              <w:left w:w="73" w:type="dxa"/>
              <w:bottom w:w="0" w:type="dxa"/>
              <w:right w:w="73" w:type="dxa"/>
            </w:tcMar>
          </w:tcPr>
          <w:p w14:paraId="1D09A59D" w14:textId="32E38556"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 (0.7%)</w:t>
            </w:r>
          </w:p>
        </w:tc>
        <w:tc>
          <w:tcPr>
            <w:tcW w:w="1575" w:type="dxa"/>
            <w:tcBorders>
              <w:top w:val="nil"/>
              <w:left w:val="nil"/>
              <w:bottom w:val="nil"/>
              <w:right w:val="nil"/>
            </w:tcBorders>
            <w:shd w:val="clear" w:color="auto" w:fill="auto"/>
            <w:tcMar>
              <w:top w:w="15" w:type="dxa"/>
              <w:left w:w="73" w:type="dxa"/>
              <w:bottom w:w="0" w:type="dxa"/>
              <w:right w:w="73" w:type="dxa"/>
            </w:tcMar>
          </w:tcPr>
          <w:p w14:paraId="162334F4" w14:textId="4DD762B3"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 (0.0%)</w:t>
            </w:r>
          </w:p>
        </w:tc>
        <w:tc>
          <w:tcPr>
            <w:tcW w:w="1579" w:type="dxa"/>
            <w:tcBorders>
              <w:top w:val="nil"/>
              <w:left w:val="nil"/>
              <w:bottom w:val="nil"/>
              <w:right w:val="nil"/>
            </w:tcBorders>
            <w:shd w:val="clear" w:color="auto" w:fill="auto"/>
            <w:tcMar>
              <w:top w:w="15" w:type="dxa"/>
              <w:left w:w="73" w:type="dxa"/>
              <w:bottom w:w="0" w:type="dxa"/>
              <w:right w:w="73" w:type="dxa"/>
            </w:tcMar>
          </w:tcPr>
          <w:p w14:paraId="5FB341F7" w14:textId="197D81AB"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 (1.3%)</w:t>
            </w:r>
          </w:p>
        </w:tc>
        <w:tc>
          <w:tcPr>
            <w:tcW w:w="1393" w:type="dxa"/>
            <w:tcBorders>
              <w:top w:val="nil"/>
              <w:left w:val="nil"/>
              <w:bottom w:val="nil"/>
              <w:right w:val="nil"/>
            </w:tcBorders>
          </w:tcPr>
          <w:p w14:paraId="7AF68BF3"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5F63E6B5" w14:textId="46D47FBC"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 (1.3%)</w:t>
            </w:r>
          </w:p>
        </w:tc>
        <w:tc>
          <w:tcPr>
            <w:tcW w:w="1566" w:type="dxa"/>
            <w:tcBorders>
              <w:top w:val="nil"/>
              <w:left w:val="nil"/>
              <w:bottom w:val="nil"/>
              <w:right w:val="nil"/>
            </w:tcBorders>
            <w:shd w:val="clear" w:color="auto" w:fill="auto"/>
            <w:tcMar>
              <w:top w:w="15" w:type="dxa"/>
              <w:left w:w="73" w:type="dxa"/>
              <w:bottom w:w="0" w:type="dxa"/>
              <w:right w:w="73" w:type="dxa"/>
            </w:tcMar>
          </w:tcPr>
          <w:p w14:paraId="16968A4B" w14:textId="02949489"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 (0.0%)</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28441F3D"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4DEDDADB"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5F7F39DB" w14:textId="776A2D72" w:rsidR="00F15BD5" w:rsidRPr="00763E96" w:rsidRDefault="00F15BD5" w:rsidP="00AB3A26">
            <w:pPr>
              <w:widowControl/>
              <w:wordWrap/>
              <w:autoSpaceDE/>
              <w:autoSpaceDN/>
              <w:spacing w:line="276" w:lineRule="auto"/>
              <w:jc w:val="left"/>
              <w:rPr>
                <w:rFonts w:ascii="Arial Narrow" w:hAnsi="Arial Narrow"/>
                <w:b/>
                <w:bCs/>
                <w:color w:val="000000" w:themeColor="text1"/>
                <w:kern w:val="24"/>
                <w:szCs w:val="20"/>
              </w:rPr>
            </w:pPr>
            <w:r w:rsidRPr="00763E96">
              <w:rPr>
                <w:rFonts w:ascii="Arial Narrow" w:hAnsi="Arial Narrow"/>
                <w:b/>
                <w:bCs/>
                <w:color w:val="000000" w:themeColor="text1"/>
                <w:kern w:val="24"/>
                <w:szCs w:val="20"/>
              </w:rPr>
              <w:t>Standard dose for HF*</w:t>
            </w:r>
          </w:p>
        </w:tc>
        <w:tc>
          <w:tcPr>
            <w:tcW w:w="1939" w:type="dxa"/>
            <w:tcBorders>
              <w:top w:val="nil"/>
              <w:left w:val="nil"/>
              <w:bottom w:val="nil"/>
              <w:right w:val="nil"/>
            </w:tcBorders>
            <w:shd w:val="clear" w:color="auto" w:fill="auto"/>
            <w:tcMar>
              <w:top w:w="15" w:type="dxa"/>
              <w:left w:w="73" w:type="dxa"/>
              <w:bottom w:w="0" w:type="dxa"/>
              <w:right w:w="73" w:type="dxa"/>
            </w:tcMar>
          </w:tcPr>
          <w:p w14:paraId="2EDB76BA" w14:textId="07AC4051" w:rsidR="00F15BD5" w:rsidRPr="00763E96" w:rsidRDefault="0072058E"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27 (8.9%)</w:t>
            </w:r>
          </w:p>
        </w:tc>
        <w:tc>
          <w:tcPr>
            <w:tcW w:w="1575" w:type="dxa"/>
            <w:tcBorders>
              <w:top w:val="nil"/>
              <w:left w:val="nil"/>
              <w:bottom w:val="nil"/>
              <w:right w:val="nil"/>
            </w:tcBorders>
            <w:shd w:val="clear" w:color="auto" w:fill="auto"/>
            <w:tcMar>
              <w:top w:w="15" w:type="dxa"/>
              <w:left w:w="73" w:type="dxa"/>
              <w:bottom w:w="0" w:type="dxa"/>
              <w:right w:w="73" w:type="dxa"/>
            </w:tcMar>
          </w:tcPr>
          <w:p w14:paraId="34669430" w14:textId="45FDE0C4"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4 (5.3%)</w:t>
            </w:r>
          </w:p>
        </w:tc>
        <w:tc>
          <w:tcPr>
            <w:tcW w:w="1579" w:type="dxa"/>
            <w:tcBorders>
              <w:top w:val="nil"/>
              <w:left w:val="nil"/>
              <w:bottom w:val="nil"/>
              <w:right w:val="nil"/>
            </w:tcBorders>
            <w:shd w:val="clear" w:color="auto" w:fill="auto"/>
            <w:tcMar>
              <w:top w:w="15" w:type="dxa"/>
              <w:left w:w="73" w:type="dxa"/>
              <w:bottom w:w="0" w:type="dxa"/>
              <w:right w:w="73" w:type="dxa"/>
            </w:tcMar>
          </w:tcPr>
          <w:p w14:paraId="5E4FCE60" w14:textId="4CC8479C"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5 (6.4%)</w:t>
            </w:r>
          </w:p>
        </w:tc>
        <w:tc>
          <w:tcPr>
            <w:tcW w:w="1393" w:type="dxa"/>
            <w:tcBorders>
              <w:top w:val="nil"/>
              <w:left w:val="nil"/>
              <w:bottom w:val="nil"/>
              <w:right w:val="nil"/>
            </w:tcBorders>
          </w:tcPr>
          <w:p w14:paraId="36AD2A05" w14:textId="12D5E8E0" w:rsidR="00F15BD5" w:rsidRPr="00763E96" w:rsidRDefault="006D3ECF"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0.</w:t>
            </w:r>
            <w:r w:rsidR="009C2374" w:rsidRPr="00763E96">
              <w:rPr>
                <w:rFonts w:ascii="Arial Narrow" w:hAnsi="Arial Narrow"/>
                <w:color w:val="000000" w:themeColor="text1"/>
                <w:kern w:val="24"/>
                <w:szCs w:val="20"/>
              </w:rPr>
              <w:t>948</w:t>
            </w:r>
          </w:p>
        </w:tc>
        <w:tc>
          <w:tcPr>
            <w:tcW w:w="1561" w:type="dxa"/>
            <w:tcBorders>
              <w:top w:val="nil"/>
              <w:left w:val="nil"/>
              <w:bottom w:val="nil"/>
              <w:right w:val="nil"/>
            </w:tcBorders>
            <w:shd w:val="clear" w:color="auto" w:fill="auto"/>
            <w:tcMar>
              <w:top w:w="15" w:type="dxa"/>
              <w:left w:w="73" w:type="dxa"/>
              <w:bottom w:w="0" w:type="dxa"/>
              <w:right w:w="73" w:type="dxa"/>
            </w:tcMar>
          </w:tcPr>
          <w:p w14:paraId="2C31BFEF" w14:textId="12494FAD"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9 (11.8%)</w:t>
            </w:r>
          </w:p>
        </w:tc>
        <w:tc>
          <w:tcPr>
            <w:tcW w:w="1566" w:type="dxa"/>
            <w:tcBorders>
              <w:top w:val="nil"/>
              <w:left w:val="nil"/>
              <w:bottom w:val="nil"/>
              <w:right w:val="nil"/>
            </w:tcBorders>
            <w:shd w:val="clear" w:color="auto" w:fill="auto"/>
            <w:tcMar>
              <w:top w:w="15" w:type="dxa"/>
              <w:left w:w="73" w:type="dxa"/>
              <w:bottom w:w="0" w:type="dxa"/>
              <w:right w:w="73" w:type="dxa"/>
            </w:tcMar>
          </w:tcPr>
          <w:p w14:paraId="0B9CFD8F" w14:textId="506705A1"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9 (12.2%)</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20B8003D" w14:textId="63E08339" w:rsidR="00F15BD5" w:rsidRPr="00763E96" w:rsidRDefault="00E702A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0.804</w:t>
            </w:r>
          </w:p>
        </w:tc>
      </w:tr>
      <w:tr w:rsidR="00F15BD5" w:rsidRPr="00763E96" w14:paraId="40E6F68A"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04B0C9DE" w14:textId="05C06F52" w:rsidR="00F15BD5" w:rsidRPr="00763E96" w:rsidRDefault="00F15BD5" w:rsidP="00AB3A26">
            <w:pPr>
              <w:widowControl/>
              <w:wordWrap/>
              <w:autoSpaceDE/>
              <w:autoSpaceDN/>
              <w:spacing w:line="276" w:lineRule="auto"/>
              <w:jc w:val="left"/>
              <w:rPr>
                <w:rFonts w:ascii="Arial Narrow" w:hAnsi="Arial Narrow"/>
                <w:b/>
                <w:bCs/>
                <w:color w:val="000000" w:themeColor="text1"/>
                <w:kern w:val="24"/>
                <w:szCs w:val="20"/>
              </w:rPr>
            </w:pPr>
            <w:r w:rsidRPr="00763E96">
              <w:rPr>
                <w:rFonts w:ascii="Arial Narrow" w:hAnsi="Arial Narrow"/>
                <w:b/>
                <w:bCs/>
                <w:color w:val="000000" w:themeColor="text1"/>
                <w:kern w:val="24"/>
                <w:szCs w:val="20"/>
              </w:rPr>
              <w:t>Change in ACEi dose</w:t>
            </w:r>
          </w:p>
        </w:tc>
        <w:tc>
          <w:tcPr>
            <w:tcW w:w="1939" w:type="dxa"/>
            <w:tcBorders>
              <w:top w:val="nil"/>
              <w:left w:val="nil"/>
              <w:bottom w:val="nil"/>
              <w:right w:val="nil"/>
            </w:tcBorders>
            <w:shd w:val="clear" w:color="auto" w:fill="auto"/>
            <w:tcMar>
              <w:top w:w="15" w:type="dxa"/>
              <w:left w:w="73" w:type="dxa"/>
              <w:bottom w:w="0" w:type="dxa"/>
              <w:right w:w="73" w:type="dxa"/>
            </w:tcMar>
          </w:tcPr>
          <w:p w14:paraId="0D3CFB67"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75" w:type="dxa"/>
            <w:tcBorders>
              <w:top w:val="nil"/>
              <w:left w:val="nil"/>
              <w:bottom w:val="nil"/>
              <w:right w:val="nil"/>
            </w:tcBorders>
            <w:shd w:val="clear" w:color="auto" w:fill="auto"/>
            <w:tcMar>
              <w:top w:w="15" w:type="dxa"/>
              <w:left w:w="73" w:type="dxa"/>
              <w:bottom w:w="0" w:type="dxa"/>
              <w:right w:w="73" w:type="dxa"/>
            </w:tcMar>
          </w:tcPr>
          <w:p w14:paraId="77856945"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579" w:type="dxa"/>
            <w:tcBorders>
              <w:top w:val="nil"/>
              <w:left w:val="nil"/>
              <w:bottom w:val="nil"/>
              <w:right w:val="nil"/>
            </w:tcBorders>
            <w:shd w:val="clear" w:color="auto" w:fill="auto"/>
            <w:tcMar>
              <w:top w:w="15" w:type="dxa"/>
              <w:left w:w="73" w:type="dxa"/>
              <w:bottom w:w="0" w:type="dxa"/>
              <w:right w:w="73" w:type="dxa"/>
            </w:tcMar>
          </w:tcPr>
          <w:p w14:paraId="54246783"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393" w:type="dxa"/>
            <w:tcBorders>
              <w:top w:val="nil"/>
              <w:left w:val="nil"/>
              <w:bottom w:val="nil"/>
              <w:right w:val="nil"/>
            </w:tcBorders>
          </w:tcPr>
          <w:p w14:paraId="13A3F8B7" w14:textId="239A33F3" w:rsidR="00F15BD5" w:rsidRPr="00763E96" w:rsidRDefault="006D3ECF"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0.447</w:t>
            </w:r>
          </w:p>
        </w:tc>
        <w:tc>
          <w:tcPr>
            <w:tcW w:w="1561" w:type="dxa"/>
            <w:tcBorders>
              <w:top w:val="nil"/>
              <w:left w:val="nil"/>
              <w:bottom w:val="nil"/>
              <w:right w:val="nil"/>
            </w:tcBorders>
            <w:shd w:val="clear" w:color="auto" w:fill="auto"/>
            <w:tcMar>
              <w:top w:w="15" w:type="dxa"/>
              <w:left w:w="73" w:type="dxa"/>
              <w:bottom w:w="0" w:type="dxa"/>
              <w:right w:w="73" w:type="dxa"/>
            </w:tcMar>
          </w:tcPr>
          <w:p w14:paraId="14893C15"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566" w:type="dxa"/>
            <w:tcBorders>
              <w:top w:val="nil"/>
              <w:left w:val="nil"/>
              <w:bottom w:val="nil"/>
              <w:right w:val="nil"/>
            </w:tcBorders>
            <w:shd w:val="clear" w:color="auto" w:fill="auto"/>
            <w:tcMar>
              <w:top w:w="15" w:type="dxa"/>
              <w:left w:w="73" w:type="dxa"/>
              <w:bottom w:w="0" w:type="dxa"/>
              <w:right w:w="73" w:type="dxa"/>
            </w:tcMar>
          </w:tcPr>
          <w:p w14:paraId="6FD29C8F"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7DCD1D38" w14:textId="1A97810B" w:rsidR="00F15BD5" w:rsidRPr="00763E96" w:rsidRDefault="00E702A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0.991</w:t>
            </w:r>
          </w:p>
        </w:tc>
      </w:tr>
      <w:tr w:rsidR="00F15BD5" w:rsidRPr="00763E96" w14:paraId="79C1B6F6"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2BE3F419" w14:textId="5BAC6508" w:rsidR="00F15BD5" w:rsidRPr="00763E96" w:rsidRDefault="00F15BD5" w:rsidP="00AB3A26">
            <w:pPr>
              <w:widowControl/>
              <w:wordWrap/>
              <w:autoSpaceDE/>
              <w:autoSpaceDN/>
              <w:spacing w:line="276" w:lineRule="auto"/>
              <w:jc w:val="left"/>
              <w:rPr>
                <w:rFonts w:ascii="Arial Narrow" w:hAnsi="Arial Narrow"/>
                <w:bCs/>
                <w:color w:val="000000" w:themeColor="text1"/>
                <w:kern w:val="24"/>
                <w:szCs w:val="20"/>
              </w:rPr>
            </w:pPr>
            <w:r w:rsidRPr="00763E96">
              <w:rPr>
                <w:rFonts w:ascii="Arial Narrow" w:hAnsi="Arial Narrow"/>
                <w:bCs/>
                <w:szCs w:val="20"/>
              </w:rPr>
              <w:t>- Decreased</w:t>
            </w:r>
          </w:p>
        </w:tc>
        <w:tc>
          <w:tcPr>
            <w:tcW w:w="1939" w:type="dxa"/>
            <w:tcBorders>
              <w:top w:val="nil"/>
              <w:left w:val="nil"/>
              <w:bottom w:val="nil"/>
              <w:right w:val="nil"/>
            </w:tcBorders>
            <w:shd w:val="clear" w:color="auto" w:fill="auto"/>
            <w:tcMar>
              <w:top w:w="15" w:type="dxa"/>
              <w:left w:w="73" w:type="dxa"/>
              <w:bottom w:w="0" w:type="dxa"/>
              <w:right w:w="73" w:type="dxa"/>
            </w:tcMar>
          </w:tcPr>
          <w:p w14:paraId="63183C9F" w14:textId="248F5064" w:rsidR="00F15BD5" w:rsidRPr="00763E96" w:rsidRDefault="0072058E"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7 (2.3%)</w:t>
            </w:r>
          </w:p>
        </w:tc>
        <w:tc>
          <w:tcPr>
            <w:tcW w:w="1575" w:type="dxa"/>
            <w:tcBorders>
              <w:top w:val="nil"/>
              <w:left w:val="nil"/>
              <w:bottom w:val="nil"/>
              <w:right w:val="nil"/>
            </w:tcBorders>
            <w:shd w:val="clear" w:color="auto" w:fill="auto"/>
            <w:tcMar>
              <w:top w:w="15" w:type="dxa"/>
              <w:left w:w="73" w:type="dxa"/>
              <w:bottom w:w="0" w:type="dxa"/>
              <w:right w:w="73" w:type="dxa"/>
            </w:tcMar>
          </w:tcPr>
          <w:p w14:paraId="33DA7BED" w14:textId="329AF702"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 (0.0%)</w:t>
            </w:r>
          </w:p>
        </w:tc>
        <w:tc>
          <w:tcPr>
            <w:tcW w:w="1579" w:type="dxa"/>
            <w:tcBorders>
              <w:top w:val="nil"/>
              <w:left w:val="nil"/>
              <w:bottom w:val="nil"/>
              <w:right w:val="nil"/>
            </w:tcBorders>
            <w:shd w:val="clear" w:color="auto" w:fill="auto"/>
            <w:tcMar>
              <w:top w:w="15" w:type="dxa"/>
              <w:left w:w="73" w:type="dxa"/>
              <w:bottom w:w="0" w:type="dxa"/>
              <w:right w:w="73" w:type="dxa"/>
            </w:tcMar>
          </w:tcPr>
          <w:p w14:paraId="5FD0F69B" w14:textId="32369349"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 (1.3%)</w:t>
            </w:r>
          </w:p>
        </w:tc>
        <w:tc>
          <w:tcPr>
            <w:tcW w:w="1393" w:type="dxa"/>
            <w:tcBorders>
              <w:top w:val="nil"/>
              <w:left w:val="nil"/>
              <w:bottom w:val="nil"/>
              <w:right w:val="nil"/>
            </w:tcBorders>
          </w:tcPr>
          <w:p w14:paraId="6E918B65"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609DA1E4" w14:textId="2771B7CC"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3 (3.9%)</w:t>
            </w:r>
          </w:p>
        </w:tc>
        <w:tc>
          <w:tcPr>
            <w:tcW w:w="1566" w:type="dxa"/>
            <w:tcBorders>
              <w:top w:val="nil"/>
              <w:left w:val="nil"/>
              <w:bottom w:val="nil"/>
              <w:right w:val="nil"/>
            </w:tcBorders>
            <w:shd w:val="clear" w:color="auto" w:fill="auto"/>
            <w:tcMar>
              <w:top w:w="15" w:type="dxa"/>
              <w:left w:w="73" w:type="dxa"/>
              <w:bottom w:w="0" w:type="dxa"/>
              <w:right w:w="73" w:type="dxa"/>
            </w:tcMar>
          </w:tcPr>
          <w:p w14:paraId="1A589FF1" w14:textId="4CA95D30"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3 (4.1%)</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54FC9A8B"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1E003BA9"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76925A5B" w14:textId="7FACCAEE" w:rsidR="00F15BD5" w:rsidRPr="00763E96" w:rsidRDefault="00F15BD5" w:rsidP="00AB3A26">
            <w:pPr>
              <w:widowControl/>
              <w:wordWrap/>
              <w:autoSpaceDE/>
              <w:autoSpaceDN/>
              <w:spacing w:line="276" w:lineRule="auto"/>
              <w:jc w:val="left"/>
              <w:rPr>
                <w:rFonts w:ascii="Arial Narrow" w:hAnsi="Arial Narrow"/>
                <w:bCs/>
                <w:color w:val="000000" w:themeColor="text1"/>
                <w:kern w:val="24"/>
                <w:szCs w:val="20"/>
              </w:rPr>
            </w:pPr>
            <w:r w:rsidRPr="00763E96">
              <w:rPr>
                <w:rFonts w:ascii="Arial Narrow" w:hAnsi="Arial Narrow"/>
                <w:bCs/>
                <w:szCs w:val="20"/>
              </w:rPr>
              <w:t>- No change</w:t>
            </w:r>
          </w:p>
        </w:tc>
        <w:tc>
          <w:tcPr>
            <w:tcW w:w="1939" w:type="dxa"/>
            <w:tcBorders>
              <w:top w:val="nil"/>
              <w:left w:val="nil"/>
              <w:bottom w:val="nil"/>
              <w:right w:val="nil"/>
            </w:tcBorders>
            <w:shd w:val="clear" w:color="auto" w:fill="auto"/>
            <w:tcMar>
              <w:top w:w="15" w:type="dxa"/>
              <w:left w:w="73" w:type="dxa"/>
              <w:bottom w:w="0" w:type="dxa"/>
              <w:right w:w="73" w:type="dxa"/>
            </w:tcMar>
          </w:tcPr>
          <w:p w14:paraId="67A13B7C" w14:textId="4A9AEC2A" w:rsidR="00F15BD5" w:rsidRPr="00763E96" w:rsidRDefault="0072058E"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67 (22.0%)</w:t>
            </w:r>
          </w:p>
        </w:tc>
        <w:tc>
          <w:tcPr>
            <w:tcW w:w="1575" w:type="dxa"/>
            <w:tcBorders>
              <w:top w:val="nil"/>
              <w:left w:val="nil"/>
              <w:bottom w:val="nil"/>
              <w:right w:val="nil"/>
            </w:tcBorders>
            <w:shd w:val="clear" w:color="auto" w:fill="auto"/>
            <w:tcMar>
              <w:top w:w="15" w:type="dxa"/>
              <w:left w:w="73" w:type="dxa"/>
              <w:bottom w:w="0" w:type="dxa"/>
              <w:right w:w="73" w:type="dxa"/>
            </w:tcMar>
          </w:tcPr>
          <w:p w14:paraId="2F73E993" w14:textId="0B6AED21"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16 (21.1%)</w:t>
            </w:r>
          </w:p>
        </w:tc>
        <w:tc>
          <w:tcPr>
            <w:tcW w:w="1579" w:type="dxa"/>
            <w:tcBorders>
              <w:top w:val="nil"/>
              <w:left w:val="nil"/>
              <w:bottom w:val="nil"/>
              <w:right w:val="nil"/>
            </w:tcBorders>
            <w:shd w:val="clear" w:color="auto" w:fill="auto"/>
            <w:tcMar>
              <w:top w:w="15" w:type="dxa"/>
              <w:left w:w="73" w:type="dxa"/>
              <w:bottom w:w="0" w:type="dxa"/>
              <w:right w:w="73" w:type="dxa"/>
            </w:tcMar>
          </w:tcPr>
          <w:p w14:paraId="0CD48AF7" w14:textId="4B0DB55F"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17 (21.8%)</w:t>
            </w:r>
          </w:p>
        </w:tc>
        <w:tc>
          <w:tcPr>
            <w:tcW w:w="1393" w:type="dxa"/>
            <w:tcBorders>
              <w:top w:val="nil"/>
              <w:left w:val="nil"/>
              <w:bottom w:val="nil"/>
              <w:right w:val="nil"/>
            </w:tcBorders>
          </w:tcPr>
          <w:p w14:paraId="50E3E20C"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5163C8AA" w14:textId="23EBDAFD"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16 (21.1%)</w:t>
            </w:r>
          </w:p>
        </w:tc>
        <w:tc>
          <w:tcPr>
            <w:tcW w:w="1566" w:type="dxa"/>
            <w:tcBorders>
              <w:top w:val="nil"/>
              <w:left w:val="nil"/>
              <w:bottom w:val="nil"/>
              <w:right w:val="nil"/>
            </w:tcBorders>
            <w:shd w:val="clear" w:color="auto" w:fill="auto"/>
            <w:tcMar>
              <w:top w:w="15" w:type="dxa"/>
              <w:left w:w="73" w:type="dxa"/>
              <w:bottom w:w="0" w:type="dxa"/>
              <w:right w:w="73" w:type="dxa"/>
            </w:tcMar>
          </w:tcPr>
          <w:p w14:paraId="7C160795" w14:textId="1CDDCDA8"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18 (24.3%)</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742DD98F"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4275BFB5"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38F1F454" w14:textId="397557BF" w:rsidR="00F15BD5" w:rsidRPr="00763E96" w:rsidRDefault="00F15BD5" w:rsidP="00AB3A26">
            <w:pPr>
              <w:widowControl/>
              <w:wordWrap/>
              <w:autoSpaceDE/>
              <w:autoSpaceDN/>
              <w:spacing w:line="276" w:lineRule="auto"/>
              <w:jc w:val="left"/>
              <w:rPr>
                <w:rFonts w:ascii="Arial Narrow" w:hAnsi="Arial Narrow"/>
                <w:bCs/>
                <w:color w:val="000000" w:themeColor="text1"/>
                <w:kern w:val="24"/>
                <w:szCs w:val="20"/>
              </w:rPr>
            </w:pPr>
            <w:r w:rsidRPr="00763E96">
              <w:rPr>
                <w:rFonts w:ascii="Arial Narrow" w:hAnsi="Arial Narrow"/>
                <w:bCs/>
                <w:szCs w:val="20"/>
              </w:rPr>
              <w:t>- Increased</w:t>
            </w:r>
          </w:p>
        </w:tc>
        <w:tc>
          <w:tcPr>
            <w:tcW w:w="1939" w:type="dxa"/>
            <w:tcBorders>
              <w:top w:val="nil"/>
              <w:left w:val="nil"/>
              <w:bottom w:val="nil"/>
              <w:right w:val="nil"/>
            </w:tcBorders>
            <w:shd w:val="clear" w:color="auto" w:fill="auto"/>
            <w:tcMar>
              <w:top w:w="15" w:type="dxa"/>
              <w:left w:w="73" w:type="dxa"/>
              <w:bottom w:w="0" w:type="dxa"/>
              <w:right w:w="73" w:type="dxa"/>
            </w:tcMar>
          </w:tcPr>
          <w:p w14:paraId="3536FC27" w14:textId="5BB48546" w:rsidR="00F15BD5" w:rsidRPr="00763E96" w:rsidRDefault="0072058E"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33 (10.9%)</w:t>
            </w:r>
          </w:p>
        </w:tc>
        <w:tc>
          <w:tcPr>
            <w:tcW w:w="1575" w:type="dxa"/>
            <w:tcBorders>
              <w:top w:val="nil"/>
              <w:left w:val="nil"/>
              <w:bottom w:val="nil"/>
              <w:right w:val="nil"/>
            </w:tcBorders>
            <w:shd w:val="clear" w:color="auto" w:fill="auto"/>
            <w:tcMar>
              <w:top w:w="15" w:type="dxa"/>
              <w:left w:w="73" w:type="dxa"/>
              <w:bottom w:w="0" w:type="dxa"/>
              <w:right w:w="73" w:type="dxa"/>
            </w:tcMar>
          </w:tcPr>
          <w:p w14:paraId="19744281" w14:textId="59CC7F5B"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4 (5.3%)</w:t>
            </w:r>
          </w:p>
        </w:tc>
        <w:tc>
          <w:tcPr>
            <w:tcW w:w="1579" w:type="dxa"/>
            <w:tcBorders>
              <w:top w:val="nil"/>
              <w:left w:val="nil"/>
              <w:bottom w:val="nil"/>
              <w:right w:val="nil"/>
            </w:tcBorders>
            <w:shd w:val="clear" w:color="auto" w:fill="auto"/>
            <w:tcMar>
              <w:top w:w="15" w:type="dxa"/>
              <w:left w:w="73" w:type="dxa"/>
              <w:bottom w:w="0" w:type="dxa"/>
              <w:right w:w="73" w:type="dxa"/>
            </w:tcMar>
          </w:tcPr>
          <w:p w14:paraId="1C281CA4" w14:textId="03465DF3"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8 (10.3%)</w:t>
            </w:r>
          </w:p>
        </w:tc>
        <w:tc>
          <w:tcPr>
            <w:tcW w:w="1393" w:type="dxa"/>
            <w:tcBorders>
              <w:top w:val="nil"/>
              <w:left w:val="nil"/>
              <w:bottom w:val="nil"/>
              <w:right w:val="nil"/>
            </w:tcBorders>
          </w:tcPr>
          <w:p w14:paraId="49DF87E2"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1F6CCDCF" w14:textId="328E744C"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10 (13.2%)</w:t>
            </w:r>
          </w:p>
        </w:tc>
        <w:tc>
          <w:tcPr>
            <w:tcW w:w="1566" w:type="dxa"/>
            <w:tcBorders>
              <w:top w:val="nil"/>
              <w:left w:val="nil"/>
              <w:bottom w:val="nil"/>
              <w:right w:val="nil"/>
            </w:tcBorders>
            <w:shd w:val="clear" w:color="auto" w:fill="auto"/>
            <w:tcMar>
              <w:top w:w="15" w:type="dxa"/>
              <w:left w:w="73" w:type="dxa"/>
              <w:bottom w:w="0" w:type="dxa"/>
              <w:right w:w="73" w:type="dxa"/>
            </w:tcMar>
          </w:tcPr>
          <w:p w14:paraId="2C203679" w14:textId="314DEC30"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11 (14.9%)</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6AD6833E"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44B0395F" w14:textId="77777777" w:rsidTr="00422A88">
        <w:trPr>
          <w:trHeight w:val="170"/>
          <w:jc w:val="center"/>
        </w:trPr>
        <w:tc>
          <w:tcPr>
            <w:tcW w:w="2956"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3A21DD85" w14:textId="01E40B61" w:rsidR="00F15BD5" w:rsidRPr="00763E96" w:rsidRDefault="00F15BD5" w:rsidP="00AB3A26">
            <w:pPr>
              <w:widowControl/>
              <w:wordWrap/>
              <w:autoSpaceDE/>
              <w:autoSpaceDN/>
              <w:spacing w:line="276" w:lineRule="auto"/>
              <w:jc w:val="left"/>
              <w:rPr>
                <w:rFonts w:ascii="Arial Narrow" w:hAnsi="Arial Narrow"/>
                <w:b/>
                <w:bCs/>
                <w:color w:val="000000" w:themeColor="text1"/>
                <w:kern w:val="24"/>
                <w:szCs w:val="20"/>
              </w:rPr>
            </w:pPr>
            <w:r w:rsidRPr="00763E96">
              <w:rPr>
                <w:rFonts w:ascii="Arial Narrow" w:hAnsi="Arial Narrow"/>
                <w:b/>
                <w:szCs w:val="20"/>
              </w:rPr>
              <w:t>ARB</w:t>
            </w:r>
          </w:p>
        </w:tc>
        <w:tc>
          <w:tcPr>
            <w:tcW w:w="1939"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403BFD00" w14:textId="1B91A40E" w:rsidR="00F15BD5" w:rsidRPr="00763E96" w:rsidRDefault="0072058E"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161 (53.0%)</w:t>
            </w:r>
          </w:p>
        </w:tc>
        <w:tc>
          <w:tcPr>
            <w:tcW w:w="1575"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5865BFFE" w14:textId="2B18B18C"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41 (53.9%)</w:t>
            </w:r>
          </w:p>
        </w:tc>
        <w:tc>
          <w:tcPr>
            <w:tcW w:w="1579"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528348B1" w14:textId="0619D712"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38 (48.7%)</w:t>
            </w:r>
          </w:p>
        </w:tc>
        <w:tc>
          <w:tcPr>
            <w:tcW w:w="1393" w:type="dxa"/>
            <w:tcBorders>
              <w:top w:val="nil"/>
              <w:left w:val="nil"/>
              <w:bottom w:val="nil"/>
              <w:right w:val="nil"/>
            </w:tcBorders>
            <w:shd w:val="clear" w:color="auto" w:fill="D9D9D9" w:themeFill="background1" w:themeFillShade="D9"/>
          </w:tcPr>
          <w:p w14:paraId="11888AD7" w14:textId="0456E33D" w:rsidR="00F15BD5" w:rsidRPr="00763E96" w:rsidRDefault="004C5223"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0.516</w:t>
            </w:r>
          </w:p>
        </w:tc>
        <w:tc>
          <w:tcPr>
            <w:tcW w:w="1561"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3E431A18" w14:textId="4F644C83"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42 (55.3%)</w:t>
            </w:r>
          </w:p>
        </w:tc>
        <w:tc>
          <w:tcPr>
            <w:tcW w:w="1566"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2F4CE934" w14:textId="4DB23258"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40 (54.1%)</w:t>
            </w:r>
          </w:p>
        </w:tc>
        <w:tc>
          <w:tcPr>
            <w:tcW w:w="1393" w:type="dxa"/>
            <w:tcBorders>
              <w:top w:val="nil"/>
              <w:left w:val="nil"/>
              <w:bottom w:val="nil"/>
              <w:right w:val="nil"/>
            </w:tcBorders>
            <w:shd w:val="clear" w:color="auto" w:fill="D9D9D9" w:themeFill="background1" w:themeFillShade="D9"/>
            <w:tcMar>
              <w:top w:w="15" w:type="dxa"/>
              <w:left w:w="73" w:type="dxa"/>
              <w:bottom w:w="0" w:type="dxa"/>
              <w:right w:w="73" w:type="dxa"/>
            </w:tcMar>
            <w:vAlign w:val="center"/>
          </w:tcPr>
          <w:p w14:paraId="349B4B9B" w14:textId="3A3E8746" w:rsidR="00F15BD5" w:rsidRPr="00763E96" w:rsidRDefault="00A94A45"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0.882</w:t>
            </w:r>
          </w:p>
        </w:tc>
      </w:tr>
      <w:tr w:rsidR="00F15BD5" w:rsidRPr="00763E96" w14:paraId="1F5CBAB1"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3795D6F7" w14:textId="10347143" w:rsidR="00F15BD5" w:rsidRPr="00763E96" w:rsidRDefault="00F15BD5" w:rsidP="00AB3A26">
            <w:pPr>
              <w:widowControl/>
              <w:wordWrap/>
              <w:autoSpaceDE/>
              <w:autoSpaceDN/>
              <w:spacing w:line="276" w:lineRule="auto"/>
              <w:jc w:val="left"/>
              <w:rPr>
                <w:rFonts w:ascii="Arial Narrow" w:hAnsi="Arial Narrow"/>
                <w:b/>
                <w:bCs/>
                <w:color w:val="000000" w:themeColor="text1"/>
                <w:kern w:val="24"/>
                <w:szCs w:val="20"/>
              </w:rPr>
            </w:pPr>
            <w:r w:rsidRPr="00763E96">
              <w:rPr>
                <w:rFonts w:ascii="Arial Narrow" w:hAnsi="Arial Narrow"/>
                <w:b/>
                <w:szCs w:val="20"/>
              </w:rPr>
              <w:t>Types of ARB</w:t>
            </w:r>
          </w:p>
        </w:tc>
        <w:tc>
          <w:tcPr>
            <w:tcW w:w="1939" w:type="dxa"/>
            <w:tcBorders>
              <w:top w:val="nil"/>
              <w:left w:val="nil"/>
              <w:bottom w:val="nil"/>
              <w:right w:val="nil"/>
            </w:tcBorders>
            <w:shd w:val="clear" w:color="auto" w:fill="auto"/>
            <w:tcMar>
              <w:top w:w="15" w:type="dxa"/>
              <w:left w:w="73" w:type="dxa"/>
              <w:bottom w:w="0" w:type="dxa"/>
              <w:right w:w="73" w:type="dxa"/>
            </w:tcMar>
          </w:tcPr>
          <w:p w14:paraId="0A649953"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75" w:type="dxa"/>
            <w:tcBorders>
              <w:top w:val="nil"/>
              <w:left w:val="nil"/>
              <w:bottom w:val="nil"/>
              <w:right w:val="nil"/>
            </w:tcBorders>
            <w:shd w:val="clear" w:color="auto" w:fill="auto"/>
            <w:tcMar>
              <w:top w:w="15" w:type="dxa"/>
              <w:left w:w="73" w:type="dxa"/>
              <w:bottom w:w="0" w:type="dxa"/>
              <w:right w:w="73" w:type="dxa"/>
            </w:tcMar>
          </w:tcPr>
          <w:p w14:paraId="505AC597"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579" w:type="dxa"/>
            <w:tcBorders>
              <w:top w:val="nil"/>
              <w:left w:val="nil"/>
              <w:bottom w:val="nil"/>
              <w:right w:val="nil"/>
            </w:tcBorders>
            <w:shd w:val="clear" w:color="auto" w:fill="auto"/>
            <w:tcMar>
              <w:top w:w="15" w:type="dxa"/>
              <w:left w:w="73" w:type="dxa"/>
              <w:bottom w:w="0" w:type="dxa"/>
              <w:right w:w="73" w:type="dxa"/>
            </w:tcMar>
          </w:tcPr>
          <w:p w14:paraId="455B13C9"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393" w:type="dxa"/>
            <w:tcBorders>
              <w:top w:val="nil"/>
              <w:left w:val="nil"/>
              <w:bottom w:val="nil"/>
              <w:right w:val="nil"/>
            </w:tcBorders>
          </w:tcPr>
          <w:p w14:paraId="5212EF5E" w14:textId="0763E47A" w:rsidR="00F15BD5" w:rsidRPr="00763E96" w:rsidRDefault="009C2374"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0.414</w:t>
            </w:r>
          </w:p>
        </w:tc>
        <w:tc>
          <w:tcPr>
            <w:tcW w:w="1561" w:type="dxa"/>
            <w:tcBorders>
              <w:top w:val="nil"/>
              <w:left w:val="nil"/>
              <w:bottom w:val="nil"/>
              <w:right w:val="nil"/>
            </w:tcBorders>
            <w:shd w:val="clear" w:color="auto" w:fill="auto"/>
            <w:tcMar>
              <w:top w:w="15" w:type="dxa"/>
              <w:left w:w="73" w:type="dxa"/>
              <w:bottom w:w="0" w:type="dxa"/>
              <w:right w:w="73" w:type="dxa"/>
            </w:tcMar>
          </w:tcPr>
          <w:p w14:paraId="3B75D1D3"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566" w:type="dxa"/>
            <w:tcBorders>
              <w:top w:val="nil"/>
              <w:left w:val="nil"/>
              <w:bottom w:val="nil"/>
              <w:right w:val="nil"/>
            </w:tcBorders>
            <w:shd w:val="clear" w:color="auto" w:fill="auto"/>
            <w:tcMar>
              <w:top w:w="15" w:type="dxa"/>
              <w:left w:w="73" w:type="dxa"/>
              <w:bottom w:w="0" w:type="dxa"/>
              <w:right w:w="73" w:type="dxa"/>
            </w:tcMar>
          </w:tcPr>
          <w:p w14:paraId="31FF5BFA"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2C7854DF" w14:textId="3D31CAB3" w:rsidR="00F15BD5" w:rsidRPr="00763E96" w:rsidRDefault="007E479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0.940</w:t>
            </w:r>
          </w:p>
        </w:tc>
      </w:tr>
      <w:tr w:rsidR="00F15BD5" w:rsidRPr="00763E96" w14:paraId="7D216FF6"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4A8D579E" w14:textId="7F1B54A1" w:rsidR="00F15BD5" w:rsidRPr="00763E96" w:rsidRDefault="00F15BD5" w:rsidP="00AB3A26">
            <w:pPr>
              <w:widowControl/>
              <w:wordWrap/>
              <w:autoSpaceDE/>
              <w:autoSpaceDN/>
              <w:spacing w:line="276" w:lineRule="auto"/>
              <w:jc w:val="left"/>
              <w:rPr>
                <w:rFonts w:ascii="Arial Narrow" w:hAnsi="Arial Narrow"/>
                <w:bCs/>
                <w:szCs w:val="20"/>
              </w:rPr>
            </w:pPr>
            <w:r w:rsidRPr="00763E96">
              <w:rPr>
                <w:rFonts w:ascii="Arial Narrow" w:hAnsi="Arial Narrow"/>
                <w:bCs/>
                <w:szCs w:val="20"/>
              </w:rPr>
              <w:t>- Losartan</w:t>
            </w:r>
          </w:p>
        </w:tc>
        <w:tc>
          <w:tcPr>
            <w:tcW w:w="1939" w:type="dxa"/>
            <w:tcBorders>
              <w:top w:val="nil"/>
              <w:left w:val="nil"/>
              <w:bottom w:val="nil"/>
              <w:right w:val="nil"/>
            </w:tcBorders>
            <w:shd w:val="clear" w:color="auto" w:fill="auto"/>
            <w:tcMar>
              <w:top w:w="15" w:type="dxa"/>
              <w:left w:w="73" w:type="dxa"/>
              <w:bottom w:w="0" w:type="dxa"/>
              <w:right w:w="73" w:type="dxa"/>
            </w:tcMar>
          </w:tcPr>
          <w:p w14:paraId="2B6718DF" w14:textId="5F3FC59A" w:rsidR="00F15BD5" w:rsidRPr="00763E96" w:rsidRDefault="0072058E"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34 (11.2%)</w:t>
            </w:r>
          </w:p>
        </w:tc>
        <w:tc>
          <w:tcPr>
            <w:tcW w:w="1575" w:type="dxa"/>
            <w:tcBorders>
              <w:top w:val="nil"/>
              <w:left w:val="nil"/>
              <w:bottom w:val="nil"/>
              <w:right w:val="nil"/>
            </w:tcBorders>
            <w:shd w:val="clear" w:color="auto" w:fill="auto"/>
            <w:tcMar>
              <w:top w:w="15" w:type="dxa"/>
              <w:left w:w="73" w:type="dxa"/>
              <w:bottom w:w="0" w:type="dxa"/>
              <w:right w:w="73" w:type="dxa"/>
            </w:tcMar>
          </w:tcPr>
          <w:p w14:paraId="2D320000" w14:textId="21B80394"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7 (9.2%)</w:t>
            </w:r>
          </w:p>
        </w:tc>
        <w:tc>
          <w:tcPr>
            <w:tcW w:w="1579" w:type="dxa"/>
            <w:tcBorders>
              <w:top w:val="nil"/>
              <w:left w:val="nil"/>
              <w:bottom w:val="nil"/>
              <w:right w:val="nil"/>
            </w:tcBorders>
            <w:shd w:val="clear" w:color="auto" w:fill="auto"/>
            <w:tcMar>
              <w:top w:w="15" w:type="dxa"/>
              <w:left w:w="73" w:type="dxa"/>
              <w:bottom w:w="0" w:type="dxa"/>
              <w:right w:w="73" w:type="dxa"/>
            </w:tcMar>
          </w:tcPr>
          <w:p w14:paraId="7236C36F" w14:textId="6FB74DF7"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10 (12.8%)</w:t>
            </w:r>
          </w:p>
        </w:tc>
        <w:tc>
          <w:tcPr>
            <w:tcW w:w="1393" w:type="dxa"/>
            <w:tcBorders>
              <w:top w:val="nil"/>
              <w:left w:val="nil"/>
              <w:bottom w:val="nil"/>
              <w:right w:val="nil"/>
            </w:tcBorders>
          </w:tcPr>
          <w:p w14:paraId="39F46572"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6FE4A472" w14:textId="23DBB9BD"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8 (10.5%)</w:t>
            </w:r>
          </w:p>
        </w:tc>
        <w:tc>
          <w:tcPr>
            <w:tcW w:w="1566" w:type="dxa"/>
            <w:tcBorders>
              <w:top w:val="nil"/>
              <w:left w:val="nil"/>
              <w:bottom w:val="nil"/>
              <w:right w:val="nil"/>
            </w:tcBorders>
            <w:shd w:val="clear" w:color="auto" w:fill="auto"/>
            <w:tcMar>
              <w:top w:w="15" w:type="dxa"/>
              <w:left w:w="73" w:type="dxa"/>
              <w:bottom w:w="0" w:type="dxa"/>
              <w:right w:w="73" w:type="dxa"/>
            </w:tcMar>
          </w:tcPr>
          <w:p w14:paraId="3185A80B" w14:textId="4739CA89"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9 (12.2%)</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6F8C86EF"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48A8700E"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06D13B5D" w14:textId="6C3302C5" w:rsidR="00F15BD5" w:rsidRPr="00763E96" w:rsidRDefault="00F15BD5" w:rsidP="00AB3A26">
            <w:pPr>
              <w:widowControl/>
              <w:wordWrap/>
              <w:autoSpaceDE/>
              <w:autoSpaceDN/>
              <w:spacing w:line="276" w:lineRule="auto"/>
              <w:jc w:val="left"/>
              <w:rPr>
                <w:rFonts w:ascii="Arial Narrow" w:hAnsi="Arial Narrow"/>
                <w:bCs/>
                <w:szCs w:val="20"/>
              </w:rPr>
            </w:pPr>
            <w:r w:rsidRPr="00763E96">
              <w:rPr>
                <w:rFonts w:ascii="Arial Narrow" w:hAnsi="Arial Narrow"/>
                <w:bCs/>
                <w:szCs w:val="20"/>
              </w:rPr>
              <w:t>- Candesartan</w:t>
            </w:r>
          </w:p>
        </w:tc>
        <w:tc>
          <w:tcPr>
            <w:tcW w:w="1939" w:type="dxa"/>
            <w:tcBorders>
              <w:top w:val="nil"/>
              <w:left w:val="nil"/>
              <w:bottom w:val="nil"/>
              <w:right w:val="nil"/>
            </w:tcBorders>
            <w:shd w:val="clear" w:color="auto" w:fill="auto"/>
            <w:tcMar>
              <w:top w:w="15" w:type="dxa"/>
              <w:left w:w="73" w:type="dxa"/>
              <w:bottom w:w="0" w:type="dxa"/>
              <w:right w:w="73" w:type="dxa"/>
            </w:tcMar>
          </w:tcPr>
          <w:p w14:paraId="23DF102A" w14:textId="51C36E85" w:rsidR="00F15BD5" w:rsidRPr="00763E96" w:rsidRDefault="0072058E"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39 (12.8%)</w:t>
            </w:r>
          </w:p>
        </w:tc>
        <w:tc>
          <w:tcPr>
            <w:tcW w:w="1575" w:type="dxa"/>
            <w:tcBorders>
              <w:top w:val="nil"/>
              <w:left w:val="nil"/>
              <w:bottom w:val="nil"/>
              <w:right w:val="nil"/>
            </w:tcBorders>
            <w:shd w:val="clear" w:color="auto" w:fill="auto"/>
            <w:tcMar>
              <w:top w:w="15" w:type="dxa"/>
              <w:left w:w="73" w:type="dxa"/>
              <w:bottom w:w="0" w:type="dxa"/>
              <w:right w:w="73" w:type="dxa"/>
            </w:tcMar>
          </w:tcPr>
          <w:p w14:paraId="3F7BE9A2" w14:textId="0294B292"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11 (14.5%)</w:t>
            </w:r>
          </w:p>
        </w:tc>
        <w:tc>
          <w:tcPr>
            <w:tcW w:w="1579" w:type="dxa"/>
            <w:tcBorders>
              <w:top w:val="nil"/>
              <w:left w:val="nil"/>
              <w:bottom w:val="nil"/>
              <w:right w:val="nil"/>
            </w:tcBorders>
            <w:shd w:val="clear" w:color="auto" w:fill="auto"/>
            <w:tcMar>
              <w:top w:w="15" w:type="dxa"/>
              <w:left w:w="73" w:type="dxa"/>
              <w:bottom w:w="0" w:type="dxa"/>
              <w:right w:w="73" w:type="dxa"/>
            </w:tcMar>
          </w:tcPr>
          <w:p w14:paraId="0FBEC58B" w14:textId="74954A15"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8 (10.3%)</w:t>
            </w:r>
          </w:p>
        </w:tc>
        <w:tc>
          <w:tcPr>
            <w:tcW w:w="1393" w:type="dxa"/>
            <w:tcBorders>
              <w:top w:val="nil"/>
              <w:left w:val="nil"/>
              <w:bottom w:val="nil"/>
              <w:right w:val="nil"/>
            </w:tcBorders>
          </w:tcPr>
          <w:p w14:paraId="24AD293C"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22139E11" w14:textId="41C89D2C"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9 (11.8%)</w:t>
            </w:r>
          </w:p>
        </w:tc>
        <w:tc>
          <w:tcPr>
            <w:tcW w:w="1566" w:type="dxa"/>
            <w:tcBorders>
              <w:top w:val="nil"/>
              <w:left w:val="nil"/>
              <w:bottom w:val="nil"/>
              <w:right w:val="nil"/>
            </w:tcBorders>
            <w:shd w:val="clear" w:color="auto" w:fill="auto"/>
            <w:tcMar>
              <w:top w:w="15" w:type="dxa"/>
              <w:left w:w="73" w:type="dxa"/>
              <w:bottom w:w="0" w:type="dxa"/>
              <w:right w:w="73" w:type="dxa"/>
            </w:tcMar>
          </w:tcPr>
          <w:p w14:paraId="65A3BFA6" w14:textId="6760B968" w:rsidR="00F15BD5" w:rsidRPr="00763E96" w:rsidRDefault="0072058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11 (14.9%)</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55FC3C76"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1CF7DD55"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00DFA63A" w14:textId="196DD941" w:rsidR="00F15BD5" w:rsidRPr="00763E96" w:rsidRDefault="00F15BD5" w:rsidP="00AB3A26">
            <w:pPr>
              <w:widowControl/>
              <w:wordWrap/>
              <w:autoSpaceDE/>
              <w:autoSpaceDN/>
              <w:spacing w:line="276" w:lineRule="auto"/>
              <w:jc w:val="left"/>
              <w:rPr>
                <w:rFonts w:ascii="Arial Narrow" w:hAnsi="Arial Narrow"/>
                <w:bCs/>
                <w:szCs w:val="20"/>
              </w:rPr>
            </w:pPr>
            <w:r w:rsidRPr="00763E96">
              <w:rPr>
                <w:rFonts w:ascii="Arial Narrow" w:hAnsi="Arial Narrow"/>
                <w:bCs/>
                <w:szCs w:val="20"/>
              </w:rPr>
              <w:t>- Valsartan</w:t>
            </w:r>
          </w:p>
        </w:tc>
        <w:tc>
          <w:tcPr>
            <w:tcW w:w="1939" w:type="dxa"/>
            <w:tcBorders>
              <w:top w:val="nil"/>
              <w:left w:val="nil"/>
              <w:bottom w:val="nil"/>
              <w:right w:val="nil"/>
            </w:tcBorders>
            <w:shd w:val="clear" w:color="auto" w:fill="auto"/>
            <w:tcMar>
              <w:top w:w="15" w:type="dxa"/>
              <w:left w:w="73" w:type="dxa"/>
              <w:bottom w:w="0" w:type="dxa"/>
              <w:right w:w="73" w:type="dxa"/>
            </w:tcMar>
          </w:tcPr>
          <w:p w14:paraId="1EF8AA15" w14:textId="7778D433" w:rsidR="00F15BD5" w:rsidRPr="00763E96" w:rsidRDefault="00526959"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39 (12.8%)</w:t>
            </w:r>
          </w:p>
        </w:tc>
        <w:tc>
          <w:tcPr>
            <w:tcW w:w="1575" w:type="dxa"/>
            <w:tcBorders>
              <w:top w:val="nil"/>
              <w:left w:val="nil"/>
              <w:bottom w:val="nil"/>
              <w:right w:val="nil"/>
            </w:tcBorders>
            <w:shd w:val="clear" w:color="auto" w:fill="auto"/>
            <w:tcMar>
              <w:top w:w="15" w:type="dxa"/>
              <w:left w:w="73" w:type="dxa"/>
              <w:bottom w:w="0" w:type="dxa"/>
              <w:right w:w="73" w:type="dxa"/>
            </w:tcMar>
          </w:tcPr>
          <w:p w14:paraId="44A1A525" w14:textId="7149A3CB" w:rsidR="00F15BD5" w:rsidRPr="00763E96" w:rsidRDefault="0052695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6 (7.9%)</w:t>
            </w:r>
          </w:p>
        </w:tc>
        <w:tc>
          <w:tcPr>
            <w:tcW w:w="1579" w:type="dxa"/>
            <w:tcBorders>
              <w:top w:val="nil"/>
              <w:left w:val="nil"/>
              <w:bottom w:val="nil"/>
              <w:right w:val="nil"/>
            </w:tcBorders>
            <w:shd w:val="clear" w:color="auto" w:fill="auto"/>
            <w:tcMar>
              <w:top w:w="15" w:type="dxa"/>
              <w:left w:w="73" w:type="dxa"/>
              <w:bottom w:w="0" w:type="dxa"/>
              <w:right w:w="73" w:type="dxa"/>
            </w:tcMar>
          </w:tcPr>
          <w:p w14:paraId="084966A8" w14:textId="2C754808" w:rsidR="00F15BD5" w:rsidRPr="00763E96" w:rsidRDefault="0052695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7 (9.0%)</w:t>
            </w:r>
          </w:p>
        </w:tc>
        <w:tc>
          <w:tcPr>
            <w:tcW w:w="1393" w:type="dxa"/>
            <w:tcBorders>
              <w:top w:val="nil"/>
              <w:left w:val="nil"/>
              <w:bottom w:val="nil"/>
              <w:right w:val="nil"/>
            </w:tcBorders>
          </w:tcPr>
          <w:p w14:paraId="02F3ED89"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62EC6494" w14:textId="0D459E54" w:rsidR="00F15BD5" w:rsidRPr="00763E96" w:rsidRDefault="0052695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13 (17.1%)</w:t>
            </w:r>
          </w:p>
        </w:tc>
        <w:tc>
          <w:tcPr>
            <w:tcW w:w="1566" w:type="dxa"/>
            <w:tcBorders>
              <w:top w:val="nil"/>
              <w:left w:val="nil"/>
              <w:bottom w:val="nil"/>
              <w:right w:val="nil"/>
            </w:tcBorders>
            <w:shd w:val="clear" w:color="auto" w:fill="auto"/>
            <w:tcMar>
              <w:top w:w="15" w:type="dxa"/>
              <w:left w:w="73" w:type="dxa"/>
              <w:bottom w:w="0" w:type="dxa"/>
              <w:right w:w="73" w:type="dxa"/>
            </w:tcMar>
          </w:tcPr>
          <w:p w14:paraId="21DB6A5F" w14:textId="68A5CF89" w:rsidR="00F15BD5" w:rsidRPr="00763E96" w:rsidRDefault="0052695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13 (17.6%)</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798C7881"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700345ED"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6BF2D214" w14:textId="63CF9D1D" w:rsidR="00F15BD5" w:rsidRPr="00763E96" w:rsidRDefault="00F15BD5" w:rsidP="00AB3A26">
            <w:pPr>
              <w:widowControl/>
              <w:wordWrap/>
              <w:autoSpaceDE/>
              <w:autoSpaceDN/>
              <w:spacing w:line="276" w:lineRule="auto"/>
              <w:jc w:val="left"/>
              <w:rPr>
                <w:rFonts w:ascii="Arial Narrow" w:hAnsi="Arial Narrow"/>
                <w:bCs/>
                <w:szCs w:val="20"/>
              </w:rPr>
            </w:pPr>
            <w:r w:rsidRPr="00763E96">
              <w:rPr>
                <w:rFonts w:ascii="Arial Narrow" w:hAnsi="Arial Narrow"/>
                <w:bCs/>
                <w:szCs w:val="20"/>
              </w:rPr>
              <w:t>- Telmisartan</w:t>
            </w:r>
          </w:p>
        </w:tc>
        <w:tc>
          <w:tcPr>
            <w:tcW w:w="1939" w:type="dxa"/>
            <w:tcBorders>
              <w:top w:val="nil"/>
              <w:left w:val="nil"/>
              <w:bottom w:val="nil"/>
              <w:right w:val="nil"/>
            </w:tcBorders>
            <w:shd w:val="clear" w:color="auto" w:fill="auto"/>
            <w:tcMar>
              <w:top w:w="15" w:type="dxa"/>
              <w:left w:w="73" w:type="dxa"/>
              <w:bottom w:w="0" w:type="dxa"/>
              <w:right w:w="73" w:type="dxa"/>
            </w:tcMar>
          </w:tcPr>
          <w:p w14:paraId="5D723F0D" w14:textId="61F56E29" w:rsidR="00F15BD5" w:rsidRPr="00763E96" w:rsidRDefault="00526959"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19 (6.3%)</w:t>
            </w:r>
          </w:p>
        </w:tc>
        <w:tc>
          <w:tcPr>
            <w:tcW w:w="1575" w:type="dxa"/>
            <w:tcBorders>
              <w:top w:val="nil"/>
              <w:left w:val="nil"/>
              <w:bottom w:val="nil"/>
              <w:right w:val="nil"/>
            </w:tcBorders>
            <w:shd w:val="clear" w:color="auto" w:fill="auto"/>
            <w:tcMar>
              <w:top w:w="15" w:type="dxa"/>
              <w:left w:w="73" w:type="dxa"/>
              <w:bottom w:w="0" w:type="dxa"/>
              <w:right w:w="73" w:type="dxa"/>
            </w:tcMar>
          </w:tcPr>
          <w:p w14:paraId="02E9C43F" w14:textId="641AD281" w:rsidR="00F15BD5" w:rsidRPr="00763E96" w:rsidRDefault="0052695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5 (6.6%)</w:t>
            </w:r>
          </w:p>
        </w:tc>
        <w:tc>
          <w:tcPr>
            <w:tcW w:w="1579" w:type="dxa"/>
            <w:tcBorders>
              <w:top w:val="nil"/>
              <w:left w:val="nil"/>
              <w:bottom w:val="nil"/>
              <w:right w:val="nil"/>
            </w:tcBorders>
            <w:shd w:val="clear" w:color="auto" w:fill="auto"/>
            <w:tcMar>
              <w:top w:w="15" w:type="dxa"/>
              <w:left w:w="73" w:type="dxa"/>
              <w:bottom w:w="0" w:type="dxa"/>
              <w:right w:w="73" w:type="dxa"/>
            </w:tcMar>
          </w:tcPr>
          <w:p w14:paraId="5D1A554A" w14:textId="227293B4" w:rsidR="00F15BD5" w:rsidRPr="00763E96" w:rsidRDefault="0052695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5 (6.4%)</w:t>
            </w:r>
          </w:p>
        </w:tc>
        <w:tc>
          <w:tcPr>
            <w:tcW w:w="1393" w:type="dxa"/>
            <w:tcBorders>
              <w:top w:val="nil"/>
              <w:left w:val="nil"/>
              <w:bottom w:val="nil"/>
              <w:right w:val="nil"/>
            </w:tcBorders>
          </w:tcPr>
          <w:p w14:paraId="5646DEC3"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77DCB860" w14:textId="619BE93E" w:rsidR="00F15BD5" w:rsidRPr="00763E96" w:rsidRDefault="0052695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5 (6.6%)</w:t>
            </w:r>
          </w:p>
        </w:tc>
        <w:tc>
          <w:tcPr>
            <w:tcW w:w="1566" w:type="dxa"/>
            <w:tcBorders>
              <w:top w:val="nil"/>
              <w:left w:val="nil"/>
              <w:bottom w:val="nil"/>
              <w:right w:val="nil"/>
            </w:tcBorders>
            <w:shd w:val="clear" w:color="auto" w:fill="auto"/>
            <w:tcMar>
              <w:top w:w="15" w:type="dxa"/>
              <w:left w:w="73" w:type="dxa"/>
              <w:bottom w:w="0" w:type="dxa"/>
              <w:right w:w="73" w:type="dxa"/>
            </w:tcMar>
          </w:tcPr>
          <w:p w14:paraId="699A3D66" w14:textId="7A158712" w:rsidR="00F15BD5" w:rsidRPr="00763E96" w:rsidRDefault="0052695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4 (5.4%)</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5D325C14"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68DC921B"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4804B594" w14:textId="16A55C9F" w:rsidR="00F15BD5" w:rsidRPr="00763E96" w:rsidRDefault="00F15BD5" w:rsidP="00AB3A26">
            <w:pPr>
              <w:widowControl/>
              <w:wordWrap/>
              <w:autoSpaceDE/>
              <w:autoSpaceDN/>
              <w:spacing w:line="276" w:lineRule="auto"/>
              <w:jc w:val="left"/>
              <w:rPr>
                <w:rFonts w:ascii="Arial Narrow" w:hAnsi="Arial Narrow"/>
                <w:bCs/>
                <w:szCs w:val="20"/>
              </w:rPr>
            </w:pPr>
            <w:r w:rsidRPr="00763E96">
              <w:rPr>
                <w:rFonts w:ascii="Arial Narrow" w:hAnsi="Arial Narrow"/>
                <w:bCs/>
                <w:szCs w:val="20"/>
              </w:rPr>
              <w:t>- Irbesartan</w:t>
            </w:r>
          </w:p>
        </w:tc>
        <w:tc>
          <w:tcPr>
            <w:tcW w:w="1939" w:type="dxa"/>
            <w:tcBorders>
              <w:top w:val="nil"/>
              <w:left w:val="nil"/>
              <w:bottom w:val="nil"/>
              <w:right w:val="nil"/>
            </w:tcBorders>
            <w:shd w:val="clear" w:color="auto" w:fill="auto"/>
            <w:tcMar>
              <w:top w:w="15" w:type="dxa"/>
              <w:left w:w="73" w:type="dxa"/>
              <w:bottom w:w="0" w:type="dxa"/>
              <w:right w:w="73" w:type="dxa"/>
            </w:tcMar>
          </w:tcPr>
          <w:p w14:paraId="77B6DB1C" w14:textId="666CCD49" w:rsidR="00F15BD5" w:rsidRPr="00763E96" w:rsidRDefault="00526959"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8 (2.6%)</w:t>
            </w:r>
          </w:p>
        </w:tc>
        <w:tc>
          <w:tcPr>
            <w:tcW w:w="1575" w:type="dxa"/>
            <w:tcBorders>
              <w:top w:val="nil"/>
              <w:left w:val="nil"/>
              <w:bottom w:val="nil"/>
              <w:right w:val="nil"/>
            </w:tcBorders>
            <w:shd w:val="clear" w:color="auto" w:fill="auto"/>
            <w:tcMar>
              <w:top w:w="15" w:type="dxa"/>
              <w:left w:w="73" w:type="dxa"/>
              <w:bottom w:w="0" w:type="dxa"/>
              <w:right w:w="73" w:type="dxa"/>
            </w:tcMar>
          </w:tcPr>
          <w:p w14:paraId="3D00B40A" w14:textId="1E4DB55F" w:rsidR="00F15BD5" w:rsidRPr="00763E96" w:rsidRDefault="0052695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5 (6.6%)</w:t>
            </w:r>
          </w:p>
        </w:tc>
        <w:tc>
          <w:tcPr>
            <w:tcW w:w="1579" w:type="dxa"/>
            <w:tcBorders>
              <w:top w:val="nil"/>
              <w:left w:val="nil"/>
              <w:bottom w:val="nil"/>
              <w:right w:val="nil"/>
            </w:tcBorders>
            <w:shd w:val="clear" w:color="auto" w:fill="auto"/>
            <w:tcMar>
              <w:top w:w="15" w:type="dxa"/>
              <w:left w:w="73" w:type="dxa"/>
              <w:bottom w:w="0" w:type="dxa"/>
              <w:right w:w="73" w:type="dxa"/>
            </w:tcMar>
          </w:tcPr>
          <w:p w14:paraId="5F07A8A4" w14:textId="735184E6" w:rsidR="00F15BD5" w:rsidRPr="00763E96" w:rsidRDefault="0052695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 (0.0%)</w:t>
            </w:r>
          </w:p>
        </w:tc>
        <w:tc>
          <w:tcPr>
            <w:tcW w:w="1393" w:type="dxa"/>
            <w:tcBorders>
              <w:top w:val="nil"/>
              <w:left w:val="nil"/>
              <w:bottom w:val="nil"/>
              <w:right w:val="nil"/>
            </w:tcBorders>
          </w:tcPr>
          <w:p w14:paraId="43DD8095"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239AA847" w14:textId="05779A4A" w:rsidR="00F15BD5" w:rsidRPr="00763E96" w:rsidRDefault="00DF039B"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 (2.6%)</w:t>
            </w:r>
          </w:p>
        </w:tc>
        <w:tc>
          <w:tcPr>
            <w:tcW w:w="1566" w:type="dxa"/>
            <w:tcBorders>
              <w:top w:val="nil"/>
              <w:left w:val="nil"/>
              <w:bottom w:val="nil"/>
              <w:right w:val="nil"/>
            </w:tcBorders>
            <w:shd w:val="clear" w:color="auto" w:fill="auto"/>
            <w:tcMar>
              <w:top w:w="15" w:type="dxa"/>
              <w:left w:w="73" w:type="dxa"/>
              <w:bottom w:w="0" w:type="dxa"/>
              <w:right w:w="73" w:type="dxa"/>
            </w:tcMar>
          </w:tcPr>
          <w:p w14:paraId="7F365E97" w14:textId="79445A1C" w:rsidR="00F15BD5" w:rsidRPr="00763E96" w:rsidRDefault="00DF039B"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 (1.4%)</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63D7CCE6"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1FE1284E"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70DE0DFE" w14:textId="51F57D6F" w:rsidR="00F15BD5" w:rsidRPr="00763E96" w:rsidRDefault="00F15BD5" w:rsidP="00AB3A26">
            <w:pPr>
              <w:widowControl/>
              <w:wordWrap/>
              <w:autoSpaceDE/>
              <w:autoSpaceDN/>
              <w:spacing w:line="276" w:lineRule="auto"/>
              <w:jc w:val="left"/>
              <w:rPr>
                <w:rFonts w:ascii="Arial Narrow" w:hAnsi="Arial Narrow"/>
                <w:bCs/>
                <w:szCs w:val="20"/>
              </w:rPr>
            </w:pPr>
            <w:r w:rsidRPr="00763E96">
              <w:rPr>
                <w:rFonts w:ascii="Arial Narrow" w:hAnsi="Arial Narrow"/>
                <w:bCs/>
                <w:szCs w:val="20"/>
              </w:rPr>
              <w:lastRenderedPageBreak/>
              <w:t>- Olmesartan</w:t>
            </w:r>
          </w:p>
        </w:tc>
        <w:tc>
          <w:tcPr>
            <w:tcW w:w="1939" w:type="dxa"/>
            <w:tcBorders>
              <w:top w:val="nil"/>
              <w:left w:val="nil"/>
              <w:bottom w:val="nil"/>
              <w:right w:val="nil"/>
            </w:tcBorders>
            <w:shd w:val="clear" w:color="auto" w:fill="auto"/>
            <w:tcMar>
              <w:top w:w="15" w:type="dxa"/>
              <w:left w:w="73" w:type="dxa"/>
              <w:bottom w:w="0" w:type="dxa"/>
              <w:right w:w="73" w:type="dxa"/>
            </w:tcMar>
          </w:tcPr>
          <w:p w14:paraId="11CBB09A" w14:textId="614F0A0C" w:rsidR="00F15BD5" w:rsidRPr="00763E96" w:rsidRDefault="00DF039B"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7 (2.3%)</w:t>
            </w:r>
          </w:p>
        </w:tc>
        <w:tc>
          <w:tcPr>
            <w:tcW w:w="1575" w:type="dxa"/>
            <w:tcBorders>
              <w:top w:val="nil"/>
              <w:left w:val="nil"/>
              <w:bottom w:val="nil"/>
              <w:right w:val="nil"/>
            </w:tcBorders>
            <w:shd w:val="clear" w:color="auto" w:fill="auto"/>
            <w:tcMar>
              <w:top w:w="15" w:type="dxa"/>
              <w:left w:w="73" w:type="dxa"/>
              <w:bottom w:w="0" w:type="dxa"/>
              <w:right w:w="73" w:type="dxa"/>
            </w:tcMar>
          </w:tcPr>
          <w:p w14:paraId="4E42CA01" w14:textId="6AF19ECB" w:rsidR="00F15BD5" w:rsidRPr="00763E96" w:rsidRDefault="00DF039B"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3 (3.9%)</w:t>
            </w:r>
          </w:p>
        </w:tc>
        <w:tc>
          <w:tcPr>
            <w:tcW w:w="1579" w:type="dxa"/>
            <w:tcBorders>
              <w:top w:val="nil"/>
              <w:left w:val="nil"/>
              <w:bottom w:val="nil"/>
              <w:right w:val="nil"/>
            </w:tcBorders>
            <w:shd w:val="clear" w:color="auto" w:fill="auto"/>
            <w:tcMar>
              <w:top w:w="15" w:type="dxa"/>
              <w:left w:w="73" w:type="dxa"/>
              <w:bottom w:w="0" w:type="dxa"/>
              <w:right w:w="73" w:type="dxa"/>
            </w:tcMar>
          </w:tcPr>
          <w:p w14:paraId="734C5BD5" w14:textId="714A7E90" w:rsidR="00F15BD5" w:rsidRPr="00763E96" w:rsidRDefault="00DF039B"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3 (3.8%)</w:t>
            </w:r>
          </w:p>
        </w:tc>
        <w:tc>
          <w:tcPr>
            <w:tcW w:w="1393" w:type="dxa"/>
            <w:tcBorders>
              <w:top w:val="nil"/>
              <w:left w:val="nil"/>
              <w:bottom w:val="nil"/>
              <w:right w:val="nil"/>
            </w:tcBorders>
          </w:tcPr>
          <w:p w14:paraId="536BE18E"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6CB8E311" w14:textId="23DDB03A" w:rsidR="00F15BD5" w:rsidRPr="00763E96" w:rsidRDefault="00DF039B"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 (1.3%)</w:t>
            </w:r>
          </w:p>
        </w:tc>
        <w:tc>
          <w:tcPr>
            <w:tcW w:w="1566" w:type="dxa"/>
            <w:tcBorders>
              <w:top w:val="nil"/>
              <w:left w:val="nil"/>
              <w:bottom w:val="nil"/>
              <w:right w:val="nil"/>
            </w:tcBorders>
            <w:shd w:val="clear" w:color="auto" w:fill="auto"/>
            <w:tcMar>
              <w:top w:w="15" w:type="dxa"/>
              <w:left w:w="73" w:type="dxa"/>
              <w:bottom w:w="0" w:type="dxa"/>
              <w:right w:w="73" w:type="dxa"/>
            </w:tcMar>
          </w:tcPr>
          <w:p w14:paraId="0BEC0541" w14:textId="74764670" w:rsidR="00F15BD5" w:rsidRPr="00763E96" w:rsidRDefault="00DF039B"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 (0.0%)</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78924EAD"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3E734FC5"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1BD3E9B7" w14:textId="384EFC56" w:rsidR="00F15BD5" w:rsidRPr="00763E96" w:rsidRDefault="00F15BD5" w:rsidP="00AB3A26">
            <w:pPr>
              <w:widowControl/>
              <w:wordWrap/>
              <w:autoSpaceDE/>
              <w:autoSpaceDN/>
              <w:spacing w:line="276" w:lineRule="auto"/>
              <w:jc w:val="left"/>
              <w:rPr>
                <w:rFonts w:ascii="Arial Narrow" w:hAnsi="Arial Narrow"/>
                <w:bCs/>
                <w:szCs w:val="20"/>
              </w:rPr>
            </w:pPr>
            <w:r w:rsidRPr="00763E96">
              <w:rPr>
                <w:rFonts w:ascii="Arial Narrow" w:hAnsi="Arial Narrow"/>
                <w:bCs/>
                <w:szCs w:val="20"/>
              </w:rPr>
              <w:t>- Fimasartan</w:t>
            </w:r>
          </w:p>
        </w:tc>
        <w:tc>
          <w:tcPr>
            <w:tcW w:w="1939" w:type="dxa"/>
            <w:tcBorders>
              <w:top w:val="nil"/>
              <w:left w:val="nil"/>
              <w:bottom w:val="nil"/>
              <w:right w:val="nil"/>
            </w:tcBorders>
            <w:shd w:val="clear" w:color="auto" w:fill="auto"/>
            <w:tcMar>
              <w:top w:w="15" w:type="dxa"/>
              <w:left w:w="73" w:type="dxa"/>
              <w:bottom w:w="0" w:type="dxa"/>
              <w:right w:w="73" w:type="dxa"/>
            </w:tcMar>
          </w:tcPr>
          <w:p w14:paraId="2BB9DFDB" w14:textId="7919C3DB" w:rsidR="00F15BD5" w:rsidRPr="00763E96" w:rsidRDefault="00DF039B"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12 (3.9%)</w:t>
            </w:r>
          </w:p>
        </w:tc>
        <w:tc>
          <w:tcPr>
            <w:tcW w:w="1575" w:type="dxa"/>
            <w:tcBorders>
              <w:top w:val="nil"/>
              <w:left w:val="nil"/>
              <w:bottom w:val="nil"/>
              <w:right w:val="nil"/>
            </w:tcBorders>
            <w:shd w:val="clear" w:color="auto" w:fill="auto"/>
            <w:tcMar>
              <w:top w:w="15" w:type="dxa"/>
              <w:left w:w="73" w:type="dxa"/>
              <w:bottom w:w="0" w:type="dxa"/>
              <w:right w:w="73" w:type="dxa"/>
            </w:tcMar>
          </w:tcPr>
          <w:p w14:paraId="14CDAE40" w14:textId="2E342E15" w:rsidR="00F15BD5" w:rsidRPr="00763E96" w:rsidRDefault="00DF039B"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4 (5.3%)</w:t>
            </w:r>
          </w:p>
        </w:tc>
        <w:tc>
          <w:tcPr>
            <w:tcW w:w="1579" w:type="dxa"/>
            <w:tcBorders>
              <w:top w:val="nil"/>
              <w:left w:val="nil"/>
              <w:bottom w:val="nil"/>
              <w:right w:val="nil"/>
            </w:tcBorders>
            <w:shd w:val="clear" w:color="auto" w:fill="auto"/>
            <w:tcMar>
              <w:top w:w="15" w:type="dxa"/>
              <w:left w:w="73" w:type="dxa"/>
              <w:bottom w:w="0" w:type="dxa"/>
              <w:right w:w="73" w:type="dxa"/>
            </w:tcMar>
          </w:tcPr>
          <w:p w14:paraId="31A290FD" w14:textId="7EF4B0D9" w:rsidR="00F15BD5" w:rsidRPr="00763E96" w:rsidRDefault="00DF039B"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5 (6.4%)</w:t>
            </w:r>
          </w:p>
        </w:tc>
        <w:tc>
          <w:tcPr>
            <w:tcW w:w="1393" w:type="dxa"/>
            <w:tcBorders>
              <w:top w:val="nil"/>
              <w:left w:val="nil"/>
              <w:bottom w:val="nil"/>
              <w:right w:val="nil"/>
            </w:tcBorders>
          </w:tcPr>
          <w:p w14:paraId="44A0F52E"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6DEAB32F" w14:textId="2E097538" w:rsidR="00F15BD5" w:rsidRPr="00763E96" w:rsidRDefault="00DF039B"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 (2.6%)</w:t>
            </w:r>
          </w:p>
        </w:tc>
        <w:tc>
          <w:tcPr>
            <w:tcW w:w="1566" w:type="dxa"/>
            <w:tcBorders>
              <w:top w:val="nil"/>
              <w:left w:val="nil"/>
              <w:bottom w:val="nil"/>
              <w:right w:val="nil"/>
            </w:tcBorders>
            <w:shd w:val="clear" w:color="auto" w:fill="auto"/>
            <w:tcMar>
              <w:top w:w="15" w:type="dxa"/>
              <w:left w:w="73" w:type="dxa"/>
              <w:bottom w:w="0" w:type="dxa"/>
              <w:right w:w="73" w:type="dxa"/>
            </w:tcMar>
          </w:tcPr>
          <w:p w14:paraId="5FE90B3B" w14:textId="08E9CA04" w:rsidR="00F15BD5" w:rsidRPr="00763E96" w:rsidRDefault="00DF039B"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 (1.4%)</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0A60CBB3"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7C4D4840"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489E8D0F" w14:textId="2D57D7DE" w:rsidR="00F15BD5" w:rsidRPr="00763E96" w:rsidRDefault="00F15BD5" w:rsidP="00AB3A26">
            <w:pPr>
              <w:widowControl/>
              <w:wordWrap/>
              <w:autoSpaceDE/>
              <w:autoSpaceDN/>
              <w:spacing w:line="276" w:lineRule="auto"/>
              <w:jc w:val="left"/>
              <w:rPr>
                <w:rFonts w:ascii="Arial Narrow" w:hAnsi="Arial Narrow"/>
                <w:bCs/>
                <w:szCs w:val="20"/>
              </w:rPr>
            </w:pPr>
            <w:r w:rsidRPr="00763E96">
              <w:rPr>
                <w:rFonts w:ascii="Arial Narrow" w:hAnsi="Arial Narrow"/>
                <w:bCs/>
                <w:szCs w:val="20"/>
              </w:rPr>
              <w:t xml:space="preserve">- </w:t>
            </w:r>
            <w:r w:rsidR="00511844" w:rsidRPr="00763E96">
              <w:rPr>
                <w:rFonts w:ascii="Arial Narrow" w:hAnsi="Arial Narrow"/>
                <w:bCs/>
                <w:szCs w:val="20"/>
              </w:rPr>
              <w:t>Azilsartan</w:t>
            </w:r>
          </w:p>
        </w:tc>
        <w:tc>
          <w:tcPr>
            <w:tcW w:w="1939" w:type="dxa"/>
            <w:tcBorders>
              <w:top w:val="nil"/>
              <w:left w:val="nil"/>
              <w:bottom w:val="nil"/>
              <w:right w:val="nil"/>
            </w:tcBorders>
            <w:shd w:val="clear" w:color="auto" w:fill="auto"/>
            <w:tcMar>
              <w:top w:w="15" w:type="dxa"/>
              <w:left w:w="73" w:type="dxa"/>
              <w:bottom w:w="0" w:type="dxa"/>
              <w:right w:w="73" w:type="dxa"/>
            </w:tcMar>
          </w:tcPr>
          <w:p w14:paraId="05964AF3" w14:textId="73F12BD1" w:rsidR="00F15BD5" w:rsidRPr="00763E96" w:rsidRDefault="00511844"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3 (1.0%)</w:t>
            </w:r>
          </w:p>
        </w:tc>
        <w:tc>
          <w:tcPr>
            <w:tcW w:w="1575" w:type="dxa"/>
            <w:tcBorders>
              <w:top w:val="nil"/>
              <w:left w:val="nil"/>
              <w:bottom w:val="nil"/>
              <w:right w:val="nil"/>
            </w:tcBorders>
            <w:shd w:val="clear" w:color="auto" w:fill="auto"/>
            <w:tcMar>
              <w:top w:w="15" w:type="dxa"/>
              <w:left w:w="73" w:type="dxa"/>
              <w:bottom w:w="0" w:type="dxa"/>
              <w:right w:w="73" w:type="dxa"/>
            </w:tcMar>
          </w:tcPr>
          <w:p w14:paraId="71C5FF3A" w14:textId="3CE199F7" w:rsidR="00F15BD5" w:rsidRPr="00763E96" w:rsidRDefault="00511844"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 (0.0%)</w:t>
            </w:r>
          </w:p>
        </w:tc>
        <w:tc>
          <w:tcPr>
            <w:tcW w:w="1579" w:type="dxa"/>
            <w:tcBorders>
              <w:top w:val="nil"/>
              <w:left w:val="nil"/>
              <w:bottom w:val="nil"/>
              <w:right w:val="nil"/>
            </w:tcBorders>
            <w:shd w:val="clear" w:color="auto" w:fill="auto"/>
            <w:tcMar>
              <w:top w:w="15" w:type="dxa"/>
              <w:left w:w="73" w:type="dxa"/>
              <w:bottom w:w="0" w:type="dxa"/>
              <w:right w:w="73" w:type="dxa"/>
            </w:tcMar>
          </w:tcPr>
          <w:p w14:paraId="53DD41B1" w14:textId="38318162" w:rsidR="00F15BD5" w:rsidRPr="00763E96" w:rsidRDefault="00511844"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 (0.0%)</w:t>
            </w:r>
          </w:p>
        </w:tc>
        <w:tc>
          <w:tcPr>
            <w:tcW w:w="1393" w:type="dxa"/>
            <w:tcBorders>
              <w:top w:val="nil"/>
              <w:left w:val="nil"/>
              <w:bottom w:val="nil"/>
              <w:right w:val="nil"/>
            </w:tcBorders>
          </w:tcPr>
          <w:p w14:paraId="6A2DF33F"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7FD9B0D1" w14:textId="2D43E132" w:rsidR="00F15BD5" w:rsidRPr="00763E96" w:rsidRDefault="00511844"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 (2.6%)</w:t>
            </w:r>
          </w:p>
        </w:tc>
        <w:tc>
          <w:tcPr>
            <w:tcW w:w="1566" w:type="dxa"/>
            <w:tcBorders>
              <w:top w:val="nil"/>
              <w:left w:val="nil"/>
              <w:bottom w:val="nil"/>
              <w:right w:val="nil"/>
            </w:tcBorders>
            <w:shd w:val="clear" w:color="auto" w:fill="auto"/>
            <w:tcMar>
              <w:top w:w="15" w:type="dxa"/>
              <w:left w:w="73" w:type="dxa"/>
              <w:bottom w:w="0" w:type="dxa"/>
              <w:right w:w="73" w:type="dxa"/>
            </w:tcMar>
          </w:tcPr>
          <w:p w14:paraId="5D614892" w14:textId="4F2C5AFC" w:rsidR="00F15BD5" w:rsidRPr="00763E96" w:rsidRDefault="00511844"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 (1.4%)</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7829F29C"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6B45E16B"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4372DD4F" w14:textId="2C9ADCFC" w:rsidR="00F15BD5" w:rsidRPr="00763E96" w:rsidRDefault="00F15BD5" w:rsidP="00AB3A26">
            <w:pPr>
              <w:widowControl/>
              <w:wordWrap/>
              <w:autoSpaceDE/>
              <w:autoSpaceDN/>
              <w:spacing w:line="276" w:lineRule="auto"/>
              <w:jc w:val="left"/>
              <w:rPr>
                <w:rFonts w:ascii="Arial Narrow" w:hAnsi="Arial Narrow"/>
                <w:b/>
                <w:bCs/>
                <w:color w:val="000000" w:themeColor="text1"/>
                <w:kern w:val="24"/>
                <w:szCs w:val="20"/>
              </w:rPr>
            </w:pPr>
            <w:r w:rsidRPr="00763E96">
              <w:rPr>
                <w:rFonts w:ascii="Arial Narrow" w:hAnsi="Arial Narrow"/>
                <w:b/>
                <w:bCs/>
                <w:color w:val="000000" w:themeColor="text1"/>
                <w:kern w:val="24"/>
                <w:szCs w:val="20"/>
              </w:rPr>
              <w:t>Standard dose for HF</w:t>
            </w:r>
            <w:r w:rsidR="00A60255" w:rsidRPr="00763E96">
              <w:rPr>
                <w:rFonts w:ascii="Arial Narrow" w:hAnsi="Arial Narrow"/>
                <w:b/>
                <w:bCs/>
                <w:color w:val="000000" w:themeColor="text1"/>
                <w:kern w:val="24"/>
                <w:szCs w:val="20"/>
              </w:rPr>
              <w:t>*</w:t>
            </w:r>
          </w:p>
        </w:tc>
        <w:tc>
          <w:tcPr>
            <w:tcW w:w="1939" w:type="dxa"/>
            <w:tcBorders>
              <w:top w:val="nil"/>
              <w:left w:val="nil"/>
              <w:bottom w:val="nil"/>
              <w:right w:val="nil"/>
            </w:tcBorders>
            <w:shd w:val="clear" w:color="auto" w:fill="auto"/>
            <w:tcMar>
              <w:top w:w="15" w:type="dxa"/>
              <w:left w:w="73" w:type="dxa"/>
              <w:bottom w:w="0" w:type="dxa"/>
              <w:right w:w="73" w:type="dxa"/>
            </w:tcMar>
          </w:tcPr>
          <w:p w14:paraId="28A104B4" w14:textId="2972C0F7" w:rsidR="00F15BD5" w:rsidRPr="00763E96" w:rsidRDefault="00511844"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39 (12.8%)</w:t>
            </w:r>
          </w:p>
        </w:tc>
        <w:tc>
          <w:tcPr>
            <w:tcW w:w="1575" w:type="dxa"/>
            <w:tcBorders>
              <w:top w:val="nil"/>
              <w:left w:val="nil"/>
              <w:bottom w:val="nil"/>
              <w:right w:val="nil"/>
            </w:tcBorders>
            <w:shd w:val="clear" w:color="auto" w:fill="auto"/>
            <w:tcMar>
              <w:top w:w="15" w:type="dxa"/>
              <w:left w:w="73" w:type="dxa"/>
              <w:bottom w:w="0" w:type="dxa"/>
              <w:right w:w="73" w:type="dxa"/>
            </w:tcMar>
          </w:tcPr>
          <w:p w14:paraId="443E4189" w14:textId="5809F99C" w:rsidR="00F15BD5" w:rsidRPr="00763E96" w:rsidRDefault="00511844"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6 (7.9%)</w:t>
            </w:r>
          </w:p>
        </w:tc>
        <w:tc>
          <w:tcPr>
            <w:tcW w:w="1579" w:type="dxa"/>
            <w:tcBorders>
              <w:top w:val="nil"/>
              <w:left w:val="nil"/>
              <w:bottom w:val="nil"/>
              <w:right w:val="nil"/>
            </w:tcBorders>
            <w:shd w:val="clear" w:color="auto" w:fill="auto"/>
            <w:tcMar>
              <w:top w:w="15" w:type="dxa"/>
              <w:left w:w="73" w:type="dxa"/>
              <w:bottom w:w="0" w:type="dxa"/>
              <w:right w:w="73" w:type="dxa"/>
            </w:tcMar>
          </w:tcPr>
          <w:p w14:paraId="2364FDF0" w14:textId="30E8F6A2" w:rsidR="00F15BD5" w:rsidRPr="00763E96" w:rsidRDefault="00511844"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5 (6.4%)</w:t>
            </w:r>
          </w:p>
        </w:tc>
        <w:tc>
          <w:tcPr>
            <w:tcW w:w="1393" w:type="dxa"/>
            <w:tcBorders>
              <w:top w:val="nil"/>
              <w:left w:val="nil"/>
              <w:bottom w:val="nil"/>
              <w:right w:val="nil"/>
            </w:tcBorders>
          </w:tcPr>
          <w:p w14:paraId="746E9981" w14:textId="51DB2714" w:rsidR="00F15BD5" w:rsidRPr="00763E96" w:rsidRDefault="009C2374"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0.850</w:t>
            </w:r>
          </w:p>
        </w:tc>
        <w:tc>
          <w:tcPr>
            <w:tcW w:w="1561" w:type="dxa"/>
            <w:tcBorders>
              <w:top w:val="nil"/>
              <w:left w:val="nil"/>
              <w:bottom w:val="nil"/>
              <w:right w:val="nil"/>
            </w:tcBorders>
            <w:shd w:val="clear" w:color="auto" w:fill="auto"/>
            <w:tcMar>
              <w:top w:w="15" w:type="dxa"/>
              <w:left w:w="73" w:type="dxa"/>
              <w:bottom w:w="0" w:type="dxa"/>
              <w:right w:w="73" w:type="dxa"/>
            </w:tcMar>
          </w:tcPr>
          <w:p w14:paraId="5203E857" w14:textId="7145F586" w:rsidR="00F15BD5" w:rsidRPr="00763E96" w:rsidRDefault="00511844"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16 (21.1%)</w:t>
            </w:r>
          </w:p>
        </w:tc>
        <w:tc>
          <w:tcPr>
            <w:tcW w:w="1566" w:type="dxa"/>
            <w:tcBorders>
              <w:top w:val="nil"/>
              <w:left w:val="nil"/>
              <w:bottom w:val="nil"/>
              <w:right w:val="nil"/>
            </w:tcBorders>
            <w:shd w:val="clear" w:color="auto" w:fill="auto"/>
            <w:tcMar>
              <w:top w:w="15" w:type="dxa"/>
              <w:left w:w="73" w:type="dxa"/>
              <w:bottom w:w="0" w:type="dxa"/>
              <w:right w:w="73" w:type="dxa"/>
            </w:tcMar>
          </w:tcPr>
          <w:p w14:paraId="7AF542D2" w14:textId="079AEEBA" w:rsidR="00F15BD5" w:rsidRPr="00763E96" w:rsidRDefault="00511844"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12 (16.2%)</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2E115DBD" w14:textId="1F4A0623" w:rsidR="00F15BD5" w:rsidRPr="00763E96" w:rsidRDefault="007E479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0.440</w:t>
            </w:r>
          </w:p>
        </w:tc>
      </w:tr>
      <w:tr w:rsidR="00F15BD5" w:rsidRPr="00763E96" w14:paraId="16AAC57E"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68984404" w14:textId="058B988F" w:rsidR="00F15BD5" w:rsidRPr="00763E96" w:rsidRDefault="00F15BD5" w:rsidP="00AB3A26">
            <w:pPr>
              <w:widowControl/>
              <w:wordWrap/>
              <w:autoSpaceDE/>
              <w:autoSpaceDN/>
              <w:spacing w:line="276" w:lineRule="auto"/>
              <w:jc w:val="left"/>
              <w:rPr>
                <w:rFonts w:ascii="Arial Narrow" w:hAnsi="Arial Narrow"/>
                <w:b/>
                <w:bCs/>
                <w:color w:val="000000" w:themeColor="text1"/>
                <w:kern w:val="24"/>
                <w:szCs w:val="20"/>
              </w:rPr>
            </w:pPr>
            <w:r w:rsidRPr="00763E96">
              <w:rPr>
                <w:rFonts w:ascii="Arial Narrow" w:hAnsi="Arial Narrow"/>
                <w:b/>
                <w:bCs/>
                <w:color w:val="000000" w:themeColor="text1"/>
                <w:kern w:val="24"/>
                <w:szCs w:val="20"/>
              </w:rPr>
              <w:t>Change in ARB dose</w:t>
            </w:r>
          </w:p>
        </w:tc>
        <w:tc>
          <w:tcPr>
            <w:tcW w:w="1939" w:type="dxa"/>
            <w:tcBorders>
              <w:top w:val="nil"/>
              <w:left w:val="nil"/>
              <w:bottom w:val="nil"/>
              <w:right w:val="nil"/>
            </w:tcBorders>
            <w:shd w:val="clear" w:color="auto" w:fill="auto"/>
            <w:tcMar>
              <w:top w:w="15" w:type="dxa"/>
              <w:left w:w="73" w:type="dxa"/>
              <w:bottom w:w="0" w:type="dxa"/>
              <w:right w:w="73" w:type="dxa"/>
            </w:tcMar>
          </w:tcPr>
          <w:p w14:paraId="347642B8"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75" w:type="dxa"/>
            <w:tcBorders>
              <w:top w:val="nil"/>
              <w:left w:val="nil"/>
              <w:bottom w:val="nil"/>
              <w:right w:val="nil"/>
            </w:tcBorders>
            <w:shd w:val="clear" w:color="auto" w:fill="auto"/>
            <w:tcMar>
              <w:top w:w="15" w:type="dxa"/>
              <w:left w:w="73" w:type="dxa"/>
              <w:bottom w:w="0" w:type="dxa"/>
              <w:right w:w="73" w:type="dxa"/>
            </w:tcMar>
          </w:tcPr>
          <w:p w14:paraId="37EA4A96"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579" w:type="dxa"/>
            <w:tcBorders>
              <w:top w:val="nil"/>
              <w:left w:val="nil"/>
              <w:bottom w:val="nil"/>
              <w:right w:val="nil"/>
            </w:tcBorders>
            <w:shd w:val="clear" w:color="auto" w:fill="auto"/>
            <w:tcMar>
              <w:top w:w="15" w:type="dxa"/>
              <w:left w:w="73" w:type="dxa"/>
              <w:bottom w:w="0" w:type="dxa"/>
              <w:right w:w="73" w:type="dxa"/>
            </w:tcMar>
          </w:tcPr>
          <w:p w14:paraId="323C29BF"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393" w:type="dxa"/>
            <w:tcBorders>
              <w:top w:val="nil"/>
              <w:left w:val="nil"/>
              <w:bottom w:val="nil"/>
              <w:right w:val="nil"/>
            </w:tcBorders>
          </w:tcPr>
          <w:p w14:paraId="491A4247" w14:textId="16AB5BA5" w:rsidR="00F15BD5" w:rsidRPr="00763E96" w:rsidRDefault="004D42BB"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0.973</w:t>
            </w:r>
          </w:p>
        </w:tc>
        <w:tc>
          <w:tcPr>
            <w:tcW w:w="1561" w:type="dxa"/>
            <w:tcBorders>
              <w:top w:val="nil"/>
              <w:left w:val="nil"/>
              <w:bottom w:val="nil"/>
              <w:right w:val="nil"/>
            </w:tcBorders>
            <w:shd w:val="clear" w:color="auto" w:fill="auto"/>
            <w:tcMar>
              <w:top w:w="15" w:type="dxa"/>
              <w:left w:w="73" w:type="dxa"/>
              <w:bottom w:w="0" w:type="dxa"/>
              <w:right w:w="73" w:type="dxa"/>
            </w:tcMar>
          </w:tcPr>
          <w:p w14:paraId="0F6D78FC"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566" w:type="dxa"/>
            <w:tcBorders>
              <w:top w:val="nil"/>
              <w:left w:val="nil"/>
              <w:bottom w:val="nil"/>
              <w:right w:val="nil"/>
            </w:tcBorders>
            <w:shd w:val="clear" w:color="auto" w:fill="auto"/>
            <w:tcMar>
              <w:top w:w="15" w:type="dxa"/>
              <w:left w:w="73" w:type="dxa"/>
              <w:bottom w:w="0" w:type="dxa"/>
              <w:right w:w="73" w:type="dxa"/>
            </w:tcMar>
          </w:tcPr>
          <w:p w14:paraId="75C71131"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70EB8719" w14:textId="2AB04818" w:rsidR="00F15BD5" w:rsidRPr="00763E96" w:rsidRDefault="007E479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0.999</w:t>
            </w:r>
          </w:p>
        </w:tc>
      </w:tr>
      <w:tr w:rsidR="00F15BD5" w:rsidRPr="00763E96" w14:paraId="6199A15D"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71F918B8" w14:textId="1C624114" w:rsidR="00F15BD5" w:rsidRPr="00763E96" w:rsidRDefault="00F15BD5" w:rsidP="00AB3A26">
            <w:pPr>
              <w:widowControl/>
              <w:wordWrap/>
              <w:autoSpaceDE/>
              <w:autoSpaceDN/>
              <w:spacing w:line="276" w:lineRule="auto"/>
              <w:jc w:val="left"/>
              <w:rPr>
                <w:rFonts w:ascii="Arial Narrow" w:hAnsi="Arial Narrow"/>
                <w:bCs/>
                <w:color w:val="000000" w:themeColor="text1"/>
                <w:kern w:val="24"/>
                <w:szCs w:val="20"/>
              </w:rPr>
            </w:pPr>
            <w:r w:rsidRPr="00763E96">
              <w:rPr>
                <w:rFonts w:ascii="Arial Narrow" w:hAnsi="Arial Narrow"/>
                <w:bCs/>
                <w:szCs w:val="20"/>
              </w:rPr>
              <w:t>- Decreased</w:t>
            </w:r>
          </w:p>
        </w:tc>
        <w:tc>
          <w:tcPr>
            <w:tcW w:w="1939" w:type="dxa"/>
            <w:tcBorders>
              <w:top w:val="nil"/>
              <w:left w:val="nil"/>
              <w:bottom w:val="nil"/>
              <w:right w:val="nil"/>
            </w:tcBorders>
            <w:shd w:val="clear" w:color="auto" w:fill="auto"/>
            <w:tcMar>
              <w:top w:w="15" w:type="dxa"/>
              <w:left w:w="73" w:type="dxa"/>
              <w:bottom w:w="0" w:type="dxa"/>
              <w:right w:w="73" w:type="dxa"/>
            </w:tcMar>
          </w:tcPr>
          <w:p w14:paraId="7C3630D1" w14:textId="1F2B1C09" w:rsidR="00F15BD5" w:rsidRPr="00763E96" w:rsidRDefault="008B3B3E"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13 (4.3%)</w:t>
            </w:r>
          </w:p>
        </w:tc>
        <w:tc>
          <w:tcPr>
            <w:tcW w:w="1575" w:type="dxa"/>
            <w:tcBorders>
              <w:top w:val="nil"/>
              <w:left w:val="nil"/>
              <w:bottom w:val="nil"/>
              <w:right w:val="nil"/>
            </w:tcBorders>
            <w:shd w:val="clear" w:color="auto" w:fill="auto"/>
            <w:tcMar>
              <w:top w:w="15" w:type="dxa"/>
              <w:left w:w="73" w:type="dxa"/>
              <w:bottom w:w="0" w:type="dxa"/>
              <w:right w:w="73" w:type="dxa"/>
            </w:tcMar>
          </w:tcPr>
          <w:p w14:paraId="45FBCA5F" w14:textId="1C193C3C" w:rsidR="00F15BD5" w:rsidRPr="00763E96" w:rsidRDefault="008B3B3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6 (7.9%)</w:t>
            </w:r>
          </w:p>
        </w:tc>
        <w:tc>
          <w:tcPr>
            <w:tcW w:w="1579" w:type="dxa"/>
            <w:tcBorders>
              <w:top w:val="nil"/>
              <w:left w:val="nil"/>
              <w:bottom w:val="nil"/>
              <w:right w:val="nil"/>
            </w:tcBorders>
            <w:shd w:val="clear" w:color="auto" w:fill="auto"/>
            <w:tcMar>
              <w:top w:w="15" w:type="dxa"/>
              <w:left w:w="73" w:type="dxa"/>
              <w:bottom w:w="0" w:type="dxa"/>
              <w:right w:w="73" w:type="dxa"/>
            </w:tcMar>
          </w:tcPr>
          <w:p w14:paraId="678F6F82" w14:textId="0C53B09D" w:rsidR="00F15BD5" w:rsidRPr="00763E96" w:rsidRDefault="008B3B3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5 (6.4%)</w:t>
            </w:r>
          </w:p>
        </w:tc>
        <w:tc>
          <w:tcPr>
            <w:tcW w:w="1393" w:type="dxa"/>
            <w:tcBorders>
              <w:top w:val="nil"/>
              <w:left w:val="nil"/>
              <w:bottom w:val="nil"/>
              <w:right w:val="nil"/>
            </w:tcBorders>
          </w:tcPr>
          <w:p w14:paraId="04B5B5A2"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4A05AE70" w14:textId="35F28882" w:rsidR="00F15BD5" w:rsidRPr="00763E96" w:rsidRDefault="008B3B3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 (1.3%)</w:t>
            </w:r>
          </w:p>
        </w:tc>
        <w:tc>
          <w:tcPr>
            <w:tcW w:w="1566" w:type="dxa"/>
            <w:tcBorders>
              <w:top w:val="nil"/>
              <w:left w:val="nil"/>
              <w:bottom w:val="nil"/>
              <w:right w:val="nil"/>
            </w:tcBorders>
            <w:shd w:val="clear" w:color="auto" w:fill="auto"/>
            <w:tcMar>
              <w:top w:w="15" w:type="dxa"/>
              <w:left w:w="73" w:type="dxa"/>
              <w:bottom w:w="0" w:type="dxa"/>
              <w:right w:w="73" w:type="dxa"/>
            </w:tcMar>
          </w:tcPr>
          <w:p w14:paraId="5701ED6E" w14:textId="71FC9768" w:rsidR="00F15BD5" w:rsidRPr="00763E96" w:rsidRDefault="008B3B3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 (1.4%)</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7FFE80A1"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0F6AD1B1"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26B04625" w14:textId="1AC64B85" w:rsidR="00F15BD5" w:rsidRPr="00763E96" w:rsidRDefault="00F15BD5" w:rsidP="00AB3A26">
            <w:pPr>
              <w:widowControl/>
              <w:wordWrap/>
              <w:autoSpaceDE/>
              <w:autoSpaceDN/>
              <w:spacing w:line="276" w:lineRule="auto"/>
              <w:jc w:val="left"/>
              <w:rPr>
                <w:rFonts w:ascii="Arial Narrow" w:hAnsi="Arial Narrow"/>
                <w:bCs/>
                <w:color w:val="000000" w:themeColor="text1"/>
                <w:kern w:val="24"/>
                <w:szCs w:val="20"/>
              </w:rPr>
            </w:pPr>
            <w:r w:rsidRPr="00763E96">
              <w:rPr>
                <w:rFonts w:ascii="Arial Narrow" w:hAnsi="Arial Narrow"/>
                <w:bCs/>
                <w:szCs w:val="20"/>
              </w:rPr>
              <w:t>- No change</w:t>
            </w:r>
          </w:p>
        </w:tc>
        <w:tc>
          <w:tcPr>
            <w:tcW w:w="1939" w:type="dxa"/>
            <w:tcBorders>
              <w:top w:val="nil"/>
              <w:left w:val="nil"/>
              <w:bottom w:val="nil"/>
              <w:right w:val="nil"/>
            </w:tcBorders>
            <w:shd w:val="clear" w:color="auto" w:fill="auto"/>
            <w:tcMar>
              <w:top w:w="15" w:type="dxa"/>
              <w:left w:w="73" w:type="dxa"/>
              <w:bottom w:w="0" w:type="dxa"/>
              <w:right w:w="73" w:type="dxa"/>
            </w:tcMar>
          </w:tcPr>
          <w:p w14:paraId="537FBA8E" w14:textId="6AE93C2A" w:rsidR="00F15BD5" w:rsidRPr="00763E96" w:rsidRDefault="008B3B3E"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99 (32.6%)</w:t>
            </w:r>
          </w:p>
        </w:tc>
        <w:tc>
          <w:tcPr>
            <w:tcW w:w="1575" w:type="dxa"/>
            <w:tcBorders>
              <w:top w:val="nil"/>
              <w:left w:val="nil"/>
              <w:bottom w:val="nil"/>
              <w:right w:val="nil"/>
            </w:tcBorders>
            <w:shd w:val="clear" w:color="auto" w:fill="auto"/>
            <w:tcMar>
              <w:top w:w="15" w:type="dxa"/>
              <w:left w:w="73" w:type="dxa"/>
              <w:bottom w:w="0" w:type="dxa"/>
              <w:right w:w="73" w:type="dxa"/>
            </w:tcMar>
          </w:tcPr>
          <w:p w14:paraId="6624AD81" w14:textId="2F528C1C" w:rsidR="00F15BD5" w:rsidRPr="00763E96" w:rsidRDefault="008B3B3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27 (35.5%)</w:t>
            </w:r>
          </w:p>
        </w:tc>
        <w:tc>
          <w:tcPr>
            <w:tcW w:w="1579" w:type="dxa"/>
            <w:tcBorders>
              <w:top w:val="nil"/>
              <w:left w:val="nil"/>
              <w:bottom w:val="nil"/>
              <w:right w:val="nil"/>
            </w:tcBorders>
            <w:shd w:val="clear" w:color="auto" w:fill="auto"/>
            <w:tcMar>
              <w:top w:w="15" w:type="dxa"/>
              <w:left w:w="73" w:type="dxa"/>
              <w:bottom w:w="0" w:type="dxa"/>
              <w:right w:w="73" w:type="dxa"/>
            </w:tcMar>
          </w:tcPr>
          <w:p w14:paraId="2821187D" w14:textId="436C41F9" w:rsidR="00F15BD5" w:rsidRPr="00763E96" w:rsidRDefault="008B3B3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25 (32.1%)</w:t>
            </w:r>
          </w:p>
        </w:tc>
        <w:tc>
          <w:tcPr>
            <w:tcW w:w="1393" w:type="dxa"/>
            <w:tcBorders>
              <w:top w:val="nil"/>
              <w:left w:val="nil"/>
              <w:bottom w:val="nil"/>
              <w:right w:val="nil"/>
            </w:tcBorders>
          </w:tcPr>
          <w:p w14:paraId="18B53919"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7B5C24B5" w14:textId="3B7915EF" w:rsidR="00F15BD5" w:rsidRPr="00763E96" w:rsidRDefault="008B3B3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24 (31.6%)</w:t>
            </w:r>
          </w:p>
        </w:tc>
        <w:tc>
          <w:tcPr>
            <w:tcW w:w="1566" w:type="dxa"/>
            <w:tcBorders>
              <w:top w:val="nil"/>
              <w:left w:val="nil"/>
              <w:bottom w:val="nil"/>
              <w:right w:val="nil"/>
            </w:tcBorders>
            <w:shd w:val="clear" w:color="auto" w:fill="auto"/>
            <w:tcMar>
              <w:top w:w="15" w:type="dxa"/>
              <w:left w:w="73" w:type="dxa"/>
              <w:bottom w:w="0" w:type="dxa"/>
              <w:right w:w="73" w:type="dxa"/>
            </w:tcMar>
          </w:tcPr>
          <w:p w14:paraId="18F92F8A" w14:textId="13B1D0DC" w:rsidR="00F15BD5" w:rsidRPr="00763E96" w:rsidRDefault="008B3B3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23 (31.1%)</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2AA1774F"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1BAC590B"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72E5A3D4" w14:textId="2FC1D75F" w:rsidR="00F15BD5" w:rsidRPr="00763E96" w:rsidRDefault="00F15BD5" w:rsidP="00AB3A26">
            <w:pPr>
              <w:widowControl/>
              <w:wordWrap/>
              <w:autoSpaceDE/>
              <w:autoSpaceDN/>
              <w:spacing w:line="276" w:lineRule="auto"/>
              <w:jc w:val="left"/>
              <w:rPr>
                <w:rFonts w:ascii="Arial Narrow" w:hAnsi="Arial Narrow"/>
                <w:bCs/>
                <w:color w:val="000000" w:themeColor="text1"/>
                <w:kern w:val="24"/>
                <w:szCs w:val="20"/>
              </w:rPr>
            </w:pPr>
            <w:r w:rsidRPr="00763E96">
              <w:rPr>
                <w:rFonts w:ascii="Arial Narrow" w:hAnsi="Arial Narrow"/>
                <w:bCs/>
                <w:szCs w:val="20"/>
              </w:rPr>
              <w:t>- Increased</w:t>
            </w:r>
          </w:p>
        </w:tc>
        <w:tc>
          <w:tcPr>
            <w:tcW w:w="1939" w:type="dxa"/>
            <w:tcBorders>
              <w:top w:val="nil"/>
              <w:left w:val="nil"/>
              <w:bottom w:val="nil"/>
              <w:right w:val="nil"/>
            </w:tcBorders>
            <w:shd w:val="clear" w:color="auto" w:fill="auto"/>
            <w:tcMar>
              <w:top w:w="15" w:type="dxa"/>
              <w:left w:w="73" w:type="dxa"/>
              <w:bottom w:w="0" w:type="dxa"/>
              <w:right w:w="73" w:type="dxa"/>
            </w:tcMar>
          </w:tcPr>
          <w:p w14:paraId="6ECAF3D3" w14:textId="11EA54B1" w:rsidR="00F15BD5" w:rsidRPr="00763E96" w:rsidRDefault="008B3B3E"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49 (16.1%)</w:t>
            </w:r>
          </w:p>
        </w:tc>
        <w:tc>
          <w:tcPr>
            <w:tcW w:w="1575" w:type="dxa"/>
            <w:tcBorders>
              <w:top w:val="nil"/>
              <w:left w:val="nil"/>
              <w:bottom w:val="nil"/>
              <w:right w:val="nil"/>
            </w:tcBorders>
            <w:shd w:val="clear" w:color="auto" w:fill="auto"/>
            <w:tcMar>
              <w:top w:w="15" w:type="dxa"/>
              <w:left w:w="73" w:type="dxa"/>
              <w:bottom w:w="0" w:type="dxa"/>
              <w:right w:w="73" w:type="dxa"/>
            </w:tcMar>
          </w:tcPr>
          <w:p w14:paraId="7AF8D092" w14:textId="6CE20B90" w:rsidR="00F15BD5" w:rsidRPr="00763E96" w:rsidRDefault="008B3B3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8 (10.5%)</w:t>
            </w:r>
          </w:p>
        </w:tc>
        <w:tc>
          <w:tcPr>
            <w:tcW w:w="1579" w:type="dxa"/>
            <w:tcBorders>
              <w:top w:val="nil"/>
              <w:left w:val="nil"/>
              <w:bottom w:val="nil"/>
              <w:right w:val="nil"/>
            </w:tcBorders>
            <w:shd w:val="clear" w:color="auto" w:fill="auto"/>
            <w:tcMar>
              <w:top w:w="15" w:type="dxa"/>
              <w:left w:w="73" w:type="dxa"/>
              <w:bottom w:w="0" w:type="dxa"/>
              <w:right w:w="73" w:type="dxa"/>
            </w:tcMar>
          </w:tcPr>
          <w:p w14:paraId="36667909" w14:textId="1A75D675" w:rsidR="00F15BD5" w:rsidRPr="00763E96" w:rsidRDefault="008B3B3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8 (10.3%)</w:t>
            </w:r>
          </w:p>
        </w:tc>
        <w:tc>
          <w:tcPr>
            <w:tcW w:w="1393" w:type="dxa"/>
            <w:tcBorders>
              <w:top w:val="nil"/>
              <w:left w:val="nil"/>
              <w:bottom w:val="nil"/>
              <w:right w:val="nil"/>
            </w:tcBorders>
          </w:tcPr>
          <w:p w14:paraId="143E1BD3"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2DBE210E" w14:textId="4384B32B" w:rsidR="00F15BD5" w:rsidRPr="00763E96" w:rsidRDefault="008B3B3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17 (22.4%)</w:t>
            </w:r>
          </w:p>
        </w:tc>
        <w:tc>
          <w:tcPr>
            <w:tcW w:w="1566" w:type="dxa"/>
            <w:tcBorders>
              <w:top w:val="nil"/>
              <w:left w:val="nil"/>
              <w:bottom w:val="nil"/>
              <w:right w:val="nil"/>
            </w:tcBorders>
            <w:shd w:val="clear" w:color="auto" w:fill="auto"/>
            <w:tcMar>
              <w:top w:w="15" w:type="dxa"/>
              <w:left w:w="73" w:type="dxa"/>
              <w:bottom w:w="0" w:type="dxa"/>
              <w:right w:w="73" w:type="dxa"/>
            </w:tcMar>
          </w:tcPr>
          <w:p w14:paraId="7206E0C9" w14:textId="462EAB21" w:rsidR="00F15BD5" w:rsidRPr="00763E96" w:rsidRDefault="008B3B3E"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16 (21.6%)</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0CEA82E6"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17BBD1F6" w14:textId="77777777" w:rsidTr="00422A88">
        <w:trPr>
          <w:trHeight w:val="170"/>
          <w:jc w:val="center"/>
        </w:trPr>
        <w:tc>
          <w:tcPr>
            <w:tcW w:w="2956"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12B5A6C2" w14:textId="5D809536" w:rsidR="00F15BD5" w:rsidRPr="00763E96" w:rsidRDefault="00F15BD5" w:rsidP="00AB3A26">
            <w:pPr>
              <w:widowControl/>
              <w:wordWrap/>
              <w:autoSpaceDE/>
              <w:autoSpaceDN/>
              <w:spacing w:line="276" w:lineRule="auto"/>
              <w:jc w:val="left"/>
              <w:rPr>
                <w:rFonts w:ascii="Arial Narrow" w:hAnsi="Arial Narrow"/>
                <w:b/>
                <w:bCs/>
                <w:color w:val="000000" w:themeColor="text1"/>
                <w:kern w:val="24"/>
                <w:szCs w:val="20"/>
              </w:rPr>
            </w:pPr>
            <w:r w:rsidRPr="00763E96">
              <w:rPr>
                <w:rFonts w:ascii="Arial Narrow" w:hAnsi="Arial Narrow"/>
                <w:b/>
                <w:bCs/>
                <w:color w:val="000000" w:themeColor="text1"/>
                <w:kern w:val="24"/>
                <w:szCs w:val="20"/>
              </w:rPr>
              <w:t>Beta-blockers</w:t>
            </w:r>
          </w:p>
        </w:tc>
        <w:tc>
          <w:tcPr>
            <w:tcW w:w="1939"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5DCB117A" w14:textId="28E93141"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szCs w:val="20"/>
              </w:rPr>
              <w:t>255 (83.9%)</w:t>
            </w:r>
          </w:p>
        </w:tc>
        <w:tc>
          <w:tcPr>
            <w:tcW w:w="1575"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526A6D94" w14:textId="15134F07" w:rsidR="00F15BD5" w:rsidRPr="00763E96" w:rsidRDefault="00F15BD5"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58 (76.3%)</w:t>
            </w:r>
          </w:p>
        </w:tc>
        <w:tc>
          <w:tcPr>
            <w:tcW w:w="1579"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57FAB50F" w14:textId="20CB6CCD" w:rsidR="00F15BD5" w:rsidRPr="00763E96" w:rsidRDefault="00F15BD5"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61 (78.2%)</w:t>
            </w:r>
          </w:p>
        </w:tc>
        <w:tc>
          <w:tcPr>
            <w:tcW w:w="1393" w:type="dxa"/>
            <w:tcBorders>
              <w:top w:val="nil"/>
              <w:left w:val="nil"/>
              <w:bottom w:val="nil"/>
              <w:right w:val="nil"/>
            </w:tcBorders>
            <w:shd w:val="clear" w:color="auto" w:fill="D9D9D9" w:themeFill="background1" w:themeFillShade="D9"/>
          </w:tcPr>
          <w:p w14:paraId="4800E8AD" w14:textId="3719C339"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0.780</w:t>
            </w:r>
          </w:p>
        </w:tc>
        <w:tc>
          <w:tcPr>
            <w:tcW w:w="1561"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65EB01B9" w14:textId="726337DF" w:rsidR="00F15BD5" w:rsidRPr="00763E96" w:rsidRDefault="00F15BD5" w:rsidP="00AB3A26">
            <w:pPr>
              <w:widowControl/>
              <w:wordWrap/>
              <w:autoSpaceDE/>
              <w:autoSpaceDN/>
              <w:spacing w:line="276" w:lineRule="auto"/>
              <w:jc w:val="center"/>
              <w:rPr>
                <w:rFonts w:ascii="Arial Narrow" w:hAnsi="Arial Narrow"/>
                <w:szCs w:val="20"/>
              </w:rPr>
            </w:pPr>
            <w:r w:rsidRPr="00763E96">
              <w:rPr>
                <w:rFonts w:ascii="Arial Narrow" w:hAnsi="Arial Narrow"/>
                <w:color w:val="000000" w:themeColor="text1"/>
                <w:kern w:val="24"/>
                <w:szCs w:val="20"/>
              </w:rPr>
              <w:t>67 (88.2%)</w:t>
            </w:r>
          </w:p>
        </w:tc>
        <w:tc>
          <w:tcPr>
            <w:tcW w:w="1566"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03ADFDFD" w14:textId="636361DE" w:rsidR="00F15BD5" w:rsidRPr="00763E96" w:rsidRDefault="00F15BD5" w:rsidP="00AB3A26">
            <w:pPr>
              <w:widowControl/>
              <w:wordWrap/>
              <w:autoSpaceDE/>
              <w:autoSpaceDN/>
              <w:spacing w:line="276" w:lineRule="auto"/>
              <w:jc w:val="center"/>
              <w:rPr>
                <w:rFonts w:ascii="Arial Narrow" w:hAnsi="Arial Narrow"/>
                <w:szCs w:val="20"/>
              </w:rPr>
            </w:pPr>
            <w:r w:rsidRPr="00763E96">
              <w:rPr>
                <w:rFonts w:ascii="Arial Narrow" w:hAnsi="Arial Narrow"/>
                <w:color w:val="000000" w:themeColor="text1"/>
                <w:kern w:val="24"/>
                <w:szCs w:val="20"/>
              </w:rPr>
              <w:t>69 (93.2%)</w:t>
            </w:r>
          </w:p>
        </w:tc>
        <w:tc>
          <w:tcPr>
            <w:tcW w:w="1393" w:type="dxa"/>
            <w:tcBorders>
              <w:top w:val="nil"/>
              <w:left w:val="nil"/>
              <w:bottom w:val="nil"/>
              <w:right w:val="nil"/>
            </w:tcBorders>
            <w:shd w:val="clear" w:color="auto" w:fill="D9D9D9" w:themeFill="background1" w:themeFillShade="D9"/>
            <w:tcMar>
              <w:top w:w="15" w:type="dxa"/>
              <w:left w:w="73" w:type="dxa"/>
              <w:bottom w:w="0" w:type="dxa"/>
              <w:right w:w="73" w:type="dxa"/>
            </w:tcMar>
            <w:vAlign w:val="center"/>
          </w:tcPr>
          <w:p w14:paraId="44F575FA" w14:textId="76AE653A" w:rsidR="00F15BD5" w:rsidRPr="00763E96" w:rsidRDefault="00F15BD5"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0.284</w:t>
            </w:r>
          </w:p>
        </w:tc>
      </w:tr>
      <w:tr w:rsidR="00F15BD5" w:rsidRPr="00763E96" w14:paraId="35836B34"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06CA127F" w14:textId="543E17BD" w:rsidR="00F15BD5" w:rsidRPr="00763E96" w:rsidRDefault="00F15BD5" w:rsidP="00AB3A26">
            <w:pPr>
              <w:widowControl/>
              <w:wordWrap/>
              <w:autoSpaceDE/>
              <w:autoSpaceDN/>
              <w:spacing w:line="276" w:lineRule="auto"/>
              <w:jc w:val="left"/>
              <w:rPr>
                <w:rFonts w:ascii="Arial Narrow" w:hAnsi="Arial Narrow"/>
                <w:b/>
                <w:bCs/>
                <w:color w:val="000000" w:themeColor="text1"/>
                <w:kern w:val="24"/>
                <w:szCs w:val="20"/>
              </w:rPr>
            </w:pPr>
            <w:r w:rsidRPr="00763E96">
              <w:rPr>
                <w:rFonts w:ascii="Arial Narrow" w:hAnsi="Arial Narrow"/>
                <w:b/>
                <w:szCs w:val="20"/>
              </w:rPr>
              <w:t xml:space="preserve">Types of </w:t>
            </w:r>
            <w:r w:rsidR="00EB2411" w:rsidRPr="00763E96">
              <w:rPr>
                <w:rFonts w:ascii="Arial Narrow" w:hAnsi="Arial Narrow"/>
                <w:b/>
                <w:szCs w:val="20"/>
              </w:rPr>
              <w:t>beta-blockers</w:t>
            </w:r>
          </w:p>
        </w:tc>
        <w:tc>
          <w:tcPr>
            <w:tcW w:w="1939" w:type="dxa"/>
            <w:tcBorders>
              <w:top w:val="nil"/>
              <w:left w:val="nil"/>
              <w:bottom w:val="nil"/>
              <w:right w:val="nil"/>
            </w:tcBorders>
            <w:shd w:val="clear" w:color="auto" w:fill="auto"/>
            <w:tcMar>
              <w:top w:w="15" w:type="dxa"/>
              <w:left w:w="73" w:type="dxa"/>
              <w:bottom w:w="0" w:type="dxa"/>
              <w:right w:w="73" w:type="dxa"/>
            </w:tcMar>
          </w:tcPr>
          <w:p w14:paraId="11343AFA"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575" w:type="dxa"/>
            <w:tcBorders>
              <w:top w:val="nil"/>
              <w:left w:val="nil"/>
              <w:bottom w:val="nil"/>
              <w:right w:val="nil"/>
            </w:tcBorders>
            <w:shd w:val="clear" w:color="auto" w:fill="auto"/>
            <w:tcMar>
              <w:top w:w="15" w:type="dxa"/>
              <w:left w:w="73" w:type="dxa"/>
              <w:bottom w:w="0" w:type="dxa"/>
              <w:right w:w="73" w:type="dxa"/>
            </w:tcMar>
          </w:tcPr>
          <w:p w14:paraId="1BC73C13"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579" w:type="dxa"/>
            <w:tcBorders>
              <w:top w:val="nil"/>
              <w:left w:val="nil"/>
              <w:bottom w:val="nil"/>
              <w:right w:val="nil"/>
            </w:tcBorders>
            <w:shd w:val="clear" w:color="auto" w:fill="auto"/>
            <w:tcMar>
              <w:top w:w="15" w:type="dxa"/>
              <w:left w:w="73" w:type="dxa"/>
              <w:bottom w:w="0" w:type="dxa"/>
              <w:right w:w="73" w:type="dxa"/>
            </w:tcMar>
          </w:tcPr>
          <w:p w14:paraId="455861AB"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393" w:type="dxa"/>
            <w:tcBorders>
              <w:top w:val="nil"/>
              <w:left w:val="nil"/>
              <w:bottom w:val="nil"/>
              <w:right w:val="nil"/>
            </w:tcBorders>
          </w:tcPr>
          <w:p w14:paraId="6AA7C2DF" w14:textId="34D7D696" w:rsidR="00F15BD5" w:rsidRPr="00763E96" w:rsidRDefault="002C0646"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0.754</w:t>
            </w:r>
          </w:p>
        </w:tc>
        <w:tc>
          <w:tcPr>
            <w:tcW w:w="1561" w:type="dxa"/>
            <w:tcBorders>
              <w:top w:val="nil"/>
              <w:left w:val="nil"/>
              <w:bottom w:val="nil"/>
              <w:right w:val="nil"/>
            </w:tcBorders>
            <w:shd w:val="clear" w:color="auto" w:fill="auto"/>
            <w:tcMar>
              <w:top w:w="15" w:type="dxa"/>
              <w:left w:w="73" w:type="dxa"/>
              <w:bottom w:w="0" w:type="dxa"/>
              <w:right w:w="73" w:type="dxa"/>
            </w:tcMar>
          </w:tcPr>
          <w:p w14:paraId="40EBD87A"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6" w:type="dxa"/>
            <w:tcBorders>
              <w:top w:val="nil"/>
              <w:left w:val="nil"/>
              <w:bottom w:val="nil"/>
              <w:right w:val="nil"/>
            </w:tcBorders>
            <w:shd w:val="clear" w:color="auto" w:fill="auto"/>
            <w:tcMar>
              <w:top w:w="15" w:type="dxa"/>
              <w:left w:w="73" w:type="dxa"/>
              <w:bottom w:w="0" w:type="dxa"/>
              <w:right w:w="73" w:type="dxa"/>
            </w:tcMar>
          </w:tcPr>
          <w:p w14:paraId="32DC96A4"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538BCEA5" w14:textId="4C363208" w:rsidR="00F15BD5" w:rsidRPr="00763E96" w:rsidRDefault="000340E0"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0.381</w:t>
            </w:r>
          </w:p>
        </w:tc>
      </w:tr>
      <w:tr w:rsidR="00F15BD5" w:rsidRPr="00763E96" w14:paraId="156C6D4A"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25A01362" w14:textId="3BF21661" w:rsidR="00F15BD5" w:rsidRPr="00763E96" w:rsidRDefault="00F15BD5" w:rsidP="00AB3A26">
            <w:pPr>
              <w:widowControl/>
              <w:wordWrap/>
              <w:autoSpaceDE/>
              <w:autoSpaceDN/>
              <w:spacing w:line="276" w:lineRule="auto"/>
              <w:jc w:val="left"/>
              <w:rPr>
                <w:rFonts w:ascii="Arial Narrow" w:hAnsi="Arial Narrow"/>
                <w:bCs/>
                <w:szCs w:val="20"/>
              </w:rPr>
            </w:pPr>
            <w:r w:rsidRPr="00763E96">
              <w:rPr>
                <w:rFonts w:ascii="Arial Narrow" w:hAnsi="Arial Narrow"/>
                <w:bCs/>
                <w:szCs w:val="20"/>
              </w:rPr>
              <w:t>- Carvedilol</w:t>
            </w:r>
          </w:p>
        </w:tc>
        <w:tc>
          <w:tcPr>
            <w:tcW w:w="1939" w:type="dxa"/>
            <w:tcBorders>
              <w:top w:val="nil"/>
              <w:left w:val="nil"/>
              <w:bottom w:val="nil"/>
              <w:right w:val="nil"/>
            </w:tcBorders>
            <w:shd w:val="clear" w:color="auto" w:fill="auto"/>
            <w:tcMar>
              <w:top w:w="15" w:type="dxa"/>
              <w:left w:w="73" w:type="dxa"/>
              <w:bottom w:w="0" w:type="dxa"/>
              <w:right w:w="73" w:type="dxa"/>
            </w:tcMar>
          </w:tcPr>
          <w:p w14:paraId="0914577E" w14:textId="24E5B5C5" w:rsidR="00F15BD5" w:rsidRPr="00763E96" w:rsidRDefault="00845BD1"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131</w:t>
            </w:r>
            <w:r w:rsidR="00B310C2" w:rsidRPr="00763E96">
              <w:rPr>
                <w:rFonts w:ascii="Arial Narrow" w:hAnsi="Arial Narrow"/>
                <w:szCs w:val="20"/>
              </w:rPr>
              <w:t xml:space="preserve"> (43.1%)</w:t>
            </w:r>
          </w:p>
        </w:tc>
        <w:tc>
          <w:tcPr>
            <w:tcW w:w="1575" w:type="dxa"/>
            <w:tcBorders>
              <w:top w:val="nil"/>
              <w:left w:val="nil"/>
              <w:bottom w:val="nil"/>
              <w:right w:val="nil"/>
            </w:tcBorders>
            <w:shd w:val="clear" w:color="auto" w:fill="auto"/>
            <w:tcMar>
              <w:top w:w="15" w:type="dxa"/>
              <w:left w:w="73" w:type="dxa"/>
              <w:bottom w:w="0" w:type="dxa"/>
              <w:right w:w="73" w:type="dxa"/>
            </w:tcMar>
          </w:tcPr>
          <w:p w14:paraId="6C6D3BC9" w14:textId="4683AED0" w:rsidR="00F15BD5" w:rsidRPr="00763E96" w:rsidRDefault="00845BD1"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25</w:t>
            </w:r>
            <w:r w:rsidR="00B310C2" w:rsidRPr="00763E96">
              <w:rPr>
                <w:rFonts w:ascii="Arial Narrow" w:hAnsi="Arial Narrow"/>
                <w:szCs w:val="20"/>
              </w:rPr>
              <w:t xml:space="preserve"> (32.9%)</w:t>
            </w:r>
          </w:p>
        </w:tc>
        <w:tc>
          <w:tcPr>
            <w:tcW w:w="1579" w:type="dxa"/>
            <w:tcBorders>
              <w:top w:val="nil"/>
              <w:left w:val="nil"/>
              <w:bottom w:val="nil"/>
              <w:right w:val="nil"/>
            </w:tcBorders>
            <w:shd w:val="clear" w:color="auto" w:fill="auto"/>
            <w:tcMar>
              <w:top w:w="15" w:type="dxa"/>
              <w:left w:w="73" w:type="dxa"/>
              <w:bottom w:w="0" w:type="dxa"/>
              <w:right w:w="73" w:type="dxa"/>
            </w:tcMar>
          </w:tcPr>
          <w:p w14:paraId="359B8502" w14:textId="17BCA8DD" w:rsidR="00F15BD5" w:rsidRPr="00763E96" w:rsidRDefault="00845BD1"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25</w:t>
            </w:r>
            <w:r w:rsidR="00290A56" w:rsidRPr="00763E96">
              <w:rPr>
                <w:rFonts w:ascii="Arial Narrow" w:hAnsi="Arial Narrow"/>
                <w:szCs w:val="20"/>
              </w:rPr>
              <w:t xml:space="preserve"> (32.1%)</w:t>
            </w:r>
          </w:p>
        </w:tc>
        <w:tc>
          <w:tcPr>
            <w:tcW w:w="1393" w:type="dxa"/>
            <w:tcBorders>
              <w:top w:val="nil"/>
              <w:left w:val="nil"/>
              <w:bottom w:val="nil"/>
              <w:right w:val="nil"/>
            </w:tcBorders>
          </w:tcPr>
          <w:p w14:paraId="2A4A624A"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02A96C15" w14:textId="5ED50203" w:rsidR="00F15BD5" w:rsidRPr="00763E96" w:rsidRDefault="00845BD1"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38</w:t>
            </w:r>
            <w:r w:rsidR="00DF1EAF" w:rsidRPr="00763E96">
              <w:rPr>
                <w:rFonts w:ascii="Arial Narrow" w:hAnsi="Arial Narrow"/>
                <w:color w:val="000000" w:themeColor="text1"/>
                <w:kern w:val="24"/>
                <w:szCs w:val="20"/>
              </w:rPr>
              <w:t xml:space="preserve"> (50.0%)</w:t>
            </w:r>
          </w:p>
        </w:tc>
        <w:tc>
          <w:tcPr>
            <w:tcW w:w="1566" w:type="dxa"/>
            <w:tcBorders>
              <w:top w:val="nil"/>
              <w:left w:val="nil"/>
              <w:bottom w:val="nil"/>
              <w:right w:val="nil"/>
            </w:tcBorders>
            <w:shd w:val="clear" w:color="auto" w:fill="auto"/>
            <w:tcMar>
              <w:top w:w="15" w:type="dxa"/>
              <w:left w:w="73" w:type="dxa"/>
              <w:bottom w:w="0" w:type="dxa"/>
              <w:right w:w="73" w:type="dxa"/>
            </w:tcMar>
          </w:tcPr>
          <w:p w14:paraId="38A401C6" w14:textId="1BAEABB6" w:rsidR="00F15BD5" w:rsidRPr="00763E96" w:rsidRDefault="00845BD1"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43</w:t>
            </w:r>
            <w:r w:rsidR="00DF1EAF" w:rsidRPr="00763E96">
              <w:rPr>
                <w:rFonts w:ascii="Arial Narrow" w:hAnsi="Arial Narrow"/>
                <w:color w:val="000000" w:themeColor="text1"/>
                <w:kern w:val="24"/>
                <w:szCs w:val="20"/>
              </w:rPr>
              <w:t xml:space="preserve"> (58.1%)</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06E4DFDA"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0BA4B123"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7E6D16C5" w14:textId="70C501DA" w:rsidR="00F15BD5" w:rsidRPr="00763E96" w:rsidRDefault="00F15BD5" w:rsidP="00AB3A26">
            <w:pPr>
              <w:widowControl/>
              <w:wordWrap/>
              <w:autoSpaceDE/>
              <w:autoSpaceDN/>
              <w:spacing w:line="276" w:lineRule="auto"/>
              <w:jc w:val="left"/>
              <w:rPr>
                <w:rFonts w:ascii="Arial Narrow" w:hAnsi="Arial Narrow"/>
                <w:bCs/>
                <w:szCs w:val="20"/>
              </w:rPr>
            </w:pPr>
            <w:r w:rsidRPr="00763E96">
              <w:rPr>
                <w:rFonts w:ascii="Arial Narrow" w:hAnsi="Arial Narrow"/>
                <w:bCs/>
                <w:szCs w:val="20"/>
              </w:rPr>
              <w:t>- Bisoprolol</w:t>
            </w:r>
          </w:p>
        </w:tc>
        <w:tc>
          <w:tcPr>
            <w:tcW w:w="1939" w:type="dxa"/>
            <w:tcBorders>
              <w:top w:val="nil"/>
              <w:left w:val="nil"/>
              <w:bottom w:val="nil"/>
              <w:right w:val="nil"/>
            </w:tcBorders>
            <w:shd w:val="clear" w:color="auto" w:fill="auto"/>
            <w:tcMar>
              <w:top w:w="15" w:type="dxa"/>
              <w:left w:w="73" w:type="dxa"/>
              <w:bottom w:w="0" w:type="dxa"/>
              <w:right w:w="73" w:type="dxa"/>
            </w:tcMar>
          </w:tcPr>
          <w:p w14:paraId="3A0F8352" w14:textId="7F95A111" w:rsidR="00F15BD5" w:rsidRPr="00763E96" w:rsidRDefault="00845BD1"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89</w:t>
            </w:r>
            <w:r w:rsidR="00B310C2" w:rsidRPr="00763E96">
              <w:rPr>
                <w:rFonts w:ascii="Arial Narrow" w:hAnsi="Arial Narrow"/>
                <w:szCs w:val="20"/>
              </w:rPr>
              <w:t xml:space="preserve"> (29.3%)</w:t>
            </w:r>
          </w:p>
        </w:tc>
        <w:tc>
          <w:tcPr>
            <w:tcW w:w="1575" w:type="dxa"/>
            <w:tcBorders>
              <w:top w:val="nil"/>
              <w:left w:val="nil"/>
              <w:bottom w:val="nil"/>
              <w:right w:val="nil"/>
            </w:tcBorders>
            <w:shd w:val="clear" w:color="auto" w:fill="auto"/>
            <w:tcMar>
              <w:top w:w="15" w:type="dxa"/>
              <w:left w:w="73" w:type="dxa"/>
              <w:bottom w:w="0" w:type="dxa"/>
              <w:right w:w="73" w:type="dxa"/>
            </w:tcMar>
          </w:tcPr>
          <w:p w14:paraId="002DAF18" w14:textId="7DED63C1" w:rsidR="00F15BD5" w:rsidRPr="00763E96" w:rsidRDefault="00845BD1"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25</w:t>
            </w:r>
            <w:r w:rsidR="00B310C2" w:rsidRPr="00763E96">
              <w:rPr>
                <w:rFonts w:ascii="Arial Narrow" w:hAnsi="Arial Narrow"/>
                <w:szCs w:val="20"/>
              </w:rPr>
              <w:t xml:space="preserve"> (32.9%)</w:t>
            </w:r>
          </w:p>
        </w:tc>
        <w:tc>
          <w:tcPr>
            <w:tcW w:w="1579" w:type="dxa"/>
            <w:tcBorders>
              <w:top w:val="nil"/>
              <w:left w:val="nil"/>
              <w:bottom w:val="nil"/>
              <w:right w:val="nil"/>
            </w:tcBorders>
            <w:shd w:val="clear" w:color="auto" w:fill="auto"/>
            <w:tcMar>
              <w:top w:w="15" w:type="dxa"/>
              <w:left w:w="73" w:type="dxa"/>
              <w:bottom w:w="0" w:type="dxa"/>
              <w:right w:w="73" w:type="dxa"/>
            </w:tcMar>
          </w:tcPr>
          <w:p w14:paraId="73A2D813" w14:textId="1761D4B2" w:rsidR="00F15BD5" w:rsidRPr="00763E96" w:rsidRDefault="00845BD1"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24</w:t>
            </w:r>
            <w:r w:rsidR="00290A56" w:rsidRPr="00763E96">
              <w:rPr>
                <w:rFonts w:ascii="Arial Narrow" w:hAnsi="Arial Narrow"/>
                <w:szCs w:val="20"/>
              </w:rPr>
              <w:t xml:space="preserve"> (30.8%)</w:t>
            </w:r>
          </w:p>
        </w:tc>
        <w:tc>
          <w:tcPr>
            <w:tcW w:w="1393" w:type="dxa"/>
            <w:tcBorders>
              <w:top w:val="nil"/>
              <w:left w:val="nil"/>
              <w:bottom w:val="nil"/>
              <w:right w:val="nil"/>
            </w:tcBorders>
          </w:tcPr>
          <w:p w14:paraId="49483F20"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73AA77FA" w14:textId="3E519FB5" w:rsidR="00F15BD5" w:rsidRPr="00763E96" w:rsidRDefault="00845BD1"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19</w:t>
            </w:r>
            <w:r w:rsidR="00DF1EAF" w:rsidRPr="00763E96">
              <w:rPr>
                <w:rFonts w:ascii="Arial Narrow" w:hAnsi="Arial Narrow"/>
                <w:color w:val="000000" w:themeColor="text1"/>
                <w:kern w:val="24"/>
                <w:szCs w:val="20"/>
              </w:rPr>
              <w:t xml:space="preserve"> (25.0%)</w:t>
            </w:r>
          </w:p>
        </w:tc>
        <w:tc>
          <w:tcPr>
            <w:tcW w:w="1566" w:type="dxa"/>
            <w:tcBorders>
              <w:top w:val="nil"/>
              <w:left w:val="nil"/>
              <w:bottom w:val="nil"/>
              <w:right w:val="nil"/>
            </w:tcBorders>
            <w:shd w:val="clear" w:color="auto" w:fill="auto"/>
            <w:tcMar>
              <w:top w:w="15" w:type="dxa"/>
              <w:left w:w="73" w:type="dxa"/>
              <w:bottom w:w="0" w:type="dxa"/>
              <w:right w:w="73" w:type="dxa"/>
            </w:tcMar>
          </w:tcPr>
          <w:p w14:paraId="6DC9AB5A" w14:textId="29168D0E" w:rsidR="00F15BD5" w:rsidRPr="00763E96" w:rsidRDefault="00845BD1"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21</w:t>
            </w:r>
            <w:r w:rsidR="00DF1EAF" w:rsidRPr="00763E96">
              <w:rPr>
                <w:rFonts w:ascii="Arial Narrow" w:hAnsi="Arial Narrow"/>
                <w:color w:val="000000" w:themeColor="text1"/>
                <w:kern w:val="24"/>
                <w:szCs w:val="20"/>
              </w:rPr>
              <w:t xml:space="preserve"> (30.8%)</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6CBF8D82"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00C2A217"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7BA9611B" w14:textId="458294D9" w:rsidR="00F15BD5" w:rsidRPr="00763E96" w:rsidRDefault="00F15BD5" w:rsidP="00AB3A26">
            <w:pPr>
              <w:widowControl/>
              <w:wordWrap/>
              <w:autoSpaceDE/>
              <w:autoSpaceDN/>
              <w:spacing w:line="276" w:lineRule="auto"/>
              <w:jc w:val="left"/>
              <w:rPr>
                <w:rFonts w:ascii="Arial Narrow" w:hAnsi="Arial Narrow"/>
                <w:bCs/>
                <w:szCs w:val="20"/>
              </w:rPr>
            </w:pPr>
            <w:r w:rsidRPr="00763E96">
              <w:rPr>
                <w:rFonts w:ascii="Arial Narrow" w:hAnsi="Arial Narrow"/>
                <w:bCs/>
                <w:szCs w:val="20"/>
              </w:rPr>
              <w:t>- Nebivolol</w:t>
            </w:r>
          </w:p>
        </w:tc>
        <w:tc>
          <w:tcPr>
            <w:tcW w:w="1939" w:type="dxa"/>
            <w:tcBorders>
              <w:top w:val="nil"/>
              <w:left w:val="nil"/>
              <w:bottom w:val="nil"/>
              <w:right w:val="nil"/>
            </w:tcBorders>
            <w:shd w:val="clear" w:color="auto" w:fill="auto"/>
            <w:tcMar>
              <w:top w:w="15" w:type="dxa"/>
              <w:left w:w="73" w:type="dxa"/>
              <w:bottom w:w="0" w:type="dxa"/>
              <w:right w:w="73" w:type="dxa"/>
            </w:tcMar>
          </w:tcPr>
          <w:p w14:paraId="2BFF55FA" w14:textId="734276F6" w:rsidR="00F15BD5" w:rsidRPr="00763E96" w:rsidRDefault="00035AB5"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29</w:t>
            </w:r>
            <w:r w:rsidR="00B310C2" w:rsidRPr="00763E96">
              <w:rPr>
                <w:rFonts w:ascii="Arial Narrow" w:hAnsi="Arial Narrow"/>
                <w:szCs w:val="20"/>
              </w:rPr>
              <w:t xml:space="preserve"> (9.5%)</w:t>
            </w:r>
          </w:p>
        </w:tc>
        <w:tc>
          <w:tcPr>
            <w:tcW w:w="1575" w:type="dxa"/>
            <w:tcBorders>
              <w:top w:val="nil"/>
              <w:left w:val="nil"/>
              <w:bottom w:val="nil"/>
              <w:right w:val="nil"/>
            </w:tcBorders>
            <w:shd w:val="clear" w:color="auto" w:fill="auto"/>
            <w:tcMar>
              <w:top w:w="15" w:type="dxa"/>
              <w:left w:w="73" w:type="dxa"/>
              <w:bottom w:w="0" w:type="dxa"/>
              <w:right w:w="73" w:type="dxa"/>
            </w:tcMar>
          </w:tcPr>
          <w:p w14:paraId="7D921363" w14:textId="7B7C877B" w:rsidR="00F15BD5" w:rsidRPr="00763E96" w:rsidRDefault="00035AB5"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7</w:t>
            </w:r>
            <w:r w:rsidR="00290A56" w:rsidRPr="00763E96">
              <w:rPr>
                <w:rFonts w:ascii="Arial Narrow" w:hAnsi="Arial Narrow"/>
                <w:szCs w:val="20"/>
              </w:rPr>
              <w:t xml:space="preserve"> (9.2%)</w:t>
            </w:r>
          </w:p>
        </w:tc>
        <w:tc>
          <w:tcPr>
            <w:tcW w:w="1579" w:type="dxa"/>
            <w:tcBorders>
              <w:top w:val="nil"/>
              <w:left w:val="nil"/>
              <w:bottom w:val="nil"/>
              <w:right w:val="nil"/>
            </w:tcBorders>
            <w:shd w:val="clear" w:color="auto" w:fill="auto"/>
            <w:tcMar>
              <w:top w:w="15" w:type="dxa"/>
              <w:left w:w="73" w:type="dxa"/>
              <w:bottom w:w="0" w:type="dxa"/>
              <w:right w:w="73" w:type="dxa"/>
            </w:tcMar>
          </w:tcPr>
          <w:p w14:paraId="67FEA650" w14:textId="3FD9B339" w:rsidR="00F15BD5" w:rsidRPr="00763E96" w:rsidRDefault="00035AB5"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9</w:t>
            </w:r>
            <w:r w:rsidR="00290A56" w:rsidRPr="00763E96">
              <w:rPr>
                <w:rFonts w:ascii="Arial Narrow" w:hAnsi="Arial Narrow"/>
                <w:szCs w:val="20"/>
              </w:rPr>
              <w:t xml:space="preserve"> (11.5%)</w:t>
            </w:r>
          </w:p>
        </w:tc>
        <w:tc>
          <w:tcPr>
            <w:tcW w:w="1393" w:type="dxa"/>
            <w:tcBorders>
              <w:top w:val="nil"/>
              <w:left w:val="nil"/>
              <w:bottom w:val="nil"/>
              <w:right w:val="nil"/>
            </w:tcBorders>
          </w:tcPr>
          <w:p w14:paraId="2F3F33E3"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26B669BA" w14:textId="3CF63060" w:rsidR="00F15BD5" w:rsidRPr="00763E96" w:rsidRDefault="00035AB5"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8</w:t>
            </w:r>
            <w:r w:rsidR="00DF1EAF" w:rsidRPr="00763E96">
              <w:rPr>
                <w:rFonts w:ascii="Arial Narrow" w:hAnsi="Arial Narrow"/>
                <w:color w:val="000000" w:themeColor="text1"/>
                <w:kern w:val="24"/>
                <w:szCs w:val="20"/>
              </w:rPr>
              <w:t xml:space="preserve"> (10.5%)</w:t>
            </w:r>
          </w:p>
        </w:tc>
        <w:tc>
          <w:tcPr>
            <w:tcW w:w="1566" w:type="dxa"/>
            <w:tcBorders>
              <w:top w:val="nil"/>
              <w:left w:val="nil"/>
              <w:bottom w:val="nil"/>
              <w:right w:val="nil"/>
            </w:tcBorders>
            <w:shd w:val="clear" w:color="auto" w:fill="auto"/>
            <w:tcMar>
              <w:top w:w="15" w:type="dxa"/>
              <w:left w:w="73" w:type="dxa"/>
              <w:bottom w:w="0" w:type="dxa"/>
              <w:right w:w="73" w:type="dxa"/>
            </w:tcMar>
          </w:tcPr>
          <w:p w14:paraId="3F02CB61" w14:textId="36E45F47" w:rsidR="00F15BD5" w:rsidRPr="00763E96" w:rsidRDefault="00035AB5"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5</w:t>
            </w:r>
            <w:r w:rsidR="00DF1EAF" w:rsidRPr="00763E96">
              <w:rPr>
                <w:rFonts w:ascii="Arial Narrow" w:hAnsi="Arial Narrow"/>
                <w:color w:val="000000" w:themeColor="text1"/>
                <w:kern w:val="24"/>
                <w:szCs w:val="20"/>
              </w:rPr>
              <w:t xml:space="preserve"> (6.8%)</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694114AA"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52791F7A"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45D10826" w14:textId="507007D3" w:rsidR="00F15BD5" w:rsidRPr="00763E96" w:rsidRDefault="00F15BD5" w:rsidP="00AB3A26">
            <w:pPr>
              <w:widowControl/>
              <w:wordWrap/>
              <w:autoSpaceDE/>
              <w:autoSpaceDN/>
              <w:spacing w:line="276" w:lineRule="auto"/>
              <w:jc w:val="left"/>
              <w:rPr>
                <w:rFonts w:ascii="Arial Narrow" w:hAnsi="Arial Narrow"/>
                <w:bCs/>
                <w:szCs w:val="20"/>
              </w:rPr>
            </w:pPr>
            <w:r w:rsidRPr="00763E96">
              <w:rPr>
                <w:rFonts w:ascii="Arial Narrow" w:hAnsi="Arial Narrow"/>
                <w:bCs/>
                <w:szCs w:val="20"/>
              </w:rPr>
              <w:t>- Others</w:t>
            </w:r>
          </w:p>
        </w:tc>
        <w:tc>
          <w:tcPr>
            <w:tcW w:w="1939" w:type="dxa"/>
            <w:tcBorders>
              <w:top w:val="nil"/>
              <w:left w:val="nil"/>
              <w:bottom w:val="nil"/>
              <w:right w:val="nil"/>
            </w:tcBorders>
            <w:shd w:val="clear" w:color="auto" w:fill="auto"/>
            <w:tcMar>
              <w:top w:w="15" w:type="dxa"/>
              <w:left w:w="73" w:type="dxa"/>
              <w:bottom w:w="0" w:type="dxa"/>
              <w:right w:w="73" w:type="dxa"/>
            </w:tcMar>
          </w:tcPr>
          <w:p w14:paraId="7F3271B1" w14:textId="1B16B056" w:rsidR="00F15BD5" w:rsidRPr="00763E96" w:rsidRDefault="00035AB5"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6</w:t>
            </w:r>
            <w:r w:rsidR="00B310C2" w:rsidRPr="00763E96">
              <w:rPr>
                <w:rFonts w:ascii="Arial Narrow" w:hAnsi="Arial Narrow"/>
                <w:szCs w:val="20"/>
              </w:rPr>
              <w:t xml:space="preserve"> (2.0%)</w:t>
            </w:r>
          </w:p>
        </w:tc>
        <w:tc>
          <w:tcPr>
            <w:tcW w:w="1575" w:type="dxa"/>
            <w:tcBorders>
              <w:top w:val="nil"/>
              <w:left w:val="nil"/>
              <w:bottom w:val="nil"/>
              <w:right w:val="nil"/>
            </w:tcBorders>
            <w:shd w:val="clear" w:color="auto" w:fill="auto"/>
            <w:tcMar>
              <w:top w:w="15" w:type="dxa"/>
              <w:left w:w="73" w:type="dxa"/>
              <w:bottom w:w="0" w:type="dxa"/>
              <w:right w:w="73" w:type="dxa"/>
            </w:tcMar>
          </w:tcPr>
          <w:p w14:paraId="4D40A170" w14:textId="79ECBD1F" w:rsidR="00F15BD5" w:rsidRPr="00763E96" w:rsidRDefault="00035AB5"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w:t>
            </w:r>
            <w:r w:rsidR="00290A56" w:rsidRPr="00763E96">
              <w:rPr>
                <w:rFonts w:ascii="Arial Narrow" w:hAnsi="Arial Narrow"/>
                <w:szCs w:val="20"/>
              </w:rPr>
              <w:t xml:space="preserve"> (1.3%)</w:t>
            </w:r>
          </w:p>
        </w:tc>
        <w:tc>
          <w:tcPr>
            <w:tcW w:w="1579" w:type="dxa"/>
            <w:tcBorders>
              <w:top w:val="nil"/>
              <w:left w:val="nil"/>
              <w:bottom w:val="nil"/>
              <w:right w:val="nil"/>
            </w:tcBorders>
            <w:shd w:val="clear" w:color="auto" w:fill="auto"/>
            <w:tcMar>
              <w:top w:w="15" w:type="dxa"/>
              <w:left w:w="73" w:type="dxa"/>
              <w:bottom w:w="0" w:type="dxa"/>
              <w:right w:w="73" w:type="dxa"/>
            </w:tcMar>
          </w:tcPr>
          <w:p w14:paraId="437E358E" w14:textId="30FF8F96" w:rsidR="00F15BD5" w:rsidRPr="00763E96" w:rsidRDefault="00035AB5"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3</w:t>
            </w:r>
            <w:r w:rsidR="00290A56" w:rsidRPr="00763E96">
              <w:rPr>
                <w:rFonts w:ascii="Arial Narrow" w:hAnsi="Arial Narrow"/>
                <w:szCs w:val="20"/>
              </w:rPr>
              <w:t xml:space="preserve"> (3.8%)</w:t>
            </w:r>
          </w:p>
        </w:tc>
        <w:tc>
          <w:tcPr>
            <w:tcW w:w="1393" w:type="dxa"/>
            <w:tcBorders>
              <w:top w:val="nil"/>
              <w:left w:val="nil"/>
              <w:bottom w:val="nil"/>
              <w:right w:val="nil"/>
            </w:tcBorders>
          </w:tcPr>
          <w:p w14:paraId="5BD969B1"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3EB894BA" w14:textId="00777A85" w:rsidR="00F15BD5" w:rsidRPr="00763E96" w:rsidRDefault="00035AB5"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2</w:t>
            </w:r>
            <w:r w:rsidR="00DF1EAF" w:rsidRPr="00763E96">
              <w:rPr>
                <w:rFonts w:ascii="Arial Narrow" w:hAnsi="Arial Narrow"/>
                <w:color w:val="000000" w:themeColor="text1"/>
                <w:kern w:val="24"/>
                <w:szCs w:val="20"/>
              </w:rPr>
              <w:t xml:space="preserve"> (2.6%)</w:t>
            </w:r>
          </w:p>
        </w:tc>
        <w:tc>
          <w:tcPr>
            <w:tcW w:w="1566" w:type="dxa"/>
            <w:tcBorders>
              <w:top w:val="nil"/>
              <w:left w:val="nil"/>
              <w:bottom w:val="nil"/>
              <w:right w:val="nil"/>
            </w:tcBorders>
            <w:shd w:val="clear" w:color="auto" w:fill="auto"/>
            <w:tcMar>
              <w:top w:w="15" w:type="dxa"/>
              <w:left w:w="73" w:type="dxa"/>
              <w:bottom w:w="0" w:type="dxa"/>
              <w:right w:w="73" w:type="dxa"/>
            </w:tcMar>
          </w:tcPr>
          <w:p w14:paraId="4A2E6CDA" w14:textId="7419740D" w:rsidR="00F15BD5" w:rsidRPr="00763E96" w:rsidRDefault="00035AB5"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0</w:t>
            </w:r>
            <w:r w:rsidR="00DF1EAF" w:rsidRPr="00763E96">
              <w:rPr>
                <w:rFonts w:ascii="Arial Narrow" w:hAnsi="Arial Narrow"/>
                <w:color w:val="000000" w:themeColor="text1"/>
                <w:kern w:val="24"/>
                <w:szCs w:val="20"/>
              </w:rPr>
              <w:t xml:space="preserve"> (0.0%)</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7212B365"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68FFE85D"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0DB48CE0" w14:textId="4C1C7D19" w:rsidR="00F15BD5" w:rsidRPr="00763E96" w:rsidRDefault="00F15BD5" w:rsidP="00AB3A26">
            <w:pPr>
              <w:widowControl/>
              <w:wordWrap/>
              <w:autoSpaceDE/>
              <w:autoSpaceDN/>
              <w:spacing w:line="276" w:lineRule="auto"/>
              <w:jc w:val="left"/>
              <w:rPr>
                <w:rFonts w:ascii="Arial Narrow" w:hAnsi="Arial Narrow"/>
                <w:b/>
                <w:bCs/>
                <w:color w:val="000000" w:themeColor="text1"/>
                <w:kern w:val="24"/>
                <w:szCs w:val="20"/>
              </w:rPr>
            </w:pPr>
            <w:r w:rsidRPr="00763E96">
              <w:rPr>
                <w:rFonts w:ascii="Arial Narrow" w:hAnsi="Arial Narrow"/>
                <w:b/>
                <w:bCs/>
                <w:color w:val="000000" w:themeColor="text1"/>
                <w:kern w:val="24"/>
                <w:szCs w:val="20"/>
              </w:rPr>
              <w:t>Standard dose for HF</w:t>
            </w:r>
            <w:r w:rsidR="00A60255" w:rsidRPr="00763E96">
              <w:rPr>
                <w:rFonts w:ascii="Arial Narrow" w:hAnsi="Arial Narrow"/>
                <w:b/>
                <w:bCs/>
                <w:color w:val="000000" w:themeColor="text1"/>
                <w:kern w:val="24"/>
                <w:szCs w:val="20"/>
              </w:rPr>
              <w:t>*</w:t>
            </w:r>
          </w:p>
        </w:tc>
        <w:tc>
          <w:tcPr>
            <w:tcW w:w="1939" w:type="dxa"/>
            <w:tcBorders>
              <w:top w:val="nil"/>
              <w:left w:val="nil"/>
              <w:bottom w:val="nil"/>
              <w:right w:val="nil"/>
            </w:tcBorders>
            <w:shd w:val="clear" w:color="auto" w:fill="auto"/>
            <w:tcMar>
              <w:top w:w="15" w:type="dxa"/>
              <w:left w:w="73" w:type="dxa"/>
              <w:bottom w:w="0" w:type="dxa"/>
              <w:right w:w="73" w:type="dxa"/>
            </w:tcMar>
          </w:tcPr>
          <w:p w14:paraId="628D1ED3" w14:textId="1AFBA96C" w:rsidR="00F15BD5" w:rsidRPr="00763E96" w:rsidRDefault="00883B86"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30</w:t>
            </w:r>
            <w:r w:rsidR="00B310C2" w:rsidRPr="00763E96">
              <w:rPr>
                <w:rFonts w:ascii="Arial Narrow" w:hAnsi="Arial Narrow"/>
                <w:szCs w:val="20"/>
              </w:rPr>
              <w:t xml:space="preserve"> (9.9%)</w:t>
            </w:r>
          </w:p>
        </w:tc>
        <w:tc>
          <w:tcPr>
            <w:tcW w:w="1575" w:type="dxa"/>
            <w:tcBorders>
              <w:top w:val="nil"/>
              <w:left w:val="nil"/>
              <w:bottom w:val="nil"/>
              <w:right w:val="nil"/>
            </w:tcBorders>
            <w:shd w:val="clear" w:color="auto" w:fill="auto"/>
            <w:tcMar>
              <w:top w:w="15" w:type="dxa"/>
              <w:left w:w="73" w:type="dxa"/>
              <w:bottom w:w="0" w:type="dxa"/>
              <w:right w:w="73" w:type="dxa"/>
            </w:tcMar>
          </w:tcPr>
          <w:p w14:paraId="5AE4805C" w14:textId="4AFC37A5" w:rsidR="00F15BD5" w:rsidRPr="00763E96" w:rsidRDefault="00883B86"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w:t>
            </w:r>
            <w:r w:rsidR="00290A56" w:rsidRPr="00763E96">
              <w:rPr>
                <w:rFonts w:ascii="Arial Narrow" w:hAnsi="Arial Narrow"/>
                <w:szCs w:val="20"/>
              </w:rPr>
              <w:t xml:space="preserve"> (2.6%)</w:t>
            </w:r>
          </w:p>
        </w:tc>
        <w:tc>
          <w:tcPr>
            <w:tcW w:w="1579" w:type="dxa"/>
            <w:tcBorders>
              <w:top w:val="nil"/>
              <w:left w:val="nil"/>
              <w:bottom w:val="nil"/>
              <w:right w:val="nil"/>
            </w:tcBorders>
            <w:shd w:val="clear" w:color="auto" w:fill="auto"/>
            <w:tcMar>
              <w:top w:w="15" w:type="dxa"/>
              <w:left w:w="73" w:type="dxa"/>
              <w:bottom w:w="0" w:type="dxa"/>
              <w:right w:w="73" w:type="dxa"/>
            </w:tcMar>
          </w:tcPr>
          <w:p w14:paraId="0B1D1EFE" w14:textId="030D32FA" w:rsidR="00F15BD5" w:rsidRPr="00763E96" w:rsidRDefault="00883B86"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4</w:t>
            </w:r>
            <w:r w:rsidR="00290A56" w:rsidRPr="00763E96">
              <w:rPr>
                <w:rFonts w:ascii="Arial Narrow" w:hAnsi="Arial Narrow"/>
                <w:szCs w:val="20"/>
              </w:rPr>
              <w:t xml:space="preserve"> (5.1%)</w:t>
            </w:r>
          </w:p>
        </w:tc>
        <w:tc>
          <w:tcPr>
            <w:tcW w:w="1393" w:type="dxa"/>
            <w:tcBorders>
              <w:top w:val="nil"/>
              <w:left w:val="nil"/>
              <w:bottom w:val="nil"/>
              <w:right w:val="nil"/>
            </w:tcBorders>
          </w:tcPr>
          <w:p w14:paraId="773ABA61" w14:textId="112F8C0E" w:rsidR="00F15BD5" w:rsidRPr="00763E96" w:rsidRDefault="002C0646"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0.680</w:t>
            </w:r>
          </w:p>
        </w:tc>
        <w:tc>
          <w:tcPr>
            <w:tcW w:w="1561" w:type="dxa"/>
            <w:tcBorders>
              <w:top w:val="nil"/>
              <w:left w:val="nil"/>
              <w:bottom w:val="nil"/>
              <w:right w:val="nil"/>
            </w:tcBorders>
            <w:shd w:val="clear" w:color="auto" w:fill="auto"/>
            <w:tcMar>
              <w:top w:w="15" w:type="dxa"/>
              <w:left w:w="73" w:type="dxa"/>
              <w:bottom w:w="0" w:type="dxa"/>
              <w:right w:w="73" w:type="dxa"/>
            </w:tcMar>
          </w:tcPr>
          <w:p w14:paraId="230D1FB7" w14:textId="46D3C03A" w:rsidR="00F15BD5" w:rsidRPr="00763E96" w:rsidRDefault="00883B86"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11</w:t>
            </w:r>
            <w:r w:rsidR="00DF1EAF" w:rsidRPr="00763E96">
              <w:rPr>
                <w:rFonts w:ascii="Arial Narrow" w:hAnsi="Arial Narrow"/>
                <w:color w:val="000000" w:themeColor="text1"/>
                <w:kern w:val="24"/>
                <w:szCs w:val="20"/>
              </w:rPr>
              <w:t xml:space="preserve"> (14.5%)</w:t>
            </w:r>
          </w:p>
        </w:tc>
        <w:tc>
          <w:tcPr>
            <w:tcW w:w="1566" w:type="dxa"/>
            <w:tcBorders>
              <w:top w:val="nil"/>
              <w:left w:val="nil"/>
              <w:bottom w:val="nil"/>
              <w:right w:val="nil"/>
            </w:tcBorders>
            <w:shd w:val="clear" w:color="auto" w:fill="auto"/>
            <w:tcMar>
              <w:top w:w="15" w:type="dxa"/>
              <w:left w:w="73" w:type="dxa"/>
              <w:bottom w:w="0" w:type="dxa"/>
              <w:right w:w="73" w:type="dxa"/>
            </w:tcMar>
          </w:tcPr>
          <w:p w14:paraId="4986685A" w14:textId="63B9D081" w:rsidR="00F15BD5" w:rsidRPr="00763E96" w:rsidRDefault="00883B86"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13</w:t>
            </w:r>
            <w:r w:rsidR="00DF1EAF" w:rsidRPr="00763E96">
              <w:rPr>
                <w:rFonts w:ascii="Arial Narrow" w:hAnsi="Arial Narrow"/>
                <w:color w:val="000000" w:themeColor="text1"/>
                <w:kern w:val="24"/>
                <w:szCs w:val="20"/>
              </w:rPr>
              <w:t xml:space="preserve"> (17.6%)</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445E195D" w14:textId="4400252C" w:rsidR="00F15BD5" w:rsidRPr="00763E96" w:rsidRDefault="000340E0"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0.711</w:t>
            </w:r>
          </w:p>
        </w:tc>
      </w:tr>
      <w:tr w:rsidR="00F15BD5" w:rsidRPr="00763E96" w14:paraId="445E95D8"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3C8220FC" w14:textId="5E6F6A4A" w:rsidR="00F15BD5" w:rsidRPr="00763E96" w:rsidRDefault="00F15BD5" w:rsidP="00AB3A26">
            <w:pPr>
              <w:widowControl/>
              <w:wordWrap/>
              <w:autoSpaceDE/>
              <w:autoSpaceDN/>
              <w:spacing w:line="276" w:lineRule="auto"/>
              <w:jc w:val="left"/>
              <w:rPr>
                <w:rFonts w:ascii="Arial Narrow" w:hAnsi="Arial Narrow"/>
                <w:b/>
                <w:bCs/>
                <w:color w:val="000000" w:themeColor="text1"/>
                <w:kern w:val="24"/>
                <w:szCs w:val="20"/>
              </w:rPr>
            </w:pPr>
            <w:r w:rsidRPr="00763E96">
              <w:rPr>
                <w:rFonts w:ascii="Arial Narrow" w:hAnsi="Arial Narrow"/>
                <w:b/>
                <w:bCs/>
                <w:color w:val="000000" w:themeColor="text1"/>
                <w:kern w:val="24"/>
                <w:szCs w:val="20"/>
              </w:rPr>
              <w:t xml:space="preserve">Change in </w:t>
            </w:r>
            <w:r w:rsidR="00EB2411" w:rsidRPr="00763E96">
              <w:rPr>
                <w:rFonts w:ascii="Arial Narrow" w:hAnsi="Arial Narrow"/>
                <w:b/>
                <w:bCs/>
                <w:color w:val="000000" w:themeColor="text1"/>
                <w:kern w:val="24"/>
                <w:szCs w:val="20"/>
              </w:rPr>
              <w:t>beta-blocker</w:t>
            </w:r>
            <w:r w:rsidR="00F73CF2" w:rsidRPr="00763E96">
              <w:rPr>
                <w:rFonts w:ascii="Arial Narrow" w:hAnsi="Arial Narrow"/>
                <w:b/>
                <w:bCs/>
                <w:color w:val="000000" w:themeColor="text1"/>
                <w:kern w:val="24"/>
                <w:szCs w:val="20"/>
              </w:rPr>
              <w:t>s</w:t>
            </w:r>
            <w:r w:rsidRPr="00763E96">
              <w:rPr>
                <w:rFonts w:ascii="Arial Narrow" w:hAnsi="Arial Narrow"/>
                <w:b/>
                <w:bCs/>
                <w:color w:val="000000" w:themeColor="text1"/>
                <w:kern w:val="24"/>
                <w:szCs w:val="20"/>
              </w:rPr>
              <w:t xml:space="preserve"> dose </w:t>
            </w:r>
          </w:p>
        </w:tc>
        <w:tc>
          <w:tcPr>
            <w:tcW w:w="1939" w:type="dxa"/>
            <w:tcBorders>
              <w:top w:val="nil"/>
              <w:left w:val="nil"/>
              <w:bottom w:val="nil"/>
              <w:right w:val="nil"/>
            </w:tcBorders>
            <w:shd w:val="clear" w:color="auto" w:fill="auto"/>
            <w:tcMar>
              <w:top w:w="15" w:type="dxa"/>
              <w:left w:w="73" w:type="dxa"/>
              <w:bottom w:w="0" w:type="dxa"/>
              <w:right w:w="73" w:type="dxa"/>
            </w:tcMar>
          </w:tcPr>
          <w:p w14:paraId="67383E48"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575" w:type="dxa"/>
            <w:tcBorders>
              <w:top w:val="nil"/>
              <w:left w:val="nil"/>
              <w:bottom w:val="nil"/>
              <w:right w:val="nil"/>
            </w:tcBorders>
            <w:shd w:val="clear" w:color="auto" w:fill="auto"/>
            <w:tcMar>
              <w:top w:w="15" w:type="dxa"/>
              <w:left w:w="73" w:type="dxa"/>
              <w:bottom w:w="0" w:type="dxa"/>
              <w:right w:w="73" w:type="dxa"/>
            </w:tcMar>
          </w:tcPr>
          <w:p w14:paraId="73BA4F15"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579" w:type="dxa"/>
            <w:tcBorders>
              <w:top w:val="nil"/>
              <w:left w:val="nil"/>
              <w:bottom w:val="nil"/>
              <w:right w:val="nil"/>
            </w:tcBorders>
            <w:shd w:val="clear" w:color="auto" w:fill="auto"/>
            <w:tcMar>
              <w:top w:w="15" w:type="dxa"/>
              <w:left w:w="73" w:type="dxa"/>
              <w:bottom w:w="0" w:type="dxa"/>
              <w:right w:w="73" w:type="dxa"/>
            </w:tcMar>
          </w:tcPr>
          <w:p w14:paraId="4D78CD4B"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393" w:type="dxa"/>
            <w:tcBorders>
              <w:top w:val="nil"/>
              <w:left w:val="nil"/>
              <w:bottom w:val="nil"/>
              <w:right w:val="nil"/>
            </w:tcBorders>
          </w:tcPr>
          <w:p w14:paraId="2E68890B" w14:textId="36929737" w:rsidR="00F15BD5" w:rsidRPr="00763E96" w:rsidRDefault="002C0646"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0.424</w:t>
            </w:r>
          </w:p>
        </w:tc>
        <w:tc>
          <w:tcPr>
            <w:tcW w:w="1561" w:type="dxa"/>
            <w:tcBorders>
              <w:top w:val="nil"/>
              <w:left w:val="nil"/>
              <w:bottom w:val="nil"/>
              <w:right w:val="nil"/>
            </w:tcBorders>
            <w:shd w:val="clear" w:color="auto" w:fill="auto"/>
            <w:tcMar>
              <w:top w:w="15" w:type="dxa"/>
              <w:left w:w="73" w:type="dxa"/>
              <w:bottom w:w="0" w:type="dxa"/>
              <w:right w:w="73" w:type="dxa"/>
            </w:tcMar>
          </w:tcPr>
          <w:p w14:paraId="7B5E39D1"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6" w:type="dxa"/>
            <w:tcBorders>
              <w:top w:val="nil"/>
              <w:left w:val="nil"/>
              <w:bottom w:val="nil"/>
              <w:right w:val="nil"/>
            </w:tcBorders>
            <w:shd w:val="clear" w:color="auto" w:fill="auto"/>
            <w:tcMar>
              <w:top w:w="15" w:type="dxa"/>
              <w:left w:w="73" w:type="dxa"/>
              <w:bottom w:w="0" w:type="dxa"/>
              <w:right w:w="73" w:type="dxa"/>
            </w:tcMar>
          </w:tcPr>
          <w:p w14:paraId="68DD0A6C"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02E5C90C" w14:textId="08BE97D3" w:rsidR="00F15BD5" w:rsidRPr="00763E96" w:rsidRDefault="000340E0"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0.273</w:t>
            </w:r>
          </w:p>
        </w:tc>
      </w:tr>
      <w:tr w:rsidR="00F15BD5" w:rsidRPr="00763E96" w14:paraId="5F66B5B5"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5C11185B" w14:textId="285CC260" w:rsidR="00F15BD5" w:rsidRPr="00763E96" w:rsidRDefault="00F15BD5" w:rsidP="00AB3A26">
            <w:pPr>
              <w:widowControl/>
              <w:wordWrap/>
              <w:autoSpaceDE/>
              <w:autoSpaceDN/>
              <w:spacing w:line="276" w:lineRule="auto"/>
              <w:jc w:val="left"/>
              <w:rPr>
                <w:rFonts w:ascii="Arial Narrow" w:hAnsi="Arial Narrow"/>
                <w:bCs/>
                <w:color w:val="000000" w:themeColor="text1"/>
                <w:kern w:val="24"/>
                <w:szCs w:val="20"/>
              </w:rPr>
            </w:pPr>
            <w:r w:rsidRPr="00763E96">
              <w:rPr>
                <w:rFonts w:ascii="Arial Narrow" w:hAnsi="Arial Narrow"/>
                <w:bCs/>
                <w:szCs w:val="20"/>
              </w:rPr>
              <w:t>- Decreased</w:t>
            </w:r>
          </w:p>
        </w:tc>
        <w:tc>
          <w:tcPr>
            <w:tcW w:w="1939" w:type="dxa"/>
            <w:tcBorders>
              <w:top w:val="nil"/>
              <w:left w:val="nil"/>
              <w:bottom w:val="nil"/>
              <w:right w:val="nil"/>
            </w:tcBorders>
            <w:shd w:val="clear" w:color="auto" w:fill="auto"/>
            <w:tcMar>
              <w:top w:w="15" w:type="dxa"/>
              <w:left w:w="73" w:type="dxa"/>
              <w:bottom w:w="0" w:type="dxa"/>
              <w:right w:w="73" w:type="dxa"/>
            </w:tcMar>
          </w:tcPr>
          <w:p w14:paraId="16E04CBA" w14:textId="685AA9CD" w:rsidR="00F15BD5" w:rsidRPr="00763E96" w:rsidRDefault="00883B86"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23</w:t>
            </w:r>
            <w:r w:rsidR="00B310C2" w:rsidRPr="00763E96">
              <w:rPr>
                <w:rFonts w:ascii="Arial Narrow" w:hAnsi="Arial Narrow"/>
                <w:szCs w:val="20"/>
              </w:rPr>
              <w:t xml:space="preserve"> (7.6%)</w:t>
            </w:r>
          </w:p>
        </w:tc>
        <w:tc>
          <w:tcPr>
            <w:tcW w:w="1575" w:type="dxa"/>
            <w:tcBorders>
              <w:top w:val="nil"/>
              <w:left w:val="nil"/>
              <w:bottom w:val="nil"/>
              <w:right w:val="nil"/>
            </w:tcBorders>
            <w:shd w:val="clear" w:color="auto" w:fill="auto"/>
            <w:tcMar>
              <w:top w:w="15" w:type="dxa"/>
              <w:left w:w="73" w:type="dxa"/>
              <w:bottom w:w="0" w:type="dxa"/>
              <w:right w:w="73" w:type="dxa"/>
            </w:tcMar>
          </w:tcPr>
          <w:p w14:paraId="35EC441A" w14:textId="1124E528" w:rsidR="00F15BD5" w:rsidRPr="00763E96" w:rsidRDefault="00883B86"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4</w:t>
            </w:r>
            <w:r w:rsidR="00290A56" w:rsidRPr="00763E96">
              <w:rPr>
                <w:rFonts w:ascii="Arial Narrow" w:hAnsi="Arial Narrow"/>
                <w:szCs w:val="20"/>
              </w:rPr>
              <w:t xml:space="preserve"> (5.3%)</w:t>
            </w:r>
          </w:p>
        </w:tc>
        <w:tc>
          <w:tcPr>
            <w:tcW w:w="1579" w:type="dxa"/>
            <w:tcBorders>
              <w:top w:val="nil"/>
              <w:left w:val="nil"/>
              <w:bottom w:val="nil"/>
              <w:right w:val="nil"/>
            </w:tcBorders>
            <w:shd w:val="clear" w:color="auto" w:fill="auto"/>
            <w:tcMar>
              <w:top w:w="15" w:type="dxa"/>
              <w:left w:w="73" w:type="dxa"/>
              <w:bottom w:w="0" w:type="dxa"/>
              <w:right w:w="73" w:type="dxa"/>
            </w:tcMar>
          </w:tcPr>
          <w:p w14:paraId="43FD6CB1" w14:textId="211F6CD7" w:rsidR="00F15BD5" w:rsidRPr="00763E96" w:rsidRDefault="00883B86"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8</w:t>
            </w:r>
            <w:r w:rsidR="00290A56" w:rsidRPr="00763E96">
              <w:rPr>
                <w:rFonts w:ascii="Arial Narrow" w:hAnsi="Arial Narrow"/>
                <w:szCs w:val="20"/>
              </w:rPr>
              <w:t xml:space="preserve"> (10.3%)</w:t>
            </w:r>
          </w:p>
        </w:tc>
        <w:tc>
          <w:tcPr>
            <w:tcW w:w="1393" w:type="dxa"/>
            <w:tcBorders>
              <w:top w:val="nil"/>
              <w:left w:val="nil"/>
              <w:bottom w:val="nil"/>
              <w:right w:val="nil"/>
            </w:tcBorders>
          </w:tcPr>
          <w:p w14:paraId="6C3F9492"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5E338FCF" w14:textId="69617446" w:rsidR="00F15BD5" w:rsidRPr="00763E96" w:rsidRDefault="00883B86"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4</w:t>
            </w:r>
            <w:r w:rsidR="00DF1EAF" w:rsidRPr="00763E96">
              <w:rPr>
                <w:rFonts w:ascii="Arial Narrow" w:hAnsi="Arial Narrow"/>
                <w:color w:val="000000" w:themeColor="text1"/>
                <w:kern w:val="24"/>
                <w:szCs w:val="20"/>
              </w:rPr>
              <w:t xml:space="preserve"> (5.3%)</w:t>
            </w:r>
          </w:p>
        </w:tc>
        <w:tc>
          <w:tcPr>
            <w:tcW w:w="1566" w:type="dxa"/>
            <w:tcBorders>
              <w:top w:val="nil"/>
              <w:left w:val="nil"/>
              <w:bottom w:val="nil"/>
              <w:right w:val="nil"/>
            </w:tcBorders>
            <w:shd w:val="clear" w:color="auto" w:fill="auto"/>
            <w:tcMar>
              <w:top w:w="15" w:type="dxa"/>
              <w:left w:w="73" w:type="dxa"/>
              <w:bottom w:w="0" w:type="dxa"/>
              <w:right w:w="73" w:type="dxa"/>
            </w:tcMar>
          </w:tcPr>
          <w:p w14:paraId="7B20F241" w14:textId="7A55A5CB" w:rsidR="00F15BD5" w:rsidRPr="00763E96" w:rsidRDefault="00883B86"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7</w:t>
            </w:r>
            <w:r w:rsidR="00DF1EAF" w:rsidRPr="00763E96">
              <w:rPr>
                <w:rFonts w:ascii="Arial Narrow" w:hAnsi="Arial Narrow"/>
                <w:color w:val="000000" w:themeColor="text1"/>
                <w:kern w:val="24"/>
                <w:szCs w:val="20"/>
              </w:rPr>
              <w:t xml:space="preserve"> (9.5%)</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39FAA3B2"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03727F60"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0255DCFD" w14:textId="0999B837" w:rsidR="00F15BD5" w:rsidRPr="00763E96" w:rsidRDefault="00F15BD5" w:rsidP="00AB3A26">
            <w:pPr>
              <w:widowControl/>
              <w:wordWrap/>
              <w:autoSpaceDE/>
              <w:autoSpaceDN/>
              <w:spacing w:line="276" w:lineRule="auto"/>
              <w:jc w:val="left"/>
              <w:rPr>
                <w:rFonts w:ascii="Arial Narrow" w:hAnsi="Arial Narrow"/>
                <w:bCs/>
                <w:color w:val="000000" w:themeColor="text1"/>
                <w:kern w:val="24"/>
                <w:szCs w:val="20"/>
              </w:rPr>
            </w:pPr>
            <w:r w:rsidRPr="00763E96">
              <w:rPr>
                <w:rFonts w:ascii="Arial Narrow" w:hAnsi="Arial Narrow"/>
                <w:bCs/>
                <w:szCs w:val="20"/>
              </w:rPr>
              <w:t>- No change</w:t>
            </w:r>
          </w:p>
        </w:tc>
        <w:tc>
          <w:tcPr>
            <w:tcW w:w="1939" w:type="dxa"/>
            <w:tcBorders>
              <w:top w:val="nil"/>
              <w:left w:val="nil"/>
              <w:bottom w:val="nil"/>
              <w:right w:val="nil"/>
            </w:tcBorders>
            <w:shd w:val="clear" w:color="auto" w:fill="auto"/>
            <w:tcMar>
              <w:top w:w="15" w:type="dxa"/>
              <w:left w:w="73" w:type="dxa"/>
              <w:bottom w:w="0" w:type="dxa"/>
              <w:right w:w="73" w:type="dxa"/>
            </w:tcMar>
          </w:tcPr>
          <w:p w14:paraId="330B8F88" w14:textId="31EB36E0" w:rsidR="00F15BD5" w:rsidRPr="00763E96" w:rsidRDefault="00883B86"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126</w:t>
            </w:r>
            <w:r w:rsidR="00B310C2" w:rsidRPr="00763E96">
              <w:rPr>
                <w:rFonts w:ascii="Arial Narrow" w:hAnsi="Arial Narrow"/>
                <w:szCs w:val="20"/>
              </w:rPr>
              <w:t xml:space="preserve"> (41.4%)</w:t>
            </w:r>
          </w:p>
        </w:tc>
        <w:tc>
          <w:tcPr>
            <w:tcW w:w="1575" w:type="dxa"/>
            <w:tcBorders>
              <w:top w:val="nil"/>
              <w:left w:val="nil"/>
              <w:bottom w:val="nil"/>
              <w:right w:val="nil"/>
            </w:tcBorders>
            <w:shd w:val="clear" w:color="auto" w:fill="auto"/>
            <w:tcMar>
              <w:top w:w="15" w:type="dxa"/>
              <w:left w:w="73" w:type="dxa"/>
              <w:bottom w:w="0" w:type="dxa"/>
              <w:right w:w="73" w:type="dxa"/>
            </w:tcMar>
          </w:tcPr>
          <w:p w14:paraId="5D8E2208" w14:textId="4AEB2898" w:rsidR="00F15BD5" w:rsidRPr="00763E96" w:rsidRDefault="00883B86"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34</w:t>
            </w:r>
            <w:r w:rsidR="00290A56" w:rsidRPr="00763E96">
              <w:rPr>
                <w:rFonts w:ascii="Arial Narrow" w:hAnsi="Arial Narrow"/>
                <w:szCs w:val="20"/>
              </w:rPr>
              <w:t xml:space="preserve"> (44.7%)</w:t>
            </w:r>
          </w:p>
        </w:tc>
        <w:tc>
          <w:tcPr>
            <w:tcW w:w="1579" w:type="dxa"/>
            <w:tcBorders>
              <w:top w:val="nil"/>
              <w:left w:val="nil"/>
              <w:bottom w:val="nil"/>
              <w:right w:val="nil"/>
            </w:tcBorders>
            <w:shd w:val="clear" w:color="auto" w:fill="auto"/>
            <w:tcMar>
              <w:top w:w="15" w:type="dxa"/>
              <w:left w:w="73" w:type="dxa"/>
              <w:bottom w:w="0" w:type="dxa"/>
              <w:right w:w="73" w:type="dxa"/>
            </w:tcMar>
          </w:tcPr>
          <w:p w14:paraId="30BC84A5" w14:textId="0AEF0E7F" w:rsidR="00F15BD5" w:rsidRPr="00763E96" w:rsidRDefault="00883B86"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30</w:t>
            </w:r>
            <w:r w:rsidR="00290A56" w:rsidRPr="00763E96">
              <w:rPr>
                <w:rFonts w:ascii="Arial Narrow" w:hAnsi="Arial Narrow"/>
                <w:szCs w:val="20"/>
              </w:rPr>
              <w:t xml:space="preserve"> (38.5%)</w:t>
            </w:r>
          </w:p>
        </w:tc>
        <w:tc>
          <w:tcPr>
            <w:tcW w:w="1393" w:type="dxa"/>
            <w:tcBorders>
              <w:top w:val="nil"/>
              <w:left w:val="nil"/>
              <w:bottom w:val="nil"/>
              <w:right w:val="nil"/>
            </w:tcBorders>
          </w:tcPr>
          <w:p w14:paraId="4B396B75"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74DC4636" w14:textId="2E30257A" w:rsidR="00F15BD5" w:rsidRPr="00763E96" w:rsidRDefault="00883B86"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35</w:t>
            </w:r>
            <w:r w:rsidR="00DF1EAF" w:rsidRPr="00763E96">
              <w:rPr>
                <w:rFonts w:ascii="Arial Narrow" w:hAnsi="Arial Narrow"/>
                <w:color w:val="000000" w:themeColor="text1"/>
                <w:kern w:val="24"/>
                <w:szCs w:val="20"/>
              </w:rPr>
              <w:t xml:space="preserve"> (46.1%)</w:t>
            </w:r>
          </w:p>
        </w:tc>
        <w:tc>
          <w:tcPr>
            <w:tcW w:w="1566" w:type="dxa"/>
            <w:tcBorders>
              <w:top w:val="nil"/>
              <w:left w:val="nil"/>
              <w:bottom w:val="nil"/>
              <w:right w:val="nil"/>
            </w:tcBorders>
            <w:shd w:val="clear" w:color="auto" w:fill="auto"/>
            <w:tcMar>
              <w:top w:w="15" w:type="dxa"/>
              <w:left w:w="73" w:type="dxa"/>
              <w:bottom w:w="0" w:type="dxa"/>
              <w:right w:w="73" w:type="dxa"/>
            </w:tcMar>
          </w:tcPr>
          <w:p w14:paraId="417E763C" w14:textId="7D7E8942" w:rsidR="00F15BD5" w:rsidRPr="00763E96" w:rsidRDefault="00883B86"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27</w:t>
            </w:r>
            <w:r w:rsidR="00DF1EAF" w:rsidRPr="00763E96">
              <w:rPr>
                <w:rFonts w:ascii="Arial Narrow" w:hAnsi="Arial Narrow"/>
                <w:color w:val="000000" w:themeColor="text1"/>
                <w:kern w:val="24"/>
                <w:szCs w:val="20"/>
              </w:rPr>
              <w:t xml:space="preserve"> (36.5%)</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2B8AB5F0"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25ED2AA0"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5A8D286A" w14:textId="693CD990" w:rsidR="00F15BD5" w:rsidRPr="00763E96" w:rsidRDefault="00F15BD5" w:rsidP="00AB3A26">
            <w:pPr>
              <w:widowControl/>
              <w:wordWrap/>
              <w:autoSpaceDE/>
              <w:autoSpaceDN/>
              <w:spacing w:line="276" w:lineRule="auto"/>
              <w:jc w:val="left"/>
              <w:rPr>
                <w:rFonts w:ascii="Arial Narrow" w:hAnsi="Arial Narrow"/>
                <w:bCs/>
                <w:color w:val="000000" w:themeColor="text1"/>
                <w:kern w:val="24"/>
                <w:szCs w:val="20"/>
              </w:rPr>
            </w:pPr>
            <w:r w:rsidRPr="00763E96">
              <w:rPr>
                <w:rFonts w:ascii="Arial Narrow" w:hAnsi="Arial Narrow"/>
                <w:bCs/>
                <w:szCs w:val="20"/>
              </w:rPr>
              <w:t>- Increased</w:t>
            </w:r>
          </w:p>
        </w:tc>
        <w:tc>
          <w:tcPr>
            <w:tcW w:w="1939" w:type="dxa"/>
            <w:tcBorders>
              <w:top w:val="nil"/>
              <w:left w:val="nil"/>
              <w:bottom w:val="nil"/>
              <w:right w:val="nil"/>
            </w:tcBorders>
            <w:shd w:val="clear" w:color="auto" w:fill="auto"/>
            <w:tcMar>
              <w:top w:w="15" w:type="dxa"/>
              <w:left w:w="73" w:type="dxa"/>
              <w:bottom w:w="0" w:type="dxa"/>
              <w:right w:w="73" w:type="dxa"/>
            </w:tcMar>
          </w:tcPr>
          <w:p w14:paraId="74546098" w14:textId="2031EB07" w:rsidR="00F15BD5" w:rsidRPr="00763E96" w:rsidRDefault="00883B86"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106</w:t>
            </w:r>
            <w:r w:rsidR="00B310C2" w:rsidRPr="00763E96">
              <w:rPr>
                <w:rFonts w:ascii="Arial Narrow" w:hAnsi="Arial Narrow"/>
                <w:szCs w:val="20"/>
              </w:rPr>
              <w:t xml:space="preserve"> (34.9%)</w:t>
            </w:r>
          </w:p>
        </w:tc>
        <w:tc>
          <w:tcPr>
            <w:tcW w:w="1575" w:type="dxa"/>
            <w:tcBorders>
              <w:top w:val="nil"/>
              <w:left w:val="nil"/>
              <w:bottom w:val="nil"/>
              <w:right w:val="nil"/>
            </w:tcBorders>
            <w:shd w:val="clear" w:color="auto" w:fill="auto"/>
            <w:tcMar>
              <w:top w:w="15" w:type="dxa"/>
              <w:left w:w="73" w:type="dxa"/>
              <w:bottom w:w="0" w:type="dxa"/>
              <w:right w:w="73" w:type="dxa"/>
            </w:tcMar>
          </w:tcPr>
          <w:p w14:paraId="640A8B3F" w14:textId="68C92405" w:rsidR="00F15BD5" w:rsidRPr="00763E96" w:rsidRDefault="00883B86"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20</w:t>
            </w:r>
            <w:r w:rsidR="00290A56" w:rsidRPr="00763E96">
              <w:rPr>
                <w:rFonts w:ascii="Arial Narrow" w:hAnsi="Arial Narrow"/>
                <w:szCs w:val="20"/>
              </w:rPr>
              <w:t xml:space="preserve"> (26.3%)</w:t>
            </w:r>
          </w:p>
        </w:tc>
        <w:tc>
          <w:tcPr>
            <w:tcW w:w="1579" w:type="dxa"/>
            <w:tcBorders>
              <w:top w:val="nil"/>
              <w:left w:val="nil"/>
              <w:bottom w:val="nil"/>
              <w:right w:val="nil"/>
            </w:tcBorders>
            <w:shd w:val="clear" w:color="auto" w:fill="auto"/>
            <w:tcMar>
              <w:top w:w="15" w:type="dxa"/>
              <w:left w:w="73" w:type="dxa"/>
              <w:bottom w:w="0" w:type="dxa"/>
              <w:right w:w="73" w:type="dxa"/>
            </w:tcMar>
          </w:tcPr>
          <w:p w14:paraId="038CDC9D" w14:textId="0F277F36" w:rsidR="00F15BD5" w:rsidRPr="00763E96" w:rsidRDefault="00883B86"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23</w:t>
            </w:r>
            <w:r w:rsidR="00290A56" w:rsidRPr="00763E96">
              <w:rPr>
                <w:rFonts w:ascii="Arial Narrow" w:hAnsi="Arial Narrow"/>
                <w:szCs w:val="20"/>
              </w:rPr>
              <w:t xml:space="preserve"> (29.5%)</w:t>
            </w:r>
          </w:p>
        </w:tc>
        <w:tc>
          <w:tcPr>
            <w:tcW w:w="1393" w:type="dxa"/>
            <w:tcBorders>
              <w:top w:val="nil"/>
              <w:left w:val="nil"/>
              <w:bottom w:val="nil"/>
              <w:right w:val="nil"/>
            </w:tcBorders>
          </w:tcPr>
          <w:p w14:paraId="4DF815A7"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41637E5C" w14:textId="01B60079" w:rsidR="00F15BD5" w:rsidRPr="00763E96" w:rsidRDefault="00883B86"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28</w:t>
            </w:r>
            <w:r w:rsidR="00DF1EAF" w:rsidRPr="00763E96">
              <w:rPr>
                <w:rFonts w:ascii="Arial Narrow" w:hAnsi="Arial Narrow"/>
                <w:color w:val="000000" w:themeColor="text1"/>
                <w:kern w:val="24"/>
                <w:szCs w:val="20"/>
              </w:rPr>
              <w:t xml:space="preserve"> (36.8%)</w:t>
            </w:r>
          </w:p>
        </w:tc>
        <w:tc>
          <w:tcPr>
            <w:tcW w:w="1566" w:type="dxa"/>
            <w:tcBorders>
              <w:top w:val="nil"/>
              <w:left w:val="nil"/>
              <w:bottom w:val="nil"/>
              <w:right w:val="nil"/>
            </w:tcBorders>
            <w:shd w:val="clear" w:color="auto" w:fill="auto"/>
            <w:tcMar>
              <w:top w:w="15" w:type="dxa"/>
              <w:left w:w="73" w:type="dxa"/>
              <w:bottom w:w="0" w:type="dxa"/>
              <w:right w:w="73" w:type="dxa"/>
            </w:tcMar>
          </w:tcPr>
          <w:p w14:paraId="20F36F55" w14:textId="2D2849B5" w:rsidR="00F15BD5" w:rsidRPr="00763E96" w:rsidRDefault="00883B86"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35</w:t>
            </w:r>
            <w:r w:rsidR="00DF1EAF" w:rsidRPr="00763E96">
              <w:rPr>
                <w:rFonts w:ascii="Arial Narrow" w:hAnsi="Arial Narrow"/>
                <w:color w:val="000000" w:themeColor="text1"/>
                <w:kern w:val="24"/>
                <w:szCs w:val="20"/>
              </w:rPr>
              <w:t xml:space="preserve"> (47.3%)</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3602D68A"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02DF5F60" w14:textId="77777777" w:rsidTr="00422A88">
        <w:trPr>
          <w:trHeight w:val="170"/>
          <w:jc w:val="center"/>
        </w:trPr>
        <w:tc>
          <w:tcPr>
            <w:tcW w:w="2956"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7BA75A0E" w14:textId="053B04D7" w:rsidR="00F15BD5" w:rsidRPr="00763E96" w:rsidRDefault="00F15BD5" w:rsidP="00AB3A26">
            <w:pPr>
              <w:widowControl/>
              <w:wordWrap/>
              <w:autoSpaceDE/>
              <w:autoSpaceDN/>
              <w:spacing w:line="276" w:lineRule="auto"/>
              <w:jc w:val="left"/>
              <w:rPr>
                <w:rFonts w:ascii="Arial Narrow" w:hAnsi="Arial Narrow"/>
                <w:b/>
                <w:bCs/>
                <w:color w:val="000000" w:themeColor="text1"/>
                <w:kern w:val="24"/>
                <w:szCs w:val="20"/>
              </w:rPr>
            </w:pPr>
            <w:r w:rsidRPr="00763E96">
              <w:rPr>
                <w:rFonts w:ascii="Arial Narrow" w:hAnsi="Arial Narrow"/>
                <w:b/>
                <w:bCs/>
                <w:color w:val="000000" w:themeColor="text1"/>
                <w:kern w:val="24"/>
                <w:szCs w:val="20"/>
              </w:rPr>
              <w:t>MRA</w:t>
            </w:r>
          </w:p>
        </w:tc>
        <w:tc>
          <w:tcPr>
            <w:tcW w:w="1939"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5E36D314" w14:textId="44356BCB" w:rsidR="00F15BD5" w:rsidRPr="00763E96" w:rsidRDefault="00F15BD5" w:rsidP="00AB3A26">
            <w:pPr>
              <w:widowControl/>
              <w:wordWrap/>
              <w:autoSpaceDE/>
              <w:autoSpaceDN/>
              <w:spacing w:line="276" w:lineRule="auto"/>
              <w:jc w:val="center"/>
              <w:rPr>
                <w:rFonts w:ascii="Arial Narrow" w:hAnsi="Arial Narrow"/>
                <w:szCs w:val="20"/>
              </w:rPr>
            </w:pPr>
            <w:r w:rsidRPr="00763E96">
              <w:rPr>
                <w:rFonts w:ascii="Arial Narrow" w:hAnsi="Arial Narrow"/>
                <w:color w:val="000000" w:themeColor="text1"/>
                <w:kern w:val="24"/>
                <w:szCs w:val="20"/>
              </w:rPr>
              <w:t>103 (33.9%)</w:t>
            </w:r>
          </w:p>
        </w:tc>
        <w:tc>
          <w:tcPr>
            <w:tcW w:w="1575"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784C9A2D" w14:textId="507533B8" w:rsidR="00F15BD5" w:rsidRPr="00763E96" w:rsidRDefault="00F15BD5"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9 (11.8%)</w:t>
            </w:r>
          </w:p>
        </w:tc>
        <w:tc>
          <w:tcPr>
            <w:tcW w:w="1579"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2DC3B07A" w14:textId="3B4E060A" w:rsidR="00F15BD5" w:rsidRPr="00763E96" w:rsidRDefault="00F15BD5"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9 (11.5%)</w:t>
            </w:r>
          </w:p>
        </w:tc>
        <w:tc>
          <w:tcPr>
            <w:tcW w:w="1393" w:type="dxa"/>
            <w:tcBorders>
              <w:top w:val="nil"/>
              <w:left w:val="nil"/>
              <w:bottom w:val="nil"/>
              <w:right w:val="nil"/>
            </w:tcBorders>
            <w:shd w:val="clear" w:color="auto" w:fill="D9D9D9" w:themeFill="background1" w:themeFillShade="D9"/>
          </w:tcPr>
          <w:p w14:paraId="4756032C" w14:textId="3B4A9290"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0.953</w:t>
            </w:r>
          </w:p>
        </w:tc>
        <w:tc>
          <w:tcPr>
            <w:tcW w:w="1561"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49C49A6E" w14:textId="36E56B7D"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szCs w:val="20"/>
              </w:rPr>
              <w:t>40 (52.6%)</w:t>
            </w:r>
          </w:p>
        </w:tc>
        <w:tc>
          <w:tcPr>
            <w:tcW w:w="1566" w:type="dxa"/>
            <w:tcBorders>
              <w:top w:val="nil"/>
              <w:left w:val="nil"/>
              <w:bottom w:val="nil"/>
              <w:right w:val="nil"/>
            </w:tcBorders>
            <w:shd w:val="clear" w:color="auto" w:fill="D9D9D9" w:themeFill="background1" w:themeFillShade="D9"/>
            <w:tcMar>
              <w:top w:w="15" w:type="dxa"/>
              <w:left w:w="73" w:type="dxa"/>
              <w:bottom w:w="0" w:type="dxa"/>
              <w:right w:w="73" w:type="dxa"/>
            </w:tcMar>
          </w:tcPr>
          <w:p w14:paraId="166559EF" w14:textId="1A5977B3"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szCs w:val="20"/>
              </w:rPr>
              <w:t>45 (60.8%)</w:t>
            </w:r>
          </w:p>
        </w:tc>
        <w:tc>
          <w:tcPr>
            <w:tcW w:w="1393" w:type="dxa"/>
            <w:tcBorders>
              <w:top w:val="nil"/>
              <w:left w:val="nil"/>
              <w:bottom w:val="nil"/>
              <w:right w:val="nil"/>
            </w:tcBorders>
            <w:shd w:val="clear" w:color="auto" w:fill="D9D9D9" w:themeFill="background1" w:themeFillShade="D9"/>
            <w:tcMar>
              <w:top w:w="15" w:type="dxa"/>
              <w:left w:w="73" w:type="dxa"/>
              <w:bottom w:w="0" w:type="dxa"/>
              <w:right w:w="73" w:type="dxa"/>
            </w:tcMar>
            <w:vAlign w:val="center"/>
          </w:tcPr>
          <w:p w14:paraId="4937F5D9" w14:textId="7551C6F8" w:rsidR="00F15BD5" w:rsidRPr="00763E96" w:rsidRDefault="00F15BD5"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0.312</w:t>
            </w:r>
          </w:p>
        </w:tc>
      </w:tr>
      <w:tr w:rsidR="00F15BD5" w:rsidRPr="00763E96" w14:paraId="3AC23E19"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1B72918D" w14:textId="7BF801D8" w:rsidR="00F15BD5" w:rsidRPr="00763E96" w:rsidRDefault="00F15BD5" w:rsidP="00AB3A26">
            <w:pPr>
              <w:widowControl/>
              <w:wordWrap/>
              <w:autoSpaceDE/>
              <w:autoSpaceDN/>
              <w:spacing w:line="276" w:lineRule="auto"/>
              <w:jc w:val="left"/>
              <w:rPr>
                <w:rFonts w:ascii="Arial Narrow" w:hAnsi="Arial Narrow"/>
                <w:b/>
                <w:bCs/>
                <w:color w:val="000000" w:themeColor="text1"/>
                <w:kern w:val="24"/>
                <w:szCs w:val="20"/>
              </w:rPr>
            </w:pPr>
            <w:r w:rsidRPr="00763E96">
              <w:rPr>
                <w:rFonts w:ascii="Arial Narrow" w:hAnsi="Arial Narrow"/>
                <w:b/>
                <w:bCs/>
                <w:color w:val="000000" w:themeColor="text1"/>
                <w:kern w:val="24"/>
                <w:szCs w:val="20"/>
              </w:rPr>
              <w:t>Standard dose for HF</w:t>
            </w:r>
            <w:r w:rsidR="00A60255" w:rsidRPr="00763E96">
              <w:rPr>
                <w:rFonts w:ascii="Arial Narrow" w:hAnsi="Arial Narrow"/>
                <w:b/>
                <w:bCs/>
                <w:color w:val="000000" w:themeColor="text1"/>
                <w:kern w:val="24"/>
                <w:szCs w:val="20"/>
              </w:rPr>
              <w:t>*</w:t>
            </w:r>
          </w:p>
        </w:tc>
        <w:tc>
          <w:tcPr>
            <w:tcW w:w="1939" w:type="dxa"/>
            <w:tcBorders>
              <w:top w:val="nil"/>
              <w:left w:val="nil"/>
              <w:bottom w:val="nil"/>
              <w:right w:val="nil"/>
            </w:tcBorders>
            <w:shd w:val="clear" w:color="auto" w:fill="auto"/>
            <w:tcMar>
              <w:top w:w="15" w:type="dxa"/>
              <w:left w:w="73" w:type="dxa"/>
              <w:bottom w:w="0" w:type="dxa"/>
              <w:right w:w="73" w:type="dxa"/>
            </w:tcMar>
          </w:tcPr>
          <w:p w14:paraId="15469721" w14:textId="72EC2CC9" w:rsidR="00F15BD5" w:rsidRPr="00763E96" w:rsidRDefault="00FF7199"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68</w:t>
            </w:r>
            <w:r w:rsidR="00DF1EAF" w:rsidRPr="00763E96">
              <w:rPr>
                <w:rFonts w:ascii="Arial Narrow" w:hAnsi="Arial Narrow"/>
                <w:color w:val="000000" w:themeColor="text1"/>
                <w:kern w:val="24"/>
                <w:szCs w:val="20"/>
              </w:rPr>
              <w:t xml:space="preserve"> (22.4%)</w:t>
            </w:r>
          </w:p>
        </w:tc>
        <w:tc>
          <w:tcPr>
            <w:tcW w:w="1575" w:type="dxa"/>
            <w:tcBorders>
              <w:top w:val="nil"/>
              <w:left w:val="nil"/>
              <w:bottom w:val="nil"/>
              <w:right w:val="nil"/>
            </w:tcBorders>
            <w:shd w:val="clear" w:color="auto" w:fill="auto"/>
            <w:tcMar>
              <w:top w:w="15" w:type="dxa"/>
              <w:left w:w="73" w:type="dxa"/>
              <w:bottom w:w="0" w:type="dxa"/>
              <w:right w:w="73" w:type="dxa"/>
            </w:tcMar>
          </w:tcPr>
          <w:p w14:paraId="50209CB6" w14:textId="210D24E5" w:rsidR="00F15BD5" w:rsidRPr="00763E96" w:rsidRDefault="00FF719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w:t>
            </w:r>
            <w:r w:rsidR="00DF1EAF" w:rsidRPr="00763E96">
              <w:rPr>
                <w:rFonts w:ascii="Arial Narrow" w:hAnsi="Arial Narrow"/>
                <w:szCs w:val="20"/>
              </w:rPr>
              <w:t xml:space="preserve"> (2.6%)</w:t>
            </w:r>
          </w:p>
        </w:tc>
        <w:tc>
          <w:tcPr>
            <w:tcW w:w="1579" w:type="dxa"/>
            <w:tcBorders>
              <w:top w:val="nil"/>
              <w:left w:val="nil"/>
              <w:bottom w:val="nil"/>
              <w:right w:val="nil"/>
            </w:tcBorders>
            <w:shd w:val="clear" w:color="auto" w:fill="auto"/>
            <w:tcMar>
              <w:top w:w="15" w:type="dxa"/>
              <w:left w:w="73" w:type="dxa"/>
              <w:bottom w:w="0" w:type="dxa"/>
              <w:right w:w="73" w:type="dxa"/>
            </w:tcMar>
          </w:tcPr>
          <w:p w14:paraId="0E28D626" w14:textId="0B9FC935" w:rsidR="00F15BD5" w:rsidRPr="00763E96" w:rsidRDefault="00FF719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4</w:t>
            </w:r>
            <w:r w:rsidR="00DF1EAF" w:rsidRPr="00763E96">
              <w:rPr>
                <w:rFonts w:ascii="Arial Narrow" w:hAnsi="Arial Narrow"/>
                <w:szCs w:val="20"/>
              </w:rPr>
              <w:t xml:space="preserve"> (5.1%)</w:t>
            </w:r>
          </w:p>
        </w:tc>
        <w:tc>
          <w:tcPr>
            <w:tcW w:w="1393" w:type="dxa"/>
            <w:tcBorders>
              <w:top w:val="nil"/>
              <w:left w:val="nil"/>
              <w:bottom w:val="nil"/>
              <w:right w:val="nil"/>
            </w:tcBorders>
          </w:tcPr>
          <w:p w14:paraId="4FAC3616" w14:textId="3A07CE0E" w:rsidR="00F15BD5" w:rsidRPr="00763E96" w:rsidRDefault="002C0646"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0.620</w:t>
            </w:r>
          </w:p>
        </w:tc>
        <w:tc>
          <w:tcPr>
            <w:tcW w:w="1561" w:type="dxa"/>
            <w:tcBorders>
              <w:top w:val="nil"/>
              <w:left w:val="nil"/>
              <w:bottom w:val="nil"/>
              <w:right w:val="nil"/>
            </w:tcBorders>
            <w:shd w:val="clear" w:color="auto" w:fill="auto"/>
            <w:tcMar>
              <w:top w:w="15" w:type="dxa"/>
              <w:left w:w="73" w:type="dxa"/>
              <w:bottom w:w="0" w:type="dxa"/>
              <w:right w:w="73" w:type="dxa"/>
            </w:tcMar>
          </w:tcPr>
          <w:p w14:paraId="1CA3D25F" w14:textId="5BF5D65B" w:rsidR="00F15BD5" w:rsidRPr="00763E96" w:rsidRDefault="00FF719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30</w:t>
            </w:r>
            <w:r w:rsidR="00DF1EAF" w:rsidRPr="00763E96">
              <w:rPr>
                <w:rFonts w:ascii="Arial Narrow" w:hAnsi="Arial Narrow"/>
                <w:szCs w:val="20"/>
              </w:rPr>
              <w:t xml:space="preserve"> (39.5%)</w:t>
            </w:r>
          </w:p>
        </w:tc>
        <w:tc>
          <w:tcPr>
            <w:tcW w:w="1566" w:type="dxa"/>
            <w:tcBorders>
              <w:top w:val="nil"/>
              <w:left w:val="nil"/>
              <w:bottom w:val="nil"/>
              <w:right w:val="nil"/>
            </w:tcBorders>
            <w:shd w:val="clear" w:color="auto" w:fill="auto"/>
            <w:tcMar>
              <w:top w:w="15" w:type="dxa"/>
              <w:left w:w="73" w:type="dxa"/>
              <w:bottom w:w="0" w:type="dxa"/>
              <w:right w:w="73" w:type="dxa"/>
            </w:tcMar>
          </w:tcPr>
          <w:p w14:paraId="53CA3AF6" w14:textId="61958A14" w:rsidR="00F15BD5" w:rsidRPr="00763E96" w:rsidRDefault="00FF719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32</w:t>
            </w:r>
            <w:r w:rsidR="00DF1EAF" w:rsidRPr="00763E96">
              <w:rPr>
                <w:rFonts w:ascii="Arial Narrow" w:hAnsi="Arial Narrow"/>
                <w:szCs w:val="20"/>
              </w:rPr>
              <w:t xml:space="preserve"> (43.2%)</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1044CEE7" w14:textId="32044DBA" w:rsidR="00F15BD5" w:rsidRPr="00763E96" w:rsidRDefault="000340E0"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0.687</w:t>
            </w:r>
          </w:p>
        </w:tc>
      </w:tr>
      <w:tr w:rsidR="00F15BD5" w:rsidRPr="00763E96" w14:paraId="4D2E91EF" w14:textId="77777777" w:rsidTr="00422A88">
        <w:trPr>
          <w:trHeight w:val="170"/>
          <w:jc w:val="center"/>
        </w:trPr>
        <w:tc>
          <w:tcPr>
            <w:tcW w:w="2956" w:type="dxa"/>
            <w:tcBorders>
              <w:top w:val="nil"/>
              <w:left w:val="nil"/>
              <w:right w:val="nil"/>
            </w:tcBorders>
            <w:shd w:val="clear" w:color="auto" w:fill="auto"/>
            <w:tcMar>
              <w:top w:w="15" w:type="dxa"/>
              <w:left w:w="73" w:type="dxa"/>
              <w:bottom w:w="0" w:type="dxa"/>
              <w:right w:w="73" w:type="dxa"/>
            </w:tcMar>
          </w:tcPr>
          <w:p w14:paraId="431CA525" w14:textId="41FB7083" w:rsidR="00F15BD5" w:rsidRPr="00763E96" w:rsidRDefault="00F15BD5" w:rsidP="00AB3A26">
            <w:pPr>
              <w:widowControl/>
              <w:wordWrap/>
              <w:autoSpaceDE/>
              <w:autoSpaceDN/>
              <w:spacing w:line="276" w:lineRule="auto"/>
              <w:jc w:val="left"/>
              <w:rPr>
                <w:rFonts w:ascii="Arial Narrow" w:hAnsi="Arial Narrow"/>
                <w:b/>
                <w:bCs/>
                <w:color w:val="000000" w:themeColor="text1"/>
                <w:kern w:val="24"/>
                <w:szCs w:val="20"/>
              </w:rPr>
            </w:pPr>
            <w:r w:rsidRPr="00763E96">
              <w:rPr>
                <w:rFonts w:ascii="Arial Narrow" w:hAnsi="Arial Narrow"/>
                <w:b/>
                <w:bCs/>
                <w:color w:val="000000" w:themeColor="text1"/>
                <w:kern w:val="24"/>
                <w:szCs w:val="20"/>
              </w:rPr>
              <w:t>Change in MRA dose</w:t>
            </w:r>
          </w:p>
        </w:tc>
        <w:tc>
          <w:tcPr>
            <w:tcW w:w="1939" w:type="dxa"/>
            <w:tcBorders>
              <w:top w:val="nil"/>
              <w:left w:val="nil"/>
              <w:right w:val="nil"/>
            </w:tcBorders>
            <w:shd w:val="clear" w:color="auto" w:fill="auto"/>
            <w:tcMar>
              <w:top w:w="15" w:type="dxa"/>
              <w:left w:w="73" w:type="dxa"/>
              <w:bottom w:w="0" w:type="dxa"/>
              <w:right w:w="73" w:type="dxa"/>
            </w:tcMar>
          </w:tcPr>
          <w:p w14:paraId="3CF86544"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75" w:type="dxa"/>
            <w:tcBorders>
              <w:top w:val="nil"/>
              <w:left w:val="nil"/>
              <w:right w:val="nil"/>
            </w:tcBorders>
            <w:shd w:val="clear" w:color="auto" w:fill="auto"/>
            <w:tcMar>
              <w:top w:w="15" w:type="dxa"/>
              <w:left w:w="73" w:type="dxa"/>
              <w:bottom w:w="0" w:type="dxa"/>
              <w:right w:w="73" w:type="dxa"/>
            </w:tcMar>
          </w:tcPr>
          <w:p w14:paraId="2051BFF7"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579" w:type="dxa"/>
            <w:tcBorders>
              <w:top w:val="nil"/>
              <w:left w:val="nil"/>
              <w:right w:val="nil"/>
            </w:tcBorders>
            <w:shd w:val="clear" w:color="auto" w:fill="auto"/>
            <w:tcMar>
              <w:top w:w="15" w:type="dxa"/>
              <w:left w:w="73" w:type="dxa"/>
              <w:bottom w:w="0" w:type="dxa"/>
              <w:right w:w="73" w:type="dxa"/>
            </w:tcMar>
          </w:tcPr>
          <w:p w14:paraId="7B3E2D89"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393" w:type="dxa"/>
            <w:tcBorders>
              <w:top w:val="nil"/>
              <w:left w:val="nil"/>
              <w:right w:val="nil"/>
            </w:tcBorders>
          </w:tcPr>
          <w:p w14:paraId="1B65D390" w14:textId="41FFF308" w:rsidR="00F15BD5" w:rsidRPr="00763E96" w:rsidRDefault="002C0646"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0.681</w:t>
            </w:r>
          </w:p>
        </w:tc>
        <w:tc>
          <w:tcPr>
            <w:tcW w:w="1561" w:type="dxa"/>
            <w:tcBorders>
              <w:top w:val="nil"/>
              <w:left w:val="nil"/>
              <w:right w:val="nil"/>
            </w:tcBorders>
            <w:shd w:val="clear" w:color="auto" w:fill="auto"/>
            <w:tcMar>
              <w:top w:w="15" w:type="dxa"/>
              <w:left w:w="73" w:type="dxa"/>
              <w:bottom w:w="0" w:type="dxa"/>
              <w:right w:w="73" w:type="dxa"/>
            </w:tcMar>
          </w:tcPr>
          <w:p w14:paraId="2C71F948"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566" w:type="dxa"/>
            <w:tcBorders>
              <w:top w:val="nil"/>
              <w:left w:val="nil"/>
              <w:right w:val="nil"/>
            </w:tcBorders>
            <w:shd w:val="clear" w:color="auto" w:fill="auto"/>
            <w:tcMar>
              <w:top w:w="15" w:type="dxa"/>
              <w:left w:w="73" w:type="dxa"/>
              <w:bottom w:w="0" w:type="dxa"/>
              <w:right w:w="73" w:type="dxa"/>
            </w:tcMar>
          </w:tcPr>
          <w:p w14:paraId="2B74FAF3" w14:textId="77777777" w:rsidR="00F15BD5" w:rsidRPr="00763E96" w:rsidRDefault="00F15BD5" w:rsidP="00AB3A26">
            <w:pPr>
              <w:widowControl/>
              <w:wordWrap/>
              <w:autoSpaceDE/>
              <w:autoSpaceDN/>
              <w:spacing w:line="276" w:lineRule="auto"/>
              <w:jc w:val="center"/>
              <w:rPr>
                <w:rFonts w:ascii="Arial Narrow" w:hAnsi="Arial Narrow"/>
                <w:szCs w:val="20"/>
              </w:rPr>
            </w:pPr>
          </w:p>
        </w:tc>
        <w:tc>
          <w:tcPr>
            <w:tcW w:w="1393" w:type="dxa"/>
            <w:tcBorders>
              <w:top w:val="nil"/>
              <w:left w:val="nil"/>
              <w:right w:val="nil"/>
            </w:tcBorders>
            <w:shd w:val="clear" w:color="auto" w:fill="auto"/>
            <w:tcMar>
              <w:top w:w="15" w:type="dxa"/>
              <w:left w:w="73" w:type="dxa"/>
              <w:bottom w:w="0" w:type="dxa"/>
              <w:right w:w="73" w:type="dxa"/>
            </w:tcMar>
            <w:vAlign w:val="center"/>
          </w:tcPr>
          <w:p w14:paraId="41CC142B" w14:textId="2EB35E21" w:rsidR="00F15BD5" w:rsidRPr="00763E96" w:rsidRDefault="000340E0"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0.603</w:t>
            </w:r>
          </w:p>
        </w:tc>
      </w:tr>
      <w:tr w:rsidR="00F15BD5" w:rsidRPr="00763E96" w14:paraId="518D8D0A"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48D5182D" w14:textId="2C5E02A2" w:rsidR="00F15BD5" w:rsidRPr="00763E96" w:rsidRDefault="00F15BD5" w:rsidP="00AB3A26">
            <w:pPr>
              <w:widowControl/>
              <w:wordWrap/>
              <w:autoSpaceDE/>
              <w:autoSpaceDN/>
              <w:spacing w:line="276" w:lineRule="auto"/>
              <w:jc w:val="left"/>
              <w:rPr>
                <w:rFonts w:ascii="Arial Narrow" w:hAnsi="Arial Narrow"/>
                <w:bCs/>
                <w:color w:val="000000" w:themeColor="text1"/>
                <w:kern w:val="24"/>
                <w:szCs w:val="20"/>
              </w:rPr>
            </w:pPr>
            <w:r w:rsidRPr="00763E96">
              <w:rPr>
                <w:rFonts w:ascii="Arial Narrow" w:hAnsi="Arial Narrow"/>
                <w:bCs/>
                <w:szCs w:val="20"/>
              </w:rPr>
              <w:t>- Decreased</w:t>
            </w:r>
          </w:p>
        </w:tc>
        <w:tc>
          <w:tcPr>
            <w:tcW w:w="1939" w:type="dxa"/>
            <w:tcBorders>
              <w:top w:val="nil"/>
              <w:left w:val="nil"/>
              <w:bottom w:val="nil"/>
              <w:right w:val="nil"/>
            </w:tcBorders>
            <w:shd w:val="clear" w:color="auto" w:fill="auto"/>
            <w:tcMar>
              <w:top w:w="15" w:type="dxa"/>
              <w:left w:w="73" w:type="dxa"/>
              <w:bottom w:w="0" w:type="dxa"/>
              <w:right w:w="73" w:type="dxa"/>
            </w:tcMar>
          </w:tcPr>
          <w:p w14:paraId="320D610C" w14:textId="4026528C" w:rsidR="00F15BD5" w:rsidRPr="00763E96" w:rsidRDefault="00FF7199"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28</w:t>
            </w:r>
            <w:r w:rsidR="00DF1EAF" w:rsidRPr="00763E96">
              <w:rPr>
                <w:rFonts w:ascii="Arial Narrow" w:hAnsi="Arial Narrow"/>
                <w:color w:val="000000" w:themeColor="text1"/>
                <w:kern w:val="24"/>
                <w:szCs w:val="20"/>
              </w:rPr>
              <w:t xml:space="preserve"> (9.2%)</w:t>
            </w:r>
          </w:p>
        </w:tc>
        <w:tc>
          <w:tcPr>
            <w:tcW w:w="1575" w:type="dxa"/>
            <w:tcBorders>
              <w:top w:val="nil"/>
              <w:left w:val="nil"/>
              <w:bottom w:val="nil"/>
              <w:right w:val="nil"/>
            </w:tcBorders>
            <w:shd w:val="clear" w:color="auto" w:fill="auto"/>
            <w:tcMar>
              <w:top w:w="15" w:type="dxa"/>
              <w:left w:w="73" w:type="dxa"/>
              <w:bottom w:w="0" w:type="dxa"/>
              <w:right w:w="73" w:type="dxa"/>
            </w:tcMar>
          </w:tcPr>
          <w:p w14:paraId="4650D603" w14:textId="08B70AF0" w:rsidR="00F15BD5" w:rsidRPr="00763E96" w:rsidRDefault="00FF719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4</w:t>
            </w:r>
            <w:r w:rsidR="00DF1EAF" w:rsidRPr="00763E96">
              <w:rPr>
                <w:rFonts w:ascii="Arial Narrow" w:hAnsi="Arial Narrow"/>
                <w:szCs w:val="20"/>
              </w:rPr>
              <w:t xml:space="preserve"> (5.3%)</w:t>
            </w:r>
          </w:p>
        </w:tc>
        <w:tc>
          <w:tcPr>
            <w:tcW w:w="1579" w:type="dxa"/>
            <w:tcBorders>
              <w:top w:val="nil"/>
              <w:left w:val="nil"/>
              <w:bottom w:val="nil"/>
              <w:right w:val="nil"/>
            </w:tcBorders>
            <w:shd w:val="clear" w:color="auto" w:fill="auto"/>
            <w:tcMar>
              <w:top w:w="15" w:type="dxa"/>
              <w:left w:w="73" w:type="dxa"/>
              <w:bottom w:w="0" w:type="dxa"/>
              <w:right w:w="73" w:type="dxa"/>
            </w:tcMar>
          </w:tcPr>
          <w:p w14:paraId="262F03F6" w14:textId="56883498" w:rsidR="00F15BD5" w:rsidRPr="00763E96" w:rsidRDefault="00FF719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4</w:t>
            </w:r>
            <w:r w:rsidR="00DF1EAF" w:rsidRPr="00763E96">
              <w:rPr>
                <w:rFonts w:ascii="Arial Narrow" w:hAnsi="Arial Narrow"/>
                <w:szCs w:val="20"/>
              </w:rPr>
              <w:t xml:space="preserve"> (5.1%)</w:t>
            </w:r>
          </w:p>
        </w:tc>
        <w:tc>
          <w:tcPr>
            <w:tcW w:w="1393" w:type="dxa"/>
            <w:tcBorders>
              <w:top w:val="nil"/>
              <w:left w:val="nil"/>
              <w:bottom w:val="nil"/>
              <w:right w:val="nil"/>
            </w:tcBorders>
          </w:tcPr>
          <w:p w14:paraId="74B7CA28"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49D35FE9" w14:textId="17FE8B79" w:rsidR="00F15BD5" w:rsidRPr="00763E96" w:rsidRDefault="00FF719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8</w:t>
            </w:r>
            <w:r w:rsidR="00DF1EAF" w:rsidRPr="00763E96">
              <w:rPr>
                <w:rFonts w:ascii="Arial Narrow" w:hAnsi="Arial Narrow"/>
                <w:szCs w:val="20"/>
              </w:rPr>
              <w:t xml:space="preserve"> (10.5%)</w:t>
            </w:r>
          </w:p>
        </w:tc>
        <w:tc>
          <w:tcPr>
            <w:tcW w:w="1566" w:type="dxa"/>
            <w:tcBorders>
              <w:top w:val="nil"/>
              <w:left w:val="nil"/>
              <w:bottom w:val="nil"/>
              <w:right w:val="nil"/>
            </w:tcBorders>
            <w:shd w:val="clear" w:color="auto" w:fill="auto"/>
            <w:tcMar>
              <w:top w:w="15" w:type="dxa"/>
              <w:left w:w="73" w:type="dxa"/>
              <w:bottom w:w="0" w:type="dxa"/>
              <w:right w:w="73" w:type="dxa"/>
            </w:tcMar>
          </w:tcPr>
          <w:p w14:paraId="4D133F64" w14:textId="109C9D43" w:rsidR="00F15BD5" w:rsidRPr="00763E96" w:rsidRDefault="00FF719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12</w:t>
            </w:r>
            <w:r w:rsidR="00DF1EAF" w:rsidRPr="00763E96">
              <w:rPr>
                <w:rFonts w:ascii="Arial Narrow" w:hAnsi="Arial Narrow"/>
                <w:szCs w:val="20"/>
              </w:rPr>
              <w:t xml:space="preserve"> (16.2%)</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7673BFAF"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3F0DABE7" w14:textId="77777777" w:rsidTr="00422A88">
        <w:trPr>
          <w:trHeight w:val="170"/>
          <w:jc w:val="center"/>
        </w:trPr>
        <w:tc>
          <w:tcPr>
            <w:tcW w:w="2956" w:type="dxa"/>
            <w:tcBorders>
              <w:top w:val="nil"/>
              <w:left w:val="nil"/>
              <w:bottom w:val="nil"/>
              <w:right w:val="nil"/>
            </w:tcBorders>
            <w:shd w:val="clear" w:color="auto" w:fill="auto"/>
            <w:tcMar>
              <w:top w:w="15" w:type="dxa"/>
              <w:left w:w="73" w:type="dxa"/>
              <w:bottom w:w="0" w:type="dxa"/>
              <w:right w:w="73" w:type="dxa"/>
            </w:tcMar>
          </w:tcPr>
          <w:p w14:paraId="2EB5B1A1" w14:textId="2D97C869" w:rsidR="00F15BD5" w:rsidRPr="00763E96" w:rsidRDefault="00F15BD5" w:rsidP="00AB3A26">
            <w:pPr>
              <w:widowControl/>
              <w:wordWrap/>
              <w:autoSpaceDE/>
              <w:autoSpaceDN/>
              <w:spacing w:line="276" w:lineRule="auto"/>
              <w:jc w:val="left"/>
              <w:rPr>
                <w:rFonts w:ascii="Arial Narrow" w:hAnsi="Arial Narrow"/>
                <w:bCs/>
                <w:color w:val="000000" w:themeColor="text1"/>
                <w:kern w:val="24"/>
                <w:szCs w:val="20"/>
              </w:rPr>
            </w:pPr>
            <w:r w:rsidRPr="00763E96">
              <w:rPr>
                <w:rFonts w:ascii="Arial Narrow" w:hAnsi="Arial Narrow"/>
                <w:bCs/>
                <w:szCs w:val="20"/>
              </w:rPr>
              <w:t>- No change</w:t>
            </w:r>
          </w:p>
        </w:tc>
        <w:tc>
          <w:tcPr>
            <w:tcW w:w="1939" w:type="dxa"/>
            <w:tcBorders>
              <w:top w:val="nil"/>
              <w:left w:val="nil"/>
              <w:bottom w:val="nil"/>
              <w:right w:val="nil"/>
            </w:tcBorders>
            <w:shd w:val="clear" w:color="auto" w:fill="auto"/>
            <w:tcMar>
              <w:top w:w="15" w:type="dxa"/>
              <w:left w:w="73" w:type="dxa"/>
              <w:bottom w:w="0" w:type="dxa"/>
              <w:right w:w="73" w:type="dxa"/>
            </w:tcMar>
          </w:tcPr>
          <w:p w14:paraId="0B6C2B75" w14:textId="5FF55F7E" w:rsidR="00F15BD5" w:rsidRPr="00763E96" w:rsidRDefault="00FF7199"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63</w:t>
            </w:r>
            <w:r w:rsidR="00DF1EAF" w:rsidRPr="00763E96">
              <w:rPr>
                <w:rFonts w:ascii="Arial Narrow" w:hAnsi="Arial Narrow"/>
                <w:color w:val="000000" w:themeColor="text1"/>
                <w:kern w:val="24"/>
                <w:szCs w:val="20"/>
              </w:rPr>
              <w:t xml:space="preserve"> (20.7%)</w:t>
            </w:r>
          </w:p>
        </w:tc>
        <w:tc>
          <w:tcPr>
            <w:tcW w:w="1575" w:type="dxa"/>
            <w:tcBorders>
              <w:top w:val="nil"/>
              <w:left w:val="nil"/>
              <w:bottom w:val="nil"/>
              <w:right w:val="nil"/>
            </w:tcBorders>
            <w:shd w:val="clear" w:color="auto" w:fill="auto"/>
            <w:tcMar>
              <w:top w:w="15" w:type="dxa"/>
              <w:left w:w="73" w:type="dxa"/>
              <w:bottom w:w="0" w:type="dxa"/>
              <w:right w:w="73" w:type="dxa"/>
            </w:tcMar>
          </w:tcPr>
          <w:p w14:paraId="4FCBE34C" w14:textId="13CDA8E4" w:rsidR="00F15BD5" w:rsidRPr="00763E96" w:rsidRDefault="00FF719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5</w:t>
            </w:r>
            <w:r w:rsidR="00DF1EAF" w:rsidRPr="00763E96">
              <w:rPr>
                <w:rFonts w:ascii="Arial Narrow" w:hAnsi="Arial Narrow"/>
                <w:szCs w:val="20"/>
              </w:rPr>
              <w:t xml:space="preserve"> (6.6%)</w:t>
            </w:r>
          </w:p>
        </w:tc>
        <w:tc>
          <w:tcPr>
            <w:tcW w:w="1579" w:type="dxa"/>
            <w:tcBorders>
              <w:top w:val="nil"/>
              <w:left w:val="nil"/>
              <w:bottom w:val="nil"/>
              <w:right w:val="nil"/>
            </w:tcBorders>
            <w:shd w:val="clear" w:color="auto" w:fill="auto"/>
            <w:tcMar>
              <w:top w:w="15" w:type="dxa"/>
              <w:left w:w="73" w:type="dxa"/>
              <w:bottom w:w="0" w:type="dxa"/>
              <w:right w:w="73" w:type="dxa"/>
            </w:tcMar>
          </w:tcPr>
          <w:p w14:paraId="5BDBB280" w14:textId="34F7CE88" w:rsidR="00F15BD5" w:rsidRPr="00763E96" w:rsidRDefault="00FF719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5</w:t>
            </w:r>
            <w:r w:rsidR="00DF1EAF" w:rsidRPr="00763E96">
              <w:rPr>
                <w:rFonts w:ascii="Arial Narrow" w:hAnsi="Arial Narrow"/>
                <w:szCs w:val="20"/>
              </w:rPr>
              <w:t xml:space="preserve"> (6.4%)</w:t>
            </w:r>
          </w:p>
        </w:tc>
        <w:tc>
          <w:tcPr>
            <w:tcW w:w="1393" w:type="dxa"/>
            <w:tcBorders>
              <w:top w:val="nil"/>
              <w:left w:val="nil"/>
              <w:bottom w:val="nil"/>
              <w:right w:val="nil"/>
            </w:tcBorders>
          </w:tcPr>
          <w:p w14:paraId="165BB4D1"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nil"/>
              <w:right w:val="nil"/>
            </w:tcBorders>
            <w:shd w:val="clear" w:color="auto" w:fill="auto"/>
            <w:tcMar>
              <w:top w:w="15" w:type="dxa"/>
              <w:left w:w="73" w:type="dxa"/>
              <w:bottom w:w="0" w:type="dxa"/>
              <w:right w:w="73" w:type="dxa"/>
            </w:tcMar>
          </w:tcPr>
          <w:p w14:paraId="57346102" w14:textId="058CCD75" w:rsidR="00F15BD5" w:rsidRPr="00763E96" w:rsidRDefault="00FF719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25</w:t>
            </w:r>
            <w:r w:rsidR="00DF1EAF" w:rsidRPr="00763E96">
              <w:rPr>
                <w:rFonts w:ascii="Arial Narrow" w:hAnsi="Arial Narrow"/>
                <w:szCs w:val="20"/>
              </w:rPr>
              <w:t xml:space="preserve"> (32.9%)</w:t>
            </w:r>
          </w:p>
        </w:tc>
        <w:tc>
          <w:tcPr>
            <w:tcW w:w="1566" w:type="dxa"/>
            <w:tcBorders>
              <w:top w:val="nil"/>
              <w:left w:val="nil"/>
              <w:bottom w:val="nil"/>
              <w:right w:val="nil"/>
            </w:tcBorders>
            <w:shd w:val="clear" w:color="auto" w:fill="auto"/>
            <w:tcMar>
              <w:top w:w="15" w:type="dxa"/>
              <w:left w:w="73" w:type="dxa"/>
              <w:bottom w:w="0" w:type="dxa"/>
              <w:right w:w="73" w:type="dxa"/>
            </w:tcMar>
          </w:tcPr>
          <w:p w14:paraId="0F7A7494" w14:textId="117CA572" w:rsidR="00F15BD5" w:rsidRPr="00763E96" w:rsidRDefault="00FF719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28</w:t>
            </w:r>
            <w:r w:rsidR="00DF1EAF" w:rsidRPr="00763E96">
              <w:rPr>
                <w:rFonts w:ascii="Arial Narrow" w:hAnsi="Arial Narrow"/>
                <w:szCs w:val="20"/>
              </w:rPr>
              <w:t xml:space="preserve"> (37.8%)</w:t>
            </w:r>
          </w:p>
        </w:tc>
        <w:tc>
          <w:tcPr>
            <w:tcW w:w="1393" w:type="dxa"/>
            <w:tcBorders>
              <w:top w:val="nil"/>
              <w:left w:val="nil"/>
              <w:bottom w:val="nil"/>
              <w:right w:val="nil"/>
            </w:tcBorders>
            <w:shd w:val="clear" w:color="auto" w:fill="auto"/>
            <w:tcMar>
              <w:top w:w="15" w:type="dxa"/>
              <w:left w:w="73" w:type="dxa"/>
              <w:bottom w:w="0" w:type="dxa"/>
              <w:right w:w="73" w:type="dxa"/>
            </w:tcMar>
            <w:vAlign w:val="center"/>
          </w:tcPr>
          <w:p w14:paraId="67D705FD" w14:textId="77777777" w:rsidR="00F15BD5" w:rsidRPr="00763E96" w:rsidRDefault="00F15BD5" w:rsidP="00AB3A26">
            <w:pPr>
              <w:widowControl/>
              <w:wordWrap/>
              <w:autoSpaceDE/>
              <w:autoSpaceDN/>
              <w:spacing w:line="276" w:lineRule="auto"/>
              <w:jc w:val="center"/>
              <w:rPr>
                <w:rFonts w:ascii="Arial Narrow" w:hAnsi="Arial Narrow"/>
                <w:szCs w:val="20"/>
              </w:rPr>
            </w:pPr>
          </w:p>
        </w:tc>
      </w:tr>
      <w:tr w:rsidR="00F15BD5" w:rsidRPr="00763E96" w14:paraId="195360CF" w14:textId="77777777" w:rsidTr="00422A88">
        <w:trPr>
          <w:trHeight w:val="170"/>
          <w:jc w:val="center"/>
        </w:trPr>
        <w:tc>
          <w:tcPr>
            <w:tcW w:w="2956" w:type="dxa"/>
            <w:tcBorders>
              <w:top w:val="nil"/>
              <w:left w:val="nil"/>
              <w:bottom w:val="single" w:sz="4" w:space="0" w:color="auto"/>
              <w:right w:val="nil"/>
            </w:tcBorders>
            <w:shd w:val="clear" w:color="auto" w:fill="auto"/>
            <w:tcMar>
              <w:top w:w="15" w:type="dxa"/>
              <w:left w:w="73" w:type="dxa"/>
              <w:bottom w:w="0" w:type="dxa"/>
              <w:right w:w="73" w:type="dxa"/>
            </w:tcMar>
          </w:tcPr>
          <w:p w14:paraId="16D0F6C3" w14:textId="32F02987" w:rsidR="00F15BD5" w:rsidRPr="00763E96" w:rsidRDefault="00F15BD5" w:rsidP="00AB3A26">
            <w:pPr>
              <w:widowControl/>
              <w:wordWrap/>
              <w:autoSpaceDE/>
              <w:autoSpaceDN/>
              <w:spacing w:line="276" w:lineRule="auto"/>
              <w:jc w:val="left"/>
              <w:rPr>
                <w:rFonts w:ascii="Arial Narrow" w:hAnsi="Arial Narrow"/>
                <w:bCs/>
                <w:color w:val="000000" w:themeColor="text1"/>
                <w:kern w:val="24"/>
                <w:szCs w:val="20"/>
              </w:rPr>
            </w:pPr>
            <w:r w:rsidRPr="00763E96">
              <w:rPr>
                <w:rFonts w:ascii="Arial Narrow" w:hAnsi="Arial Narrow"/>
                <w:bCs/>
                <w:szCs w:val="20"/>
              </w:rPr>
              <w:t>- Increased</w:t>
            </w:r>
          </w:p>
        </w:tc>
        <w:tc>
          <w:tcPr>
            <w:tcW w:w="1939" w:type="dxa"/>
            <w:tcBorders>
              <w:top w:val="nil"/>
              <w:left w:val="nil"/>
              <w:bottom w:val="single" w:sz="4" w:space="0" w:color="auto"/>
              <w:right w:val="nil"/>
            </w:tcBorders>
            <w:shd w:val="clear" w:color="auto" w:fill="auto"/>
            <w:tcMar>
              <w:top w:w="15" w:type="dxa"/>
              <w:left w:w="73" w:type="dxa"/>
              <w:bottom w:w="0" w:type="dxa"/>
              <w:right w:w="73" w:type="dxa"/>
            </w:tcMar>
          </w:tcPr>
          <w:p w14:paraId="69975D92" w14:textId="73DB85B3" w:rsidR="00F15BD5" w:rsidRPr="00763E96" w:rsidRDefault="00FF7199" w:rsidP="00AB3A26">
            <w:pPr>
              <w:widowControl/>
              <w:wordWrap/>
              <w:autoSpaceDE/>
              <w:autoSpaceDN/>
              <w:spacing w:line="276" w:lineRule="auto"/>
              <w:jc w:val="center"/>
              <w:rPr>
                <w:rFonts w:ascii="Arial Narrow" w:hAnsi="Arial Narrow"/>
                <w:color w:val="000000" w:themeColor="text1"/>
                <w:kern w:val="24"/>
                <w:szCs w:val="20"/>
              </w:rPr>
            </w:pPr>
            <w:r w:rsidRPr="00763E96">
              <w:rPr>
                <w:rFonts w:ascii="Arial Narrow" w:hAnsi="Arial Narrow"/>
                <w:color w:val="000000" w:themeColor="text1"/>
                <w:kern w:val="24"/>
                <w:szCs w:val="20"/>
              </w:rPr>
              <w:t>12</w:t>
            </w:r>
            <w:r w:rsidR="00DF1EAF" w:rsidRPr="00763E96">
              <w:rPr>
                <w:rFonts w:ascii="Arial Narrow" w:hAnsi="Arial Narrow"/>
                <w:color w:val="000000" w:themeColor="text1"/>
                <w:kern w:val="24"/>
                <w:szCs w:val="20"/>
              </w:rPr>
              <w:t xml:space="preserve"> (3.9%)</w:t>
            </w:r>
          </w:p>
        </w:tc>
        <w:tc>
          <w:tcPr>
            <w:tcW w:w="1575" w:type="dxa"/>
            <w:tcBorders>
              <w:top w:val="nil"/>
              <w:left w:val="nil"/>
              <w:bottom w:val="single" w:sz="4" w:space="0" w:color="auto"/>
              <w:right w:val="nil"/>
            </w:tcBorders>
            <w:shd w:val="clear" w:color="auto" w:fill="auto"/>
            <w:tcMar>
              <w:top w:w="15" w:type="dxa"/>
              <w:left w:w="73" w:type="dxa"/>
              <w:bottom w:w="0" w:type="dxa"/>
              <w:right w:w="73" w:type="dxa"/>
            </w:tcMar>
          </w:tcPr>
          <w:p w14:paraId="6EED95DC" w14:textId="760E4A22" w:rsidR="00F15BD5" w:rsidRPr="00763E96" w:rsidRDefault="00FF719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w:t>
            </w:r>
            <w:r w:rsidR="00DF1EAF" w:rsidRPr="00763E96">
              <w:rPr>
                <w:rFonts w:ascii="Arial Narrow" w:hAnsi="Arial Narrow"/>
                <w:szCs w:val="20"/>
              </w:rPr>
              <w:t xml:space="preserve"> (0.0%)</w:t>
            </w:r>
          </w:p>
        </w:tc>
        <w:tc>
          <w:tcPr>
            <w:tcW w:w="1579" w:type="dxa"/>
            <w:tcBorders>
              <w:top w:val="nil"/>
              <w:left w:val="nil"/>
              <w:bottom w:val="single" w:sz="4" w:space="0" w:color="auto"/>
              <w:right w:val="nil"/>
            </w:tcBorders>
            <w:shd w:val="clear" w:color="auto" w:fill="auto"/>
            <w:tcMar>
              <w:top w:w="15" w:type="dxa"/>
              <w:left w:w="73" w:type="dxa"/>
              <w:bottom w:w="0" w:type="dxa"/>
              <w:right w:w="73" w:type="dxa"/>
            </w:tcMar>
          </w:tcPr>
          <w:p w14:paraId="2B9B0160" w14:textId="4F2A541D" w:rsidR="00F15BD5" w:rsidRPr="00763E96" w:rsidRDefault="00FF719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0</w:t>
            </w:r>
            <w:r w:rsidR="00DF1EAF" w:rsidRPr="00763E96">
              <w:rPr>
                <w:rFonts w:ascii="Arial Narrow" w:hAnsi="Arial Narrow"/>
                <w:szCs w:val="20"/>
              </w:rPr>
              <w:t xml:space="preserve"> (0.0%)</w:t>
            </w:r>
          </w:p>
        </w:tc>
        <w:tc>
          <w:tcPr>
            <w:tcW w:w="1393" w:type="dxa"/>
            <w:tcBorders>
              <w:top w:val="nil"/>
              <w:left w:val="nil"/>
              <w:bottom w:val="single" w:sz="4" w:space="0" w:color="auto"/>
              <w:right w:val="nil"/>
            </w:tcBorders>
          </w:tcPr>
          <w:p w14:paraId="74907B71" w14:textId="77777777" w:rsidR="00F15BD5" w:rsidRPr="00763E96" w:rsidRDefault="00F15BD5" w:rsidP="00AB3A26">
            <w:pPr>
              <w:widowControl/>
              <w:wordWrap/>
              <w:autoSpaceDE/>
              <w:autoSpaceDN/>
              <w:spacing w:line="276" w:lineRule="auto"/>
              <w:jc w:val="center"/>
              <w:rPr>
                <w:rFonts w:ascii="Arial Narrow" w:hAnsi="Arial Narrow"/>
                <w:color w:val="000000" w:themeColor="text1"/>
                <w:kern w:val="24"/>
                <w:szCs w:val="20"/>
              </w:rPr>
            </w:pPr>
          </w:p>
        </w:tc>
        <w:tc>
          <w:tcPr>
            <w:tcW w:w="1561" w:type="dxa"/>
            <w:tcBorders>
              <w:top w:val="nil"/>
              <w:left w:val="nil"/>
              <w:bottom w:val="single" w:sz="4" w:space="0" w:color="auto"/>
              <w:right w:val="nil"/>
            </w:tcBorders>
            <w:shd w:val="clear" w:color="auto" w:fill="auto"/>
            <w:tcMar>
              <w:top w:w="15" w:type="dxa"/>
              <w:left w:w="73" w:type="dxa"/>
              <w:bottom w:w="0" w:type="dxa"/>
              <w:right w:w="73" w:type="dxa"/>
            </w:tcMar>
          </w:tcPr>
          <w:p w14:paraId="65DC8766" w14:textId="10A47009" w:rsidR="00F15BD5" w:rsidRPr="00763E96" w:rsidRDefault="00FF719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7</w:t>
            </w:r>
            <w:r w:rsidR="00DF1EAF" w:rsidRPr="00763E96">
              <w:rPr>
                <w:rFonts w:ascii="Arial Narrow" w:hAnsi="Arial Narrow"/>
                <w:szCs w:val="20"/>
              </w:rPr>
              <w:t xml:space="preserve"> (9.2%)</w:t>
            </w:r>
          </w:p>
        </w:tc>
        <w:tc>
          <w:tcPr>
            <w:tcW w:w="1566" w:type="dxa"/>
            <w:tcBorders>
              <w:top w:val="nil"/>
              <w:left w:val="nil"/>
              <w:bottom w:val="single" w:sz="4" w:space="0" w:color="auto"/>
              <w:right w:val="nil"/>
            </w:tcBorders>
            <w:shd w:val="clear" w:color="auto" w:fill="auto"/>
            <w:tcMar>
              <w:top w:w="15" w:type="dxa"/>
              <w:left w:w="73" w:type="dxa"/>
              <w:bottom w:w="0" w:type="dxa"/>
              <w:right w:w="73" w:type="dxa"/>
            </w:tcMar>
          </w:tcPr>
          <w:p w14:paraId="58433CE1" w14:textId="103D168E" w:rsidR="00F15BD5" w:rsidRPr="00763E96" w:rsidRDefault="00FF7199" w:rsidP="00AB3A26">
            <w:pPr>
              <w:widowControl/>
              <w:wordWrap/>
              <w:autoSpaceDE/>
              <w:autoSpaceDN/>
              <w:spacing w:line="276" w:lineRule="auto"/>
              <w:jc w:val="center"/>
              <w:rPr>
                <w:rFonts w:ascii="Arial Narrow" w:hAnsi="Arial Narrow"/>
                <w:szCs w:val="20"/>
              </w:rPr>
            </w:pPr>
            <w:r w:rsidRPr="00763E96">
              <w:rPr>
                <w:rFonts w:ascii="Arial Narrow" w:hAnsi="Arial Narrow"/>
                <w:szCs w:val="20"/>
              </w:rPr>
              <w:t>5</w:t>
            </w:r>
            <w:r w:rsidR="00DF1EAF" w:rsidRPr="00763E96">
              <w:rPr>
                <w:rFonts w:ascii="Arial Narrow" w:hAnsi="Arial Narrow"/>
                <w:szCs w:val="20"/>
              </w:rPr>
              <w:t xml:space="preserve"> (6.8%)</w:t>
            </w:r>
          </w:p>
        </w:tc>
        <w:tc>
          <w:tcPr>
            <w:tcW w:w="1393" w:type="dxa"/>
            <w:tcBorders>
              <w:top w:val="nil"/>
              <w:left w:val="nil"/>
              <w:bottom w:val="single" w:sz="4" w:space="0" w:color="auto"/>
              <w:right w:val="nil"/>
            </w:tcBorders>
            <w:shd w:val="clear" w:color="auto" w:fill="auto"/>
            <w:tcMar>
              <w:top w:w="15" w:type="dxa"/>
              <w:left w:w="73" w:type="dxa"/>
              <w:bottom w:w="0" w:type="dxa"/>
              <w:right w:w="73" w:type="dxa"/>
            </w:tcMar>
            <w:vAlign w:val="center"/>
          </w:tcPr>
          <w:p w14:paraId="26836200" w14:textId="77777777" w:rsidR="00F15BD5" w:rsidRPr="00763E96" w:rsidRDefault="00F15BD5" w:rsidP="00AB3A26">
            <w:pPr>
              <w:widowControl/>
              <w:wordWrap/>
              <w:autoSpaceDE/>
              <w:autoSpaceDN/>
              <w:spacing w:line="276" w:lineRule="auto"/>
              <w:jc w:val="center"/>
              <w:rPr>
                <w:rFonts w:ascii="Arial Narrow" w:hAnsi="Arial Narrow"/>
                <w:szCs w:val="20"/>
              </w:rPr>
            </w:pPr>
          </w:p>
        </w:tc>
      </w:tr>
    </w:tbl>
    <w:p w14:paraId="34AF8AF9" w14:textId="325BABF0" w:rsidR="00A60255" w:rsidRPr="00763E96" w:rsidRDefault="00A60255" w:rsidP="00444CF0">
      <w:pPr>
        <w:widowControl/>
        <w:wordWrap/>
        <w:autoSpaceDE/>
        <w:autoSpaceDN/>
        <w:spacing w:line="360" w:lineRule="auto"/>
        <w:jc w:val="left"/>
        <w:rPr>
          <w:rFonts w:ascii="Arial Narrow" w:hAnsi="Arial Narrow"/>
          <w:sz w:val="22"/>
          <w:szCs w:val="22"/>
        </w:rPr>
      </w:pPr>
      <w:r w:rsidRPr="00763E96">
        <w:rPr>
          <w:rFonts w:ascii="Arial Narrow" w:hAnsi="Arial Narrow"/>
          <w:sz w:val="22"/>
          <w:szCs w:val="22"/>
        </w:rPr>
        <w:t xml:space="preserve">* Standard doses of ACEi, ARB, beta-blockers, and MRA for HF were </w:t>
      </w:r>
      <w:r w:rsidR="00AC777B" w:rsidRPr="00763E96">
        <w:rPr>
          <w:rFonts w:ascii="Arial Narrow" w:hAnsi="Arial Narrow"/>
          <w:sz w:val="22"/>
          <w:szCs w:val="22"/>
        </w:rPr>
        <w:t xml:space="preserve">determined according to the </w:t>
      </w:r>
      <w:r w:rsidR="00444CF0" w:rsidRPr="00763E96">
        <w:rPr>
          <w:rFonts w:ascii="Arial Narrow" w:hAnsi="Arial Narrow"/>
          <w:sz w:val="22"/>
          <w:szCs w:val="22"/>
        </w:rPr>
        <w:t>2016 ESC Guidelines for the diagnosis and treatment of acute and chronic heart failure.</w:t>
      </w:r>
    </w:p>
    <w:p w14:paraId="40CCAEE1" w14:textId="4B591CB8" w:rsidR="00422A88" w:rsidRPr="00763E96" w:rsidRDefault="00422A88" w:rsidP="00422A88">
      <w:pPr>
        <w:widowControl/>
        <w:wordWrap/>
        <w:autoSpaceDE/>
        <w:autoSpaceDN/>
        <w:spacing w:line="360" w:lineRule="auto"/>
        <w:jc w:val="left"/>
        <w:rPr>
          <w:rFonts w:ascii="Arial Narrow" w:hAnsi="Arial Narrow"/>
          <w:sz w:val="22"/>
          <w:szCs w:val="22"/>
        </w:rPr>
      </w:pPr>
      <w:r w:rsidRPr="00763E96">
        <w:rPr>
          <w:rFonts w:ascii="Arial Narrow" w:hAnsi="Arial Narrow"/>
          <w:sz w:val="22"/>
          <w:szCs w:val="22"/>
        </w:rPr>
        <w:t>Abbreviations: HF, heart failure; SGLT2i, sodium-glucose cotransporter 2 inhibitor; RAS, renin-angiotensin system; ACEi, angiotensin converting enzyme inhibitors; ARB, angiotensin receptor blocker; BB, beta-blocker; MRA, mineralocorticoid antagonists.</w:t>
      </w:r>
    </w:p>
    <w:p w14:paraId="2F9B24D8" w14:textId="77777777" w:rsidR="00422A88" w:rsidRPr="00763E96" w:rsidRDefault="00422A88" w:rsidP="00422A88">
      <w:pPr>
        <w:widowControl/>
        <w:wordWrap/>
        <w:autoSpaceDE/>
        <w:autoSpaceDN/>
        <w:spacing w:line="360" w:lineRule="auto"/>
        <w:rPr>
          <w:rFonts w:ascii="Times New Roman"/>
          <w:sz w:val="24"/>
          <w:szCs w:val="22"/>
        </w:rPr>
      </w:pPr>
      <w:r w:rsidRPr="00763E96">
        <w:rPr>
          <w:rFonts w:ascii="Arial Narrow" w:hAnsi="Arial Narrow"/>
          <w:sz w:val="24"/>
          <w:szCs w:val="22"/>
        </w:rPr>
        <w:br w:type="page"/>
      </w:r>
    </w:p>
    <w:p w14:paraId="1CFE63BB" w14:textId="32422BE8" w:rsidR="00064ABA" w:rsidRPr="00763E96" w:rsidRDefault="00E47EA0" w:rsidP="00064ABA">
      <w:pPr>
        <w:spacing w:line="480" w:lineRule="auto"/>
        <w:rPr>
          <w:rFonts w:ascii="Times New Roman"/>
          <w:b/>
          <w:sz w:val="24"/>
          <w:szCs w:val="22"/>
        </w:rPr>
      </w:pPr>
      <w:r w:rsidRPr="00763E96">
        <w:rPr>
          <w:rFonts w:ascii="Times New Roman"/>
          <w:b/>
          <w:sz w:val="24"/>
          <w:szCs w:val="22"/>
        </w:rPr>
        <w:lastRenderedPageBreak/>
        <w:t xml:space="preserve">Supplementary Table S3. </w:t>
      </w:r>
      <w:r w:rsidR="00064ABA" w:rsidRPr="00763E96">
        <w:rPr>
          <w:rFonts w:ascii="Times New Roman"/>
          <w:b/>
          <w:sz w:val="24"/>
          <w:szCs w:val="22"/>
        </w:rPr>
        <w:t>Univariable analysis for the improvement in LV-EF</w:t>
      </w:r>
    </w:p>
    <w:tbl>
      <w:tblPr>
        <w:tblW w:w="14223" w:type="dxa"/>
        <w:tblInd w:w="-353" w:type="dxa"/>
        <w:tblCellMar>
          <w:left w:w="0" w:type="dxa"/>
          <w:right w:w="0" w:type="dxa"/>
        </w:tblCellMar>
        <w:tblLook w:val="04A0" w:firstRow="1" w:lastRow="0" w:firstColumn="1" w:lastColumn="0" w:noHBand="0" w:noVBand="1"/>
      </w:tblPr>
      <w:tblGrid>
        <w:gridCol w:w="5293"/>
        <w:gridCol w:w="1744"/>
        <w:gridCol w:w="1699"/>
        <w:gridCol w:w="866"/>
        <w:gridCol w:w="348"/>
        <w:gridCol w:w="1602"/>
        <w:gridCol w:w="1384"/>
        <w:gridCol w:w="1287"/>
      </w:tblGrid>
      <w:tr w:rsidR="00064ABA" w:rsidRPr="00763E96" w14:paraId="1CFE63C0" w14:textId="77777777" w:rsidTr="00327C44">
        <w:trPr>
          <w:trHeight w:val="170"/>
        </w:trPr>
        <w:tc>
          <w:tcPr>
            <w:tcW w:w="5293" w:type="dxa"/>
            <w:tcBorders>
              <w:top w:val="single" w:sz="18" w:space="0" w:color="000000"/>
              <w:left w:val="nil"/>
              <w:right w:val="nil"/>
            </w:tcBorders>
            <w:shd w:val="clear" w:color="auto" w:fill="auto"/>
            <w:tcMar>
              <w:top w:w="15" w:type="dxa"/>
              <w:left w:w="73" w:type="dxa"/>
              <w:bottom w:w="0" w:type="dxa"/>
              <w:right w:w="73" w:type="dxa"/>
            </w:tcMar>
            <w:vAlign w:val="center"/>
          </w:tcPr>
          <w:p w14:paraId="1CFE63BC" w14:textId="77777777" w:rsidR="00064ABA" w:rsidRPr="00763E96" w:rsidRDefault="00064ABA" w:rsidP="00AB3A26">
            <w:pPr>
              <w:widowControl/>
              <w:wordWrap/>
              <w:autoSpaceDE/>
              <w:autoSpaceDN/>
              <w:spacing w:line="276" w:lineRule="auto"/>
              <w:jc w:val="center"/>
              <w:rPr>
                <w:rFonts w:ascii="Arial Narrow" w:hAnsi="Arial Narrow"/>
                <w:b/>
                <w:sz w:val="24"/>
              </w:rPr>
            </w:pPr>
          </w:p>
        </w:tc>
        <w:tc>
          <w:tcPr>
            <w:tcW w:w="4309" w:type="dxa"/>
            <w:gridSpan w:val="3"/>
            <w:tcBorders>
              <w:top w:val="single" w:sz="18" w:space="0" w:color="000000"/>
              <w:left w:val="nil"/>
              <w:bottom w:val="single" w:sz="6" w:space="0" w:color="auto"/>
              <w:right w:val="nil"/>
            </w:tcBorders>
            <w:shd w:val="clear" w:color="auto" w:fill="auto"/>
            <w:tcMar>
              <w:top w:w="15" w:type="dxa"/>
              <w:left w:w="73" w:type="dxa"/>
              <w:bottom w:w="0" w:type="dxa"/>
              <w:right w:w="73" w:type="dxa"/>
            </w:tcMar>
            <w:vAlign w:val="center"/>
          </w:tcPr>
          <w:p w14:paraId="1CFE63BD" w14:textId="77777777" w:rsidR="00064ABA" w:rsidRPr="00763E96" w:rsidRDefault="00064ABA" w:rsidP="00AB3A26">
            <w:pPr>
              <w:widowControl/>
              <w:wordWrap/>
              <w:autoSpaceDE/>
              <w:autoSpaceDN/>
              <w:spacing w:line="276" w:lineRule="auto"/>
              <w:jc w:val="center"/>
              <w:rPr>
                <w:rFonts w:ascii="Arial Narrow" w:hAnsi="Arial Narrow"/>
                <w:b/>
                <w:sz w:val="24"/>
              </w:rPr>
            </w:pPr>
            <w:r w:rsidRPr="00763E96">
              <w:rPr>
                <w:rFonts w:ascii="Arial Narrow" w:hAnsi="Arial Narrow"/>
                <w:b/>
                <w:sz w:val="24"/>
              </w:rPr>
              <w:t>+5% improvement in LV-EF</w:t>
            </w:r>
          </w:p>
        </w:tc>
        <w:tc>
          <w:tcPr>
            <w:tcW w:w="348" w:type="dxa"/>
            <w:tcBorders>
              <w:top w:val="single" w:sz="18" w:space="0" w:color="000000"/>
              <w:left w:val="nil"/>
              <w:right w:val="nil"/>
            </w:tcBorders>
            <w:vAlign w:val="center"/>
          </w:tcPr>
          <w:p w14:paraId="1CFE63BE" w14:textId="77777777" w:rsidR="00064ABA" w:rsidRPr="00763E96" w:rsidRDefault="00064ABA" w:rsidP="00AB3A26">
            <w:pPr>
              <w:pStyle w:val="a3"/>
              <w:wordWrap w:val="0"/>
              <w:spacing w:before="0" w:beforeAutospacing="0" w:after="0" w:afterAutospacing="0" w:line="276" w:lineRule="auto"/>
              <w:jc w:val="center"/>
              <w:rPr>
                <w:rFonts w:ascii="Arial Narrow" w:hAnsi="Arial Narrow" w:cs="Arial"/>
                <w:b/>
                <w:bCs/>
                <w:color w:val="000000" w:themeColor="text1"/>
                <w:kern w:val="24"/>
              </w:rPr>
            </w:pPr>
          </w:p>
        </w:tc>
        <w:tc>
          <w:tcPr>
            <w:tcW w:w="4273" w:type="dxa"/>
            <w:gridSpan w:val="3"/>
            <w:tcBorders>
              <w:top w:val="single" w:sz="18" w:space="0" w:color="000000"/>
              <w:left w:val="nil"/>
              <w:bottom w:val="single" w:sz="6" w:space="0" w:color="auto"/>
              <w:right w:val="nil"/>
            </w:tcBorders>
            <w:shd w:val="clear" w:color="auto" w:fill="auto"/>
            <w:tcMar>
              <w:top w:w="15" w:type="dxa"/>
              <w:left w:w="73" w:type="dxa"/>
              <w:bottom w:w="0" w:type="dxa"/>
              <w:right w:w="73" w:type="dxa"/>
            </w:tcMar>
            <w:vAlign w:val="center"/>
          </w:tcPr>
          <w:p w14:paraId="1CFE63BF" w14:textId="77777777" w:rsidR="00064ABA" w:rsidRPr="00763E96" w:rsidRDefault="00064ABA" w:rsidP="00AB3A26">
            <w:pPr>
              <w:widowControl/>
              <w:wordWrap/>
              <w:autoSpaceDE/>
              <w:autoSpaceDN/>
              <w:spacing w:line="276" w:lineRule="auto"/>
              <w:jc w:val="center"/>
              <w:rPr>
                <w:rFonts w:ascii="Arial Narrow" w:hAnsi="Arial Narrow"/>
                <w:b/>
                <w:sz w:val="24"/>
              </w:rPr>
            </w:pPr>
            <w:r w:rsidRPr="00763E96">
              <w:rPr>
                <w:rFonts w:ascii="Arial Narrow" w:hAnsi="Arial Narrow"/>
                <w:b/>
                <w:sz w:val="24"/>
              </w:rPr>
              <w:t>+10% improvement in LV-EF</w:t>
            </w:r>
          </w:p>
        </w:tc>
      </w:tr>
      <w:tr w:rsidR="00064ABA" w:rsidRPr="00763E96" w14:paraId="1CFE63C9" w14:textId="77777777" w:rsidTr="00327C44">
        <w:trPr>
          <w:trHeight w:val="170"/>
        </w:trPr>
        <w:tc>
          <w:tcPr>
            <w:tcW w:w="5293" w:type="dxa"/>
            <w:tcBorders>
              <w:left w:val="nil"/>
              <w:bottom w:val="single" w:sz="12" w:space="0" w:color="auto"/>
              <w:right w:val="nil"/>
            </w:tcBorders>
            <w:shd w:val="clear" w:color="auto" w:fill="auto"/>
            <w:tcMar>
              <w:top w:w="15" w:type="dxa"/>
              <w:left w:w="73" w:type="dxa"/>
              <w:bottom w:w="0" w:type="dxa"/>
              <w:right w:w="73" w:type="dxa"/>
            </w:tcMar>
            <w:vAlign w:val="center"/>
          </w:tcPr>
          <w:p w14:paraId="1CFE63C1" w14:textId="77777777" w:rsidR="00064ABA" w:rsidRPr="00763E96" w:rsidRDefault="00064ABA" w:rsidP="00AB3A26">
            <w:pPr>
              <w:widowControl/>
              <w:wordWrap/>
              <w:autoSpaceDE/>
              <w:autoSpaceDN/>
              <w:spacing w:line="276" w:lineRule="auto"/>
              <w:jc w:val="center"/>
              <w:rPr>
                <w:rFonts w:ascii="Arial Narrow" w:hAnsi="Arial Narrow"/>
                <w:b/>
                <w:sz w:val="24"/>
              </w:rPr>
            </w:pPr>
          </w:p>
        </w:tc>
        <w:tc>
          <w:tcPr>
            <w:tcW w:w="1744" w:type="dxa"/>
            <w:tcBorders>
              <w:top w:val="single" w:sz="6" w:space="0" w:color="auto"/>
              <w:left w:val="nil"/>
              <w:bottom w:val="single" w:sz="12" w:space="0" w:color="auto"/>
              <w:right w:val="nil"/>
            </w:tcBorders>
            <w:shd w:val="clear" w:color="auto" w:fill="auto"/>
            <w:tcMar>
              <w:top w:w="15" w:type="dxa"/>
              <w:left w:w="73" w:type="dxa"/>
              <w:bottom w:w="0" w:type="dxa"/>
              <w:right w:w="73" w:type="dxa"/>
            </w:tcMar>
            <w:vAlign w:val="center"/>
          </w:tcPr>
          <w:p w14:paraId="1CFE63C2" w14:textId="77777777" w:rsidR="00064ABA" w:rsidRPr="00763E96" w:rsidRDefault="00064ABA" w:rsidP="00AB3A26">
            <w:pPr>
              <w:widowControl/>
              <w:wordWrap/>
              <w:autoSpaceDE/>
              <w:autoSpaceDN/>
              <w:spacing w:line="276" w:lineRule="auto"/>
              <w:jc w:val="center"/>
              <w:rPr>
                <w:rFonts w:ascii="Arial Narrow" w:hAnsi="Arial Narrow"/>
                <w:b/>
                <w:sz w:val="24"/>
              </w:rPr>
            </w:pPr>
            <w:r w:rsidRPr="00763E96">
              <w:rPr>
                <w:rFonts w:ascii="Arial Narrow" w:hAnsi="Arial Narrow"/>
                <w:b/>
                <w:sz w:val="24"/>
              </w:rPr>
              <w:t>Unadjusted OR</w:t>
            </w:r>
          </w:p>
        </w:tc>
        <w:tc>
          <w:tcPr>
            <w:tcW w:w="1699" w:type="dxa"/>
            <w:tcBorders>
              <w:top w:val="single" w:sz="6" w:space="0" w:color="auto"/>
              <w:left w:val="nil"/>
              <w:bottom w:val="single" w:sz="12" w:space="0" w:color="auto"/>
              <w:right w:val="nil"/>
            </w:tcBorders>
            <w:shd w:val="clear" w:color="auto" w:fill="auto"/>
            <w:tcMar>
              <w:top w:w="15" w:type="dxa"/>
              <w:left w:w="73" w:type="dxa"/>
              <w:bottom w:w="0" w:type="dxa"/>
              <w:right w:w="73" w:type="dxa"/>
            </w:tcMar>
            <w:vAlign w:val="center"/>
          </w:tcPr>
          <w:p w14:paraId="1CFE63C3" w14:textId="77777777" w:rsidR="00064ABA" w:rsidRPr="00763E96" w:rsidRDefault="00064ABA" w:rsidP="00AB3A26">
            <w:pPr>
              <w:widowControl/>
              <w:wordWrap/>
              <w:autoSpaceDE/>
              <w:autoSpaceDN/>
              <w:spacing w:line="276" w:lineRule="auto"/>
              <w:jc w:val="center"/>
              <w:rPr>
                <w:rFonts w:ascii="Arial Narrow" w:hAnsi="Arial Narrow"/>
                <w:b/>
                <w:sz w:val="24"/>
              </w:rPr>
            </w:pPr>
            <w:r w:rsidRPr="00763E96">
              <w:rPr>
                <w:rFonts w:ascii="Arial Narrow" w:hAnsi="Arial Narrow"/>
                <w:b/>
                <w:sz w:val="24"/>
              </w:rPr>
              <w:t>95% CI</w:t>
            </w:r>
          </w:p>
        </w:tc>
        <w:tc>
          <w:tcPr>
            <w:tcW w:w="866" w:type="dxa"/>
            <w:tcBorders>
              <w:top w:val="single" w:sz="6" w:space="0" w:color="auto"/>
              <w:left w:val="nil"/>
              <w:bottom w:val="single" w:sz="12" w:space="0" w:color="auto"/>
              <w:right w:val="nil"/>
            </w:tcBorders>
            <w:shd w:val="clear" w:color="auto" w:fill="auto"/>
            <w:tcMar>
              <w:top w:w="15" w:type="dxa"/>
              <w:left w:w="73" w:type="dxa"/>
              <w:bottom w:w="0" w:type="dxa"/>
              <w:right w:w="73" w:type="dxa"/>
            </w:tcMar>
            <w:vAlign w:val="center"/>
          </w:tcPr>
          <w:p w14:paraId="1CFE63C4" w14:textId="77777777" w:rsidR="00064ABA" w:rsidRPr="00763E96" w:rsidRDefault="00064ABA" w:rsidP="00AB3A26">
            <w:pPr>
              <w:widowControl/>
              <w:wordWrap/>
              <w:autoSpaceDE/>
              <w:autoSpaceDN/>
              <w:spacing w:line="276" w:lineRule="auto"/>
              <w:jc w:val="center"/>
              <w:rPr>
                <w:rFonts w:ascii="Arial Narrow" w:hAnsi="Arial Narrow"/>
                <w:b/>
                <w:sz w:val="24"/>
              </w:rPr>
            </w:pPr>
            <w:r w:rsidRPr="00763E96">
              <w:rPr>
                <w:rFonts w:ascii="Arial Narrow" w:hAnsi="Arial Narrow"/>
                <w:b/>
                <w:sz w:val="24"/>
              </w:rPr>
              <w:t>p-value</w:t>
            </w:r>
          </w:p>
        </w:tc>
        <w:tc>
          <w:tcPr>
            <w:tcW w:w="348" w:type="dxa"/>
            <w:tcBorders>
              <w:left w:val="nil"/>
              <w:bottom w:val="single" w:sz="12" w:space="0" w:color="auto"/>
              <w:right w:val="nil"/>
            </w:tcBorders>
            <w:vAlign w:val="center"/>
          </w:tcPr>
          <w:p w14:paraId="1CFE63C5" w14:textId="77777777" w:rsidR="00064ABA" w:rsidRPr="00763E96" w:rsidRDefault="00064ABA" w:rsidP="00AB3A26">
            <w:pPr>
              <w:pStyle w:val="a3"/>
              <w:wordWrap w:val="0"/>
              <w:spacing w:before="0" w:beforeAutospacing="0" w:after="0" w:afterAutospacing="0" w:line="276" w:lineRule="auto"/>
              <w:jc w:val="center"/>
              <w:rPr>
                <w:rFonts w:ascii="Arial Narrow" w:hAnsi="Arial Narrow" w:cs="Arial"/>
                <w:b/>
                <w:bCs/>
                <w:color w:val="000000" w:themeColor="text1"/>
                <w:kern w:val="24"/>
              </w:rPr>
            </w:pPr>
          </w:p>
        </w:tc>
        <w:tc>
          <w:tcPr>
            <w:tcW w:w="1602" w:type="dxa"/>
            <w:tcBorders>
              <w:top w:val="single" w:sz="6" w:space="0" w:color="auto"/>
              <w:left w:val="nil"/>
              <w:bottom w:val="single" w:sz="12" w:space="0" w:color="auto"/>
              <w:right w:val="nil"/>
            </w:tcBorders>
            <w:shd w:val="clear" w:color="auto" w:fill="auto"/>
            <w:tcMar>
              <w:top w:w="15" w:type="dxa"/>
              <w:left w:w="73" w:type="dxa"/>
              <w:bottom w:w="0" w:type="dxa"/>
              <w:right w:w="73" w:type="dxa"/>
            </w:tcMar>
            <w:vAlign w:val="center"/>
          </w:tcPr>
          <w:p w14:paraId="1CFE63C6" w14:textId="77777777" w:rsidR="00064ABA" w:rsidRPr="00763E96" w:rsidRDefault="00064ABA" w:rsidP="00AB3A26">
            <w:pPr>
              <w:widowControl/>
              <w:wordWrap/>
              <w:autoSpaceDE/>
              <w:autoSpaceDN/>
              <w:spacing w:line="276" w:lineRule="auto"/>
              <w:jc w:val="center"/>
              <w:rPr>
                <w:rFonts w:ascii="Arial Narrow" w:hAnsi="Arial Narrow"/>
                <w:b/>
                <w:sz w:val="24"/>
              </w:rPr>
            </w:pPr>
            <w:r w:rsidRPr="00763E96">
              <w:rPr>
                <w:rFonts w:ascii="Arial Narrow" w:hAnsi="Arial Narrow"/>
                <w:b/>
                <w:sz w:val="24"/>
              </w:rPr>
              <w:t>Unadjusted OR</w:t>
            </w:r>
          </w:p>
        </w:tc>
        <w:tc>
          <w:tcPr>
            <w:tcW w:w="1384" w:type="dxa"/>
            <w:tcBorders>
              <w:top w:val="single" w:sz="6" w:space="0" w:color="auto"/>
              <w:left w:val="nil"/>
              <w:bottom w:val="single" w:sz="12" w:space="0" w:color="auto"/>
              <w:right w:val="nil"/>
            </w:tcBorders>
            <w:shd w:val="clear" w:color="auto" w:fill="auto"/>
            <w:tcMar>
              <w:top w:w="15" w:type="dxa"/>
              <w:left w:w="73" w:type="dxa"/>
              <w:bottom w:w="0" w:type="dxa"/>
              <w:right w:w="73" w:type="dxa"/>
            </w:tcMar>
            <w:vAlign w:val="center"/>
          </w:tcPr>
          <w:p w14:paraId="1CFE63C7" w14:textId="77777777" w:rsidR="00064ABA" w:rsidRPr="00763E96" w:rsidRDefault="00064ABA" w:rsidP="00AB3A26">
            <w:pPr>
              <w:widowControl/>
              <w:wordWrap/>
              <w:autoSpaceDE/>
              <w:autoSpaceDN/>
              <w:spacing w:line="276" w:lineRule="auto"/>
              <w:jc w:val="center"/>
              <w:rPr>
                <w:rFonts w:ascii="Arial Narrow" w:hAnsi="Arial Narrow"/>
                <w:b/>
                <w:sz w:val="24"/>
              </w:rPr>
            </w:pPr>
            <w:r w:rsidRPr="00763E96">
              <w:rPr>
                <w:rFonts w:ascii="Arial Narrow" w:hAnsi="Arial Narrow"/>
                <w:b/>
                <w:sz w:val="24"/>
              </w:rPr>
              <w:t>95% CI</w:t>
            </w:r>
          </w:p>
        </w:tc>
        <w:tc>
          <w:tcPr>
            <w:tcW w:w="1287" w:type="dxa"/>
            <w:tcBorders>
              <w:top w:val="single" w:sz="6" w:space="0" w:color="auto"/>
              <w:left w:val="nil"/>
              <w:bottom w:val="single" w:sz="12" w:space="0" w:color="auto"/>
              <w:right w:val="nil"/>
            </w:tcBorders>
            <w:shd w:val="clear" w:color="auto" w:fill="auto"/>
            <w:tcMar>
              <w:top w:w="15" w:type="dxa"/>
              <w:left w:w="73" w:type="dxa"/>
              <w:bottom w:w="0" w:type="dxa"/>
              <w:right w:w="73" w:type="dxa"/>
            </w:tcMar>
            <w:vAlign w:val="center"/>
          </w:tcPr>
          <w:p w14:paraId="1CFE63C8" w14:textId="77777777" w:rsidR="00064ABA" w:rsidRPr="00763E96" w:rsidRDefault="00064ABA" w:rsidP="00AB3A26">
            <w:pPr>
              <w:widowControl/>
              <w:wordWrap/>
              <w:autoSpaceDE/>
              <w:autoSpaceDN/>
              <w:spacing w:line="276" w:lineRule="auto"/>
              <w:jc w:val="center"/>
              <w:rPr>
                <w:rFonts w:ascii="Arial Narrow" w:hAnsi="Arial Narrow"/>
                <w:b/>
                <w:sz w:val="24"/>
              </w:rPr>
            </w:pPr>
            <w:r w:rsidRPr="00763E96">
              <w:rPr>
                <w:rFonts w:ascii="Arial Narrow" w:hAnsi="Arial Narrow"/>
                <w:b/>
                <w:sz w:val="24"/>
              </w:rPr>
              <w:t>p-value</w:t>
            </w:r>
          </w:p>
        </w:tc>
      </w:tr>
      <w:tr w:rsidR="00064ABA" w:rsidRPr="00763E96" w14:paraId="1CFE63D2" w14:textId="77777777" w:rsidTr="00327C44">
        <w:trPr>
          <w:trHeight w:val="170"/>
        </w:trPr>
        <w:tc>
          <w:tcPr>
            <w:tcW w:w="5293" w:type="dxa"/>
            <w:tcBorders>
              <w:top w:val="single" w:sz="12" w:space="0" w:color="auto"/>
              <w:left w:val="nil"/>
              <w:bottom w:val="nil"/>
              <w:right w:val="nil"/>
            </w:tcBorders>
            <w:shd w:val="clear" w:color="auto" w:fill="auto"/>
            <w:tcMar>
              <w:top w:w="15" w:type="dxa"/>
              <w:left w:w="73" w:type="dxa"/>
              <w:bottom w:w="0" w:type="dxa"/>
              <w:right w:w="73" w:type="dxa"/>
            </w:tcMar>
            <w:vAlign w:val="center"/>
          </w:tcPr>
          <w:p w14:paraId="1CFE63CA" w14:textId="77777777" w:rsidR="00064ABA" w:rsidRPr="00763E96" w:rsidRDefault="00064ABA" w:rsidP="00AB3A26">
            <w:pPr>
              <w:widowControl/>
              <w:wordWrap/>
              <w:autoSpaceDE/>
              <w:autoSpaceDN/>
              <w:spacing w:line="276" w:lineRule="auto"/>
              <w:jc w:val="left"/>
              <w:rPr>
                <w:rFonts w:ascii="Arial Narrow" w:hAnsi="Arial Narrow"/>
                <w:b/>
                <w:bCs/>
                <w:sz w:val="24"/>
              </w:rPr>
            </w:pPr>
            <w:r w:rsidRPr="00763E96">
              <w:rPr>
                <w:rFonts w:ascii="Arial Narrow" w:hAnsi="Arial Narrow" w:cs="Arial"/>
                <w:b/>
                <w:bCs/>
                <w:color w:val="000000" w:themeColor="text1"/>
                <w:kern w:val="24"/>
                <w:sz w:val="24"/>
              </w:rPr>
              <w:t>Age (per +1 year)</w:t>
            </w:r>
          </w:p>
        </w:tc>
        <w:tc>
          <w:tcPr>
            <w:tcW w:w="1744" w:type="dxa"/>
            <w:tcBorders>
              <w:top w:val="single" w:sz="12" w:space="0" w:color="auto"/>
              <w:left w:val="nil"/>
              <w:bottom w:val="nil"/>
              <w:right w:val="nil"/>
            </w:tcBorders>
            <w:shd w:val="clear" w:color="auto" w:fill="auto"/>
            <w:tcMar>
              <w:top w:w="15" w:type="dxa"/>
              <w:left w:w="73" w:type="dxa"/>
              <w:bottom w:w="0" w:type="dxa"/>
              <w:right w:w="73" w:type="dxa"/>
            </w:tcMar>
            <w:vAlign w:val="center"/>
          </w:tcPr>
          <w:p w14:paraId="1CFE63CB"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0.986</w:t>
            </w:r>
          </w:p>
        </w:tc>
        <w:tc>
          <w:tcPr>
            <w:tcW w:w="1699" w:type="dxa"/>
            <w:tcBorders>
              <w:top w:val="single" w:sz="12" w:space="0" w:color="auto"/>
              <w:left w:val="nil"/>
              <w:bottom w:val="nil"/>
              <w:right w:val="nil"/>
            </w:tcBorders>
            <w:shd w:val="clear" w:color="auto" w:fill="auto"/>
            <w:tcMar>
              <w:top w:w="15" w:type="dxa"/>
              <w:left w:w="73" w:type="dxa"/>
              <w:bottom w:w="0" w:type="dxa"/>
              <w:right w:w="73" w:type="dxa"/>
            </w:tcMar>
            <w:vAlign w:val="center"/>
          </w:tcPr>
          <w:p w14:paraId="1CFE63CC"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0.966 – 1.005</w:t>
            </w:r>
          </w:p>
        </w:tc>
        <w:tc>
          <w:tcPr>
            <w:tcW w:w="866" w:type="dxa"/>
            <w:tcBorders>
              <w:top w:val="single" w:sz="12" w:space="0" w:color="auto"/>
              <w:left w:val="nil"/>
              <w:bottom w:val="nil"/>
              <w:right w:val="nil"/>
            </w:tcBorders>
            <w:shd w:val="clear" w:color="auto" w:fill="auto"/>
            <w:tcMar>
              <w:top w:w="15" w:type="dxa"/>
              <w:left w:w="73" w:type="dxa"/>
              <w:bottom w:w="0" w:type="dxa"/>
              <w:right w:w="73" w:type="dxa"/>
            </w:tcMar>
            <w:vAlign w:val="center"/>
          </w:tcPr>
          <w:p w14:paraId="1CFE63CD"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0.152</w:t>
            </w:r>
          </w:p>
        </w:tc>
        <w:tc>
          <w:tcPr>
            <w:tcW w:w="348" w:type="dxa"/>
            <w:tcBorders>
              <w:top w:val="single" w:sz="12" w:space="0" w:color="auto"/>
              <w:left w:val="nil"/>
              <w:bottom w:val="nil"/>
              <w:right w:val="nil"/>
            </w:tcBorders>
            <w:vAlign w:val="center"/>
          </w:tcPr>
          <w:p w14:paraId="1CFE63CE"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single" w:sz="12" w:space="0" w:color="auto"/>
              <w:left w:val="nil"/>
              <w:bottom w:val="nil"/>
              <w:right w:val="nil"/>
            </w:tcBorders>
            <w:shd w:val="clear" w:color="auto" w:fill="auto"/>
            <w:tcMar>
              <w:top w:w="15" w:type="dxa"/>
              <w:left w:w="73" w:type="dxa"/>
              <w:bottom w:w="0" w:type="dxa"/>
              <w:right w:w="73" w:type="dxa"/>
            </w:tcMar>
            <w:vAlign w:val="center"/>
          </w:tcPr>
          <w:p w14:paraId="1CFE63CF"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0.976</w:t>
            </w:r>
          </w:p>
        </w:tc>
        <w:tc>
          <w:tcPr>
            <w:tcW w:w="1384" w:type="dxa"/>
            <w:tcBorders>
              <w:top w:val="single" w:sz="12" w:space="0" w:color="auto"/>
              <w:left w:val="nil"/>
              <w:bottom w:val="nil"/>
              <w:right w:val="nil"/>
            </w:tcBorders>
            <w:shd w:val="clear" w:color="auto" w:fill="auto"/>
            <w:tcMar>
              <w:top w:w="15" w:type="dxa"/>
              <w:left w:w="73" w:type="dxa"/>
              <w:bottom w:w="0" w:type="dxa"/>
              <w:right w:w="73" w:type="dxa"/>
            </w:tcMar>
            <w:vAlign w:val="center"/>
          </w:tcPr>
          <w:p w14:paraId="1CFE63D0"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0.952 – 1.001</w:t>
            </w:r>
          </w:p>
        </w:tc>
        <w:tc>
          <w:tcPr>
            <w:tcW w:w="1287" w:type="dxa"/>
            <w:tcBorders>
              <w:top w:val="single" w:sz="12" w:space="0" w:color="auto"/>
              <w:left w:val="nil"/>
              <w:bottom w:val="nil"/>
              <w:right w:val="nil"/>
            </w:tcBorders>
            <w:shd w:val="clear" w:color="auto" w:fill="auto"/>
            <w:tcMar>
              <w:top w:w="15" w:type="dxa"/>
              <w:left w:w="73" w:type="dxa"/>
              <w:bottom w:w="0" w:type="dxa"/>
              <w:right w:w="73" w:type="dxa"/>
            </w:tcMar>
            <w:vAlign w:val="center"/>
          </w:tcPr>
          <w:p w14:paraId="1CFE63D1"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0.056</w:t>
            </w:r>
          </w:p>
        </w:tc>
      </w:tr>
      <w:tr w:rsidR="00064ABA" w:rsidRPr="00763E96" w14:paraId="1CFE63DB"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vAlign w:val="center"/>
          </w:tcPr>
          <w:p w14:paraId="1CFE63D3" w14:textId="77777777" w:rsidR="00064ABA" w:rsidRPr="00763E96" w:rsidRDefault="00064ABA" w:rsidP="00AB3A26">
            <w:pPr>
              <w:widowControl/>
              <w:wordWrap/>
              <w:autoSpaceDE/>
              <w:autoSpaceDN/>
              <w:spacing w:line="276" w:lineRule="auto"/>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Male sex</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3D4"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1.040</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3D5"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0.633 – 1.710</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3D6"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0.877</w:t>
            </w:r>
          </w:p>
        </w:tc>
        <w:tc>
          <w:tcPr>
            <w:tcW w:w="348" w:type="dxa"/>
            <w:tcBorders>
              <w:top w:val="nil"/>
              <w:left w:val="nil"/>
              <w:bottom w:val="nil"/>
              <w:right w:val="nil"/>
            </w:tcBorders>
            <w:vAlign w:val="center"/>
          </w:tcPr>
          <w:p w14:paraId="1CFE63D7"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3D8"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0.633</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3D9"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0.346 – 1.158</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3DA"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0.138</w:t>
            </w:r>
          </w:p>
        </w:tc>
      </w:tr>
      <w:tr w:rsidR="00064ABA" w:rsidRPr="00763E96" w14:paraId="1CFE63E4"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vAlign w:val="center"/>
          </w:tcPr>
          <w:p w14:paraId="1CFE63DC" w14:textId="77777777" w:rsidR="00064ABA" w:rsidRPr="00763E96" w:rsidRDefault="00064ABA" w:rsidP="00AB3A26">
            <w:pPr>
              <w:widowControl/>
              <w:wordWrap/>
              <w:autoSpaceDE/>
              <w:autoSpaceDN/>
              <w:spacing w:line="276" w:lineRule="auto"/>
              <w:jc w:val="left"/>
              <w:rPr>
                <w:rFonts w:ascii="Arial Narrow" w:hAnsi="Arial Narrow"/>
                <w:b/>
                <w:bCs/>
                <w:sz w:val="24"/>
              </w:rPr>
            </w:pPr>
            <w:r w:rsidRPr="00763E96">
              <w:rPr>
                <w:rFonts w:ascii="Arial Narrow" w:hAnsi="Arial Narrow" w:cs="Arial"/>
                <w:b/>
                <w:bCs/>
                <w:color w:val="000000" w:themeColor="text1"/>
                <w:kern w:val="24"/>
                <w:sz w:val="24"/>
              </w:rPr>
              <w:t>Hypertension</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3DD"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0.605</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3DE"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0.375 – 0.975</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3DF"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0.039</w:t>
            </w:r>
          </w:p>
        </w:tc>
        <w:tc>
          <w:tcPr>
            <w:tcW w:w="348" w:type="dxa"/>
            <w:tcBorders>
              <w:top w:val="nil"/>
              <w:left w:val="nil"/>
              <w:bottom w:val="nil"/>
              <w:right w:val="nil"/>
            </w:tcBorders>
            <w:vAlign w:val="center"/>
          </w:tcPr>
          <w:p w14:paraId="1CFE63E0"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3E1"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0.641</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3E2"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0.350 – 1.172</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3E3"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0.148</w:t>
            </w:r>
          </w:p>
        </w:tc>
      </w:tr>
      <w:tr w:rsidR="00064ABA" w:rsidRPr="00763E96" w14:paraId="1CFE63ED"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vAlign w:val="center"/>
          </w:tcPr>
          <w:p w14:paraId="1CFE63E5" w14:textId="77777777" w:rsidR="00064ABA" w:rsidRPr="00763E96" w:rsidRDefault="00064ABA" w:rsidP="00AB3A26">
            <w:pPr>
              <w:widowControl/>
              <w:wordWrap/>
              <w:autoSpaceDE/>
              <w:autoSpaceDN/>
              <w:spacing w:line="276" w:lineRule="auto"/>
              <w:jc w:val="left"/>
              <w:rPr>
                <w:rFonts w:ascii="Arial Narrow" w:hAnsi="Arial Narrow"/>
                <w:b/>
                <w:bCs/>
                <w:sz w:val="24"/>
              </w:rPr>
            </w:pPr>
            <w:r w:rsidRPr="00763E96">
              <w:rPr>
                <w:rFonts w:ascii="Arial Narrow" w:hAnsi="Arial Narrow" w:cs="Arial"/>
                <w:b/>
                <w:bCs/>
                <w:color w:val="000000" w:themeColor="text1"/>
                <w:kern w:val="24"/>
                <w:sz w:val="24"/>
              </w:rPr>
              <w:t>Dyslipidemia</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3E6"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0.615</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3E7"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0.366 – 1.033</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3E8"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0.066</w:t>
            </w:r>
          </w:p>
        </w:tc>
        <w:tc>
          <w:tcPr>
            <w:tcW w:w="348" w:type="dxa"/>
            <w:tcBorders>
              <w:top w:val="nil"/>
              <w:left w:val="nil"/>
              <w:bottom w:val="nil"/>
              <w:right w:val="nil"/>
            </w:tcBorders>
            <w:vAlign w:val="center"/>
          </w:tcPr>
          <w:p w14:paraId="1CFE63E9"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3EA"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0.602</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3EB"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0.306 – 1.185</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3EC"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0.142</w:t>
            </w:r>
          </w:p>
        </w:tc>
      </w:tr>
      <w:tr w:rsidR="00064ABA" w:rsidRPr="00763E96" w14:paraId="1CFE63F6"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vAlign w:val="center"/>
          </w:tcPr>
          <w:p w14:paraId="1CFE63EE" w14:textId="77777777" w:rsidR="00064ABA" w:rsidRPr="00763E96" w:rsidRDefault="00064ABA" w:rsidP="00AB3A26">
            <w:pPr>
              <w:widowControl/>
              <w:wordWrap/>
              <w:autoSpaceDE/>
              <w:autoSpaceDN/>
              <w:spacing w:line="276" w:lineRule="auto"/>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Coronary artery disease</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3EF"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0.957</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3F0"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0.586 – 1.563</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3F1"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0.860</w:t>
            </w:r>
          </w:p>
        </w:tc>
        <w:tc>
          <w:tcPr>
            <w:tcW w:w="348" w:type="dxa"/>
            <w:tcBorders>
              <w:top w:val="nil"/>
              <w:left w:val="nil"/>
              <w:bottom w:val="nil"/>
              <w:right w:val="nil"/>
            </w:tcBorders>
            <w:vAlign w:val="center"/>
          </w:tcPr>
          <w:p w14:paraId="1CFE63F2"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3F3"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0.507</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3F4"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0.258 – 0.997</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3F5"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0.049</w:t>
            </w:r>
          </w:p>
        </w:tc>
      </w:tr>
      <w:tr w:rsidR="00064ABA" w:rsidRPr="00763E96" w14:paraId="1CFE63FF"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vAlign w:val="center"/>
          </w:tcPr>
          <w:p w14:paraId="1CFE63F7" w14:textId="77777777" w:rsidR="00064ABA" w:rsidRPr="00763E96" w:rsidRDefault="00064ABA" w:rsidP="00AB3A26">
            <w:pPr>
              <w:widowControl/>
              <w:wordWrap/>
              <w:autoSpaceDE/>
              <w:autoSpaceDN/>
              <w:spacing w:line="276" w:lineRule="auto"/>
              <w:jc w:val="left"/>
              <w:rPr>
                <w:rFonts w:ascii="Arial Narrow" w:hAnsi="Arial Narrow"/>
                <w:b/>
                <w:bCs/>
                <w:sz w:val="24"/>
              </w:rPr>
            </w:pPr>
            <w:r w:rsidRPr="00763E96">
              <w:rPr>
                <w:rFonts w:ascii="Arial Narrow" w:hAnsi="Arial Narrow" w:cs="Arial"/>
                <w:b/>
                <w:bCs/>
                <w:color w:val="000000" w:themeColor="text1"/>
                <w:kern w:val="24"/>
                <w:sz w:val="24"/>
              </w:rPr>
              <w:t>Chronic kidney disease</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3F8"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0.689</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3F9"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0.319 – 1.490</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3FA"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0.344</w:t>
            </w:r>
          </w:p>
        </w:tc>
        <w:tc>
          <w:tcPr>
            <w:tcW w:w="348" w:type="dxa"/>
            <w:tcBorders>
              <w:top w:val="nil"/>
              <w:left w:val="nil"/>
              <w:bottom w:val="nil"/>
              <w:right w:val="nil"/>
            </w:tcBorders>
            <w:vAlign w:val="center"/>
          </w:tcPr>
          <w:p w14:paraId="1CFE63FB"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3FC"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0.940</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3FD"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0.371 – 2.387</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3FE"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0.897</w:t>
            </w:r>
          </w:p>
        </w:tc>
      </w:tr>
      <w:tr w:rsidR="00064ABA" w:rsidRPr="00763E96" w14:paraId="1CFE6408"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1CFE6400" w14:textId="77777777" w:rsidR="00064ABA" w:rsidRPr="00763E96" w:rsidRDefault="00064ABA" w:rsidP="00AB3A26">
            <w:pPr>
              <w:widowControl/>
              <w:wordWrap/>
              <w:autoSpaceDE/>
              <w:autoSpaceDN/>
              <w:spacing w:line="276" w:lineRule="auto"/>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Atrial fibrillation</w:t>
            </w:r>
          </w:p>
        </w:tc>
        <w:tc>
          <w:tcPr>
            <w:tcW w:w="1744" w:type="dxa"/>
            <w:tcBorders>
              <w:top w:val="nil"/>
              <w:left w:val="nil"/>
              <w:right w:val="nil"/>
            </w:tcBorders>
            <w:shd w:val="clear" w:color="auto" w:fill="auto"/>
            <w:tcMar>
              <w:top w:w="15" w:type="dxa"/>
              <w:left w:w="73" w:type="dxa"/>
              <w:bottom w:w="0" w:type="dxa"/>
              <w:right w:w="73" w:type="dxa"/>
            </w:tcMar>
            <w:vAlign w:val="center"/>
          </w:tcPr>
          <w:p w14:paraId="1CFE6401"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1.212</w:t>
            </w:r>
          </w:p>
        </w:tc>
        <w:tc>
          <w:tcPr>
            <w:tcW w:w="1699" w:type="dxa"/>
            <w:tcBorders>
              <w:top w:val="nil"/>
              <w:left w:val="nil"/>
              <w:right w:val="nil"/>
            </w:tcBorders>
            <w:shd w:val="clear" w:color="auto" w:fill="auto"/>
            <w:tcMar>
              <w:top w:w="15" w:type="dxa"/>
              <w:left w:w="73" w:type="dxa"/>
              <w:bottom w:w="0" w:type="dxa"/>
              <w:right w:w="73" w:type="dxa"/>
            </w:tcMar>
            <w:vAlign w:val="center"/>
          </w:tcPr>
          <w:p w14:paraId="1CFE6402"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0.732 – 2.006</w:t>
            </w:r>
          </w:p>
        </w:tc>
        <w:tc>
          <w:tcPr>
            <w:tcW w:w="866" w:type="dxa"/>
            <w:tcBorders>
              <w:top w:val="nil"/>
              <w:left w:val="nil"/>
              <w:right w:val="nil"/>
            </w:tcBorders>
            <w:shd w:val="clear" w:color="auto" w:fill="auto"/>
            <w:tcMar>
              <w:top w:w="15" w:type="dxa"/>
              <w:left w:w="73" w:type="dxa"/>
              <w:bottom w:w="0" w:type="dxa"/>
              <w:right w:w="73" w:type="dxa"/>
            </w:tcMar>
            <w:vAlign w:val="center"/>
          </w:tcPr>
          <w:p w14:paraId="1CFE6403"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0.456</w:t>
            </w:r>
          </w:p>
        </w:tc>
        <w:tc>
          <w:tcPr>
            <w:tcW w:w="348" w:type="dxa"/>
            <w:tcBorders>
              <w:top w:val="nil"/>
              <w:left w:val="nil"/>
              <w:right w:val="nil"/>
            </w:tcBorders>
            <w:vAlign w:val="center"/>
          </w:tcPr>
          <w:p w14:paraId="1CFE6404"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CFE6405"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0.941</w:t>
            </w:r>
          </w:p>
        </w:tc>
        <w:tc>
          <w:tcPr>
            <w:tcW w:w="1384" w:type="dxa"/>
            <w:tcBorders>
              <w:top w:val="nil"/>
              <w:left w:val="nil"/>
              <w:right w:val="nil"/>
            </w:tcBorders>
            <w:shd w:val="clear" w:color="auto" w:fill="auto"/>
            <w:tcMar>
              <w:top w:w="15" w:type="dxa"/>
              <w:left w:w="73" w:type="dxa"/>
              <w:bottom w:w="0" w:type="dxa"/>
              <w:right w:w="73" w:type="dxa"/>
            </w:tcMar>
            <w:vAlign w:val="center"/>
          </w:tcPr>
          <w:p w14:paraId="1CFE6406"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0.494 – 1.793</w:t>
            </w:r>
          </w:p>
        </w:tc>
        <w:tc>
          <w:tcPr>
            <w:tcW w:w="1287" w:type="dxa"/>
            <w:tcBorders>
              <w:top w:val="nil"/>
              <w:left w:val="nil"/>
              <w:right w:val="nil"/>
            </w:tcBorders>
            <w:shd w:val="clear" w:color="auto" w:fill="auto"/>
            <w:tcMar>
              <w:top w:w="15" w:type="dxa"/>
              <w:left w:w="73" w:type="dxa"/>
              <w:bottom w:w="0" w:type="dxa"/>
              <w:right w:w="73" w:type="dxa"/>
            </w:tcMar>
            <w:vAlign w:val="center"/>
          </w:tcPr>
          <w:p w14:paraId="1CFE6407" w14:textId="77777777" w:rsidR="00064ABA" w:rsidRPr="00763E96" w:rsidRDefault="00064ABA"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0.854</w:t>
            </w:r>
          </w:p>
        </w:tc>
      </w:tr>
      <w:tr w:rsidR="00064ABA" w:rsidRPr="00763E96" w14:paraId="1CFE6411"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1CFE6409" w14:textId="77777777" w:rsidR="00064ABA" w:rsidRPr="00763E96" w:rsidRDefault="00064ABA" w:rsidP="00AB3A26">
            <w:pPr>
              <w:widowControl/>
              <w:wordWrap/>
              <w:autoSpaceDE/>
              <w:autoSpaceDN/>
              <w:spacing w:line="276" w:lineRule="auto"/>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HF</w:t>
            </w:r>
          </w:p>
        </w:tc>
        <w:tc>
          <w:tcPr>
            <w:tcW w:w="1744" w:type="dxa"/>
            <w:tcBorders>
              <w:top w:val="nil"/>
              <w:left w:val="nil"/>
              <w:right w:val="nil"/>
            </w:tcBorders>
            <w:shd w:val="clear" w:color="auto" w:fill="auto"/>
            <w:tcMar>
              <w:top w:w="15" w:type="dxa"/>
              <w:left w:w="73" w:type="dxa"/>
              <w:bottom w:w="0" w:type="dxa"/>
              <w:right w:w="73" w:type="dxa"/>
            </w:tcMar>
            <w:vAlign w:val="center"/>
          </w:tcPr>
          <w:p w14:paraId="1CFE640A"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2.290</w:t>
            </w:r>
          </w:p>
        </w:tc>
        <w:tc>
          <w:tcPr>
            <w:tcW w:w="1699" w:type="dxa"/>
            <w:tcBorders>
              <w:top w:val="nil"/>
              <w:left w:val="nil"/>
              <w:right w:val="nil"/>
            </w:tcBorders>
            <w:shd w:val="clear" w:color="auto" w:fill="auto"/>
            <w:tcMar>
              <w:top w:w="15" w:type="dxa"/>
              <w:left w:w="73" w:type="dxa"/>
              <w:bottom w:w="0" w:type="dxa"/>
              <w:right w:w="73" w:type="dxa"/>
            </w:tcMar>
            <w:vAlign w:val="center"/>
          </w:tcPr>
          <w:p w14:paraId="1CFE640B"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1.413 – 3.711</w:t>
            </w:r>
          </w:p>
        </w:tc>
        <w:tc>
          <w:tcPr>
            <w:tcW w:w="866" w:type="dxa"/>
            <w:tcBorders>
              <w:top w:val="nil"/>
              <w:left w:val="nil"/>
              <w:right w:val="nil"/>
            </w:tcBorders>
            <w:shd w:val="clear" w:color="auto" w:fill="auto"/>
            <w:tcMar>
              <w:top w:w="15" w:type="dxa"/>
              <w:left w:w="73" w:type="dxa"/>
              <w:bottom w:w="0" w:type="dxa"/>
              <w:right w:w="73" w:type="dxa"/>
            </w:tcMar>
            <w:vAlign w:val="center"/>
          </w:tcPr>
          <w:p w14:paraId="1CFE640C"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0.001</w:t>
            </w:r>
          </w:p>
        </w:tc>
        <w:tc>
          <w:tcPr>
            <w:tcW w:w="348" w:type="dxa"/>
            <w:tcBorders>
              <w:top w:val="nil"/>
              <w:left w:val="nil"/>
              <w:right w:val="nil"/>
            </w:tcBorders>
            <w:vAlign w:val="center"/>
          </w:tcPr>
          <w:p w14:paraId="1CFE640D"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CFE640E"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2.452</w:t>
            </w:r>
          </w:p>
        </w:tc>
        <w:tc>
          <w:tcPr>
            <w:tcW w:w="1384" w:type="dxa"/>
            <w:tcBorders>
              <w:top w:val="nil"/>
              <w:left w:val="nil"/>
              <w:right w:val="nil"/>
            </w:tcBorders>
            <w:shd w:val="clear" w:color="auto" w:fill="auto"/>
            <w:tcMar>
              <w:top w:w="15" w:type="dxa"/>
              <w:left w:w="73" w:type="dxa"/>
              <w:bottom w:w="0" w:type="dxa"/>
              <w:right w:w="73" w:type="dxa"/>
            </w:tcMar>
            <w:vAlign w:val="center"/>
          </w:tcPr>
          <w:p w14:paraId="1CFE640F"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1.318 – 4.562</w:t>
            </w:r>
          </w:p>
        </w:tc>
        <w:tc>
          <w:tcPr>
            <w:tcW w:w="1287" w:type="dxa"/>
            <w:tcBorders>
              <w:top w:val="nil"/>
              <w:left w:val="nil"/>
              <w:right w:val="nil"/>
            </w:tcBorders>
            <w:shd w:val="clear" w:color="auto" w:fill="auto"/>
            <w:tcMar>
              <w:top w:w="15" w:type="dxa"/>
              <w:left w:w="73" w:type="dxa"/>
              <w:bottom w:w="0" w:type="dxa"/>
              <w:right w:w="73" w:type="dxa"/>
            </w:tcMar>
            <w:vAlign w:val="center"/>
          </w:tcPr>
          <w:p w14:paraId="1CFE6410"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0.005</w:t>
            </w:r>
          </w:p>
        </w:tc>
      </w:tr>
      <w:tr w:rsidR="00064ABA" w:rsidRPr="00763E96" w14:paraId="1CFE641A"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1CFE6412" w14:textId="77777777" w:rsidR="00064ABA" w:rsidRPr="00763E96" w:rsidRDefault="00064ABA" w:rsidP="00AB3A26">
            <w:pPr>
              <w:widowControl/>
              <w:wordWrap/>
              <w:autoSpaceDE/>
              <w:autoSpaceDN/>
              <w:spacing w:line="276" w:lineRule="auto"/>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Types of HF*</w:t>
            </w:r>
          </w:p>
        </w:tc>
        <w:tc>
          <w:tcPr>
            <w:tcW w:w="1744" w:type="dxa"/>
            <w:tcBorders>
              <w:top w:val="nil"/>
              <w:left w:val="nil"/>
              <w:right w:val="nil"/>
            </w:tcBorders>
            <w:shd w:val="clear" w:color="auto" w:fill="auto"/>
            <w:tcMar>
              <w:top w:w="15" w:type="dxa"/>
              <w:left w:w="73" w:type="dxa"/>
              <w:bottom w:w="0" w:type="dxa"/>
              <w:right w:w="73" w:type="dxa"/>
            </w:tcMar>
            <w:vAlign w:val="center"/>
          </w:tcPr>
          <w:p w14:paraId="1CFE6413"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99" w:type="dxa"/>
            <w:tcBorders>
              <w:top w:val="nil"/>
              <w:left w:val="nil"/>
              <w:right w:val="nil"/>
            </w:tcBorders>
            <w:shd w:val="clear" w:color="auto" w:fill="auto"/>
            <w:tcMar>
              <w:top w:w="15" w:type="dxa"/>
              <w:left w:w="73" w:type="dxa"/>
              <w:bottom w:w="0" w:type="dxa"/>
              <w:right w:w="73" w:type="dxa"/>
            </w:tcMar>
            <w:vAlign w:val="center"/>
          </w:tcPr>
          <w:p w14:paraId="1CFE6414"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866" w:type="dxa"/>
            <w:tcBorders>
              <w:top w:val="nil"/>
              <w:left w:val="nil"/>
              <w:right w:val="nil"/>
            </w:tcBorders>
            <w:shd w:val="clear" w:color="auto" w:fill="auto"/>
            <w:tcMar>
              <w:top w:w="15" w:type="dxa"/>
              <w:left w:w="73" w:type="dxa"/>
              <w:bottom w:w="0" w:type="dxa"/>
              <w:right w:w="73" w:type="dxa"/>
            </w:tcMar>
            <w:vAlign w:val="center"/>
          </w:tcPr>
          <w:p w14:paraId="1CFE6415"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348" w:type="dxa"/>
            <w:tcBorders>
              <w:top w:val="nil"/>
              <w:left w:val="nil"/>
              <w:right w:val="nil"/>
            </w:tcBorders>
            <w:vAlign w:val="center"/>
          </w:tcPr>
          <w:p w14:paraId="1CFE6416"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CFE6417"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384" w:type="dxa"/>
            <w:tcBorders>
              <w:top w:val="nil"/>
              <w:left w:val="nil"/>
              <w:right w:val="nil"/>
            </w:tcBorders>
            <w:shd w:val="clear" w:color="auto" w:fill="auto"/>
            <w:tcMar>
              <w:top w:w="15" w:type="dxa"/>
              <w:left w:w="73" w:type="dxa"/>
              <w:bottom w:w="0" w:type="dxa"/>
              <w:right w:w="73" w:type="dxa"/>
            </w:tcMar>
            <w:vAlign w:val="center"/>
          </w:tcPr>
          <w:p w14:paraId="1CFE6418"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287" w:type="dxa"/>
            <w:tcBorders>
              <w:top w:val="nil"/>
              <w:left w:val="nil"/>
              <w:right w:val="nil"/>
            </w:tcBorders>
            <w:shd w:val="clear" w:color="auto" w:fill="auto"/>
            <w:tcMar>
              <w:top w:w="15" w:type="dxa"/>
              <w:left w:w="73" w:type="dxa"/>
              <w:bottom w:w="0" w:type="dxa"/>
              <w:right w:w="73" w:type="dxa"/>
            </w:tcMar>
            <w:vAlign w:val="center"/>
          </w:tcPr>
          <w:p w14:paraId="1CFE6419"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r>
      <w:tr w:rsidR="00064ABA" w:rsidRPr="00763E96" w14:paraId="1CFE6423"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1CFE641B" w14:textId="77777777" w:rsidR="00064ABA" w:rsidRPr="00763E96" w:rsidRDefault="00064ABA"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No HF</w:t>
            </w:r>
          </w:p>
        </w:tc>
        <w:tc>
          <w:tcPr>
            <w:tcW w:w="1744" w:type="dxa"/>
            <w:tcBorders>
              <w:top w:val="nil"/>
              <w:left w:val="nil"/>
              <w:right w:val="nil"/>
            </w:tcBorders>
            <w:shd w:val="clear" w:color="auto" w:fill="auto"/>
            <w:tcMar>
              <w:top w:w="15" w:type="dxa"/>
              <w:left w:w="73" w:type="dxa"/>
              <w:bottom w:w="0" w:type="dxa"/>
              <w:right w:w="73" w:type="dxa"/>
            </w:tcMar>
            <w:vAlign w:val="center"/>
          </w:tcPr>
          <w:p w14:paraId="1CFE641C"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Reference</w:t>
            </w:r>
          </w:p>
        </w:tc>
        <w:tc>
          <w:tcPr>
            <w:tcW w:w="1699" w:type="dxa"/>
            <w:tcBorders>
              <w:top w:val="nil"/>
              <w:left w:val="nil"/>
              <w:right w:val="nil"/>
            </w:tcBorders>
            <w:shd w:val="clear" w:color="auto" w:fill="auto"/>
            <w:tcMar>
              <w:top w:w="15" w:type="dxa"/>
              <w:left w:w="73" w:type="dxa"/>
              <w:bottom w:w="0" w:type="dxa"/>
              <w:right w:w="73" w:type="dxa"/>
            </w:tcMar>
            <w:vAlign w:val="center"/>
          </w:tcPr>
          <w:p w14:paraId="1CFE641D"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866" w:type="dxa"/>
            <w:tcBorders>
              <w:top w:val="nil"/>
              <w:left w:val="nil"/>
              <w:right w:val="nil"/>
            </w:tcBorders>
            <w:shd w:val="clear" w:color="auto" w:fill="auto"/>
            <w:tcMar>
              <w:top w:w="15" w:type="dxa"/>
              <w:left w:w="73" w:type="dxa"/>
              <w:bottom w:w="0" w:type="dxa"/>
              <w:right w:w="73" w:type="dxa"/>
            </w:tcMar>
            <w:vAlign w:val="center"/>
          </w:tcPr>
          <w:p w14:paraId="1CFE641E"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348" w:type="dxa"/>
            <w:tcBorders>
              <w:top w:val="nil"/>
              <w:left w:val="nil"/>
              <w:right w:val="nil"/>
            </w:tcBorders>
            <w:vAlign w:val="center"/>
          </w:tcPr>
          <w:p w14:paraId="1CFE641F"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CFE6420"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Reference</w:t>
            </w:r>
          </w:p>
        </w:tc>
        <w:tc>
          <w:tcPr>
            <w:tcW w:w="1384" w:type="dxa"/>
            <w:tcBorders>
              <w:top w:val="nil"/>
              <w:left w:val="nil"/>
              <w:right w:val="nil"/>
            </w:tcBorders>
            <w:shd w:val="clear" w:color="auto" w:fill="auto"/>
            <w:tcMar>
              <w:top w:w="15" w:type="dxa"/>
              <w:left w:w="73" w:type="dxa"/>
              <w:bottom w:w="0" w:type="dxa"/>
              <w:right w:w="73" w:type="dxa"/>
            </w:tcMar>
            <w:vAlign w:val="center"/>
          </w:tcPr>
          <w:p w14:paraId="1CFE6421"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287" w:type="dxa"/>
            <w:tcBorders>
              <w:top w:val="nil"/>
              <w:left w:val="nil"/>
              <w:right w:val="nil"/>
            </w:tcBorders>
            <w:shd w:val="clear" w:color="auto" w:fill="auto"/>
            <w:tcMar>
              <w:top w:w="15" w:type="dxa"/>
              <w:left w:w="73" w:type="dxa"/>
              <w:bottom w:w="0" w:type="dxa"/>
              <w:right w:w="73" w:type="dxa"/>
            </w:tcMar>
            <w:vAlign w:val="center"/>
          </w:tcPr>
          <w:p w14:paraId="1CFE6422"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r>
      <w:tr w:rsidR="00064ABA" w:rsidRPr="00763E96" w14:paraId="1CFE642C"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1CFE6424" w14:textId="77777777" w:rsidR="00064ABA" w:rsidRPr="00763E96" w:rsidRDefault="00064ABA"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 xml:space="preserve">HFpEF (LV-EF </w:t>
            </w:r>
            <w:r w:rsidRPr="00763E96">
              <w:rPr>
                <w:rFonts w:ascii="Arial Narrow" w:hAnsi="Arial Narrow"/>
                <w:sz w:val="24"/>
              </w:rPr>
              <w:t>≥</w:t>
            </w:r>
            <w:r w:rsidRPr="00763E96">
              <w:rPr>
                <w:rFonts w:ascii="Arial Narrow" w:hAnsi="Arial Narrow" w:cs="Arial"/>
                <w:b/>
                <w:bCs/>
                <w:color w:val="000000" w:themeColor="text1"/>
                <w:kern w:val="24"/>
                <w:sz w:val="24"/>
              </w:rPr>
              <w:t>40%)</w:t>
            </w:r>
          </w:p>
        </w:tc>
        <w:tc>
          <w:tcPr>
            <w:tcW w:w="1744" w:type="dxa"/>
            <w:tcBorders>
              <w:top w:val="nil"/>
              <w:left w:val="nil"/>
              <w:right w:val="nil"/>
            </w:tcBorders>
            <w:shd w:val="clear" w:color="auto" w:fill="auto"/>
            <w:tcMar>
              <w:top w:w="15" w:type="dxa"/>
              <w:left w:w="73" w:type="dxa"/>
              <w:bottom w:w="0" w:type="dxa"/>
              <w:right w:w="73" w:type="dxa"/>
            </w:tcMar>
            <w:vAlign w:val="center"/>
          </w:tcPr>
          <w:p w14:paraId="1CFE6425"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0.727</w:t>
            </w:r>
          </w:p>
        </w:tc>
        <w:tc>
          <w:tcPr>
            <w:tcW w:w="1699" w:type="dxa"/>
            <w:tcBorders>
              <w:top w:val="nil"/>
              <w:left w:val="nil"/>
              <w:right w:val="nil"/>
            </w:tcBorders>
            <w:shd w:val="clear" w:color="auto" w:fill="auto"/>
            <w:tcMar>
              <w:top w:w="15" w:type="dxa"/>
              <w:left w:w="73" w:type="dxa"/>
              <w:bottom w:w="0" w:type="dxa"/>
              <w:right w:w="73" w:type="dxa"/>
            </w:tcMar>
            <w:vAlign w:val="center"/>
          </w:tcPr>
          <w:p w14:paraId="1CFE6426"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0.359 – 1.472</w:t>
            </w:r>
          </w:p>
        </w:tc>
        <w:tc>
          <w:tcPr>
            <w:tcW w:w="866" w:type="dxa"/>
            <w:tcBorders>
              <w:top w:val="nil"/>
              <w:left w:val="nil"/>
              <w:right w:val="nil"/>
            </w:tcBorders>
            <w:shd w:val="clear" w:color="auto" w:fill="auto"/>
            <w:tcMar>
              <w:top w:w="15" w:type="dxa"/>
              <w:left w:w="73" w:type="dxa"/>
              <w:bottom w:w="0" w:type="dxa"/>
              <w:right w:w="73" w:type="dxa"/>
            </w:tcMar>
            <w:vAlign w:val="center"/>
          </w:tcPr>
          <w:p w14:paraId="1CFE6427"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0.376</w:t>
            </w:r>
          </w:p>
        </w:tc>
        <w:tc>
          <w:tcPr>
            <w:tcW w:w="348" w:type="dxa"/>
            <w:tcBorders>
              <w:top w:val="nil"/>
              <w:left w:val="nil"/>
              <w:right w:val="nil"/>
            </w:tcBorders>
            <w:vAlign w:val="center"/>
          </w:tcPr>
          <w:p w14:paraId="1CFE6428"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CFE6429"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0.659</w:t>
            </w:r>
          </w:p>
        </w:tc>
        <w:tc>
          <w:tcPr>
            <w:tcW w:w="1384" w:type="dxa"/>
            <w:tcBorders>
              <w:top w:val="nil"/>
              <w:left w:val="nil"/>
              <w:right w:val="nil"/>
            </w:tcBorders>
            <w:shd w:val="clear" w:color="auto" w:fill="auto"/>
            <w:tcMar>
              <w:top w:w="15" w:type="dxa"/>
              <w:left w:w="73" w:type="dxa"/>
              <w:bottom w:w="0" w:type="dxa"/>
              <w:right w:w="73" w:type="dxa"/>
            </w:tcMar>
            <w:vAlign w:val="center"/>
          </w:tcPr>
          <w:p w14:paraId="1CFE642A"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0.234 – 1.858</w:t>
            </w:r>
          </w:p>
        </w:tc>
        <w:tc>
          <w:tcPr>
            <w:tcW w:w="1287" w:type="dxa"/>
            <w:tcBorders>
              <w:top w:val="nil"/>
              <w:left w:val="nil"/>
              <w:right w:val="nil"/>
            </w:tcBorders>
            <w:shd w:val="clear" w:color="auto" w:fill="auto"/>
            <w:tcMar>
              <w:top w:w="15" w:type="dxa"/>
              <w:left w:w="73" w:type="dxa"/>
              <w:bottom w:w="0" w:type="dxa"/>
              <w:right w:w="73" w:type="dxa"/>
            </w:tcMar>
            <w:vAlign w:val="center"/>
          </w:tcPr>
          <w:p w14:paraId="1CFE642B"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0.431</w:t>
            </w:r>
          </w:p>
        </w:tc>
      </w:tr>
      <w:tr w:rsidR="00064ABA" w:rsidRPr="00763E96" w14:paraId="1CFE6435"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1CFE642D" w14:textId="77777777" w:rsidR="00064ABA" w:rsidRPr="00763E96" w:rsidRDefault="00064ABA"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HFrEF (LV-EF &lt;40%)</w:t>
            </w:r>
          </w:p>
        </w:tc>
        <w:tc>
          <w:tcPr>
            <w:tcW w:w="1744" w:type="dxa"/>
            <w:tcBorders>
              <w:top w:val="nil"/>
              <w:left w:val="nil"/>
              <w:right w:val="nil"/>
            </w:tcBorders>
            <w:shd w:val="clear" w:color="auto" w:fill="auto"/>
            <w:tcMar>
              <w:top w:w="15" w:type="dxa"/>
              <w:left w:w="73" w:type="dxa"/>
              <w:bottom w:w="0" w:type="dxa"/>
              <w:right w:w="73" w:type="dxa"/>
            </w:tcMar>
            <w:vAlign w:val="center"/>
          </w:tcPr>
          <w:p w14:paraId="1CFE642E"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4.946</w:t>
            </w:r>
          </w:p>
        </w:tc>
        <w:tc>
          <w:tcPr>
            <w:tcW w:w="1699" w:type="dxa"/>
            <w:tcBorders>
              <w:top w:val="nil"/>
              <w:left w:val="nil"/>
              <w:right w:val="nil"/>
            </w:tcBorders>
            <w:shd w:val="clear" w:color="auto" w:fill="auto"/>
            <w:tcMar>
              <w:top w:w="15" w:type="dxa"/>
              <w:left w:w="73" w:type="dxa"/>
              <w:bottom w:w="0" w:type="dxa"/>
              <w:right w:w="73" w:type="dxa"/>
            </w:tcMar>
            <w:vAlign w:val="center"/>
          </w:tcPr>
          <w:p w14:paraId="1CFE642F"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2.789 – 8.774</w:t>
            </w:r>
          </w:p>
        </w:tc>
        <w:tc>
          <w:tcPr>
            <w:tcW w:w="866" w:type="dxa"/>
            <w:tcBorders>
              <w:top w:val="nil"/>
              <w:left w:val="nil"/>
              <w:right w:val="nil"/>
            </w:tcBorders>
            <w:shd w:val="clear" w:color="auto" w:fill="auto"/>
            <w:tcMar>
              <w:top w:w="15" w:type="dxa"/>
              <w:left w:w="73" w:type="dxa"/>
              <w:bottom w:w="0" w:type="dxa"/>
              <w:right w:w="73" w:type="dxa"/>
            </w:tcMar>
            <w:vAlign w:val="center"/>
          </w:tcPr>
          <w:p w14:paraId="1CFE6430"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&lt;0.001</w:t>
            </w:r>
          </w:p>
        </w:tc>
        <w:tc>
          <w:tcPr>
            <w:tcW w:w="348" w:type="dxa"/>
            <w:tcBorders>
              <w:top w:val="nil"/>
              <w:left w:val="nil"/>
              <w:right w:val="nil"/>
            </w:tcBorders>
            <w:vAlign w:val="center"/>
          </w:tcPr>
          <w:p w14:paraId="1CFE6431"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CFE6432"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4.487</w:t>
            </w:r>
          </w:p>
        </w:tc>
        <w:tc>
          <w:tcPr>
            <w:tcW w:w="1384" w:type="dxa"/>
            <w:tcBorders>
              <w:top w:val="nil"/>
              <w:left w:val="nil"/>
              <w:right w:val="nil"/>
            </w:tcBorders>
            <w:shd w:val="clear" w:color="auto" w:fill="auto"/>
            <w:tcMar>
              <w:top w:w="15" w:type="dxa"/>
              <w:left w:w="73" w:type="dxa"/>
              <w:bottom w:w="0" w:type="dxa"/>
              <w:right w:w="73" w:type="dxa"/>
            </w:tcMar>
            <w:vAlign w:val="center"/>
          </w:tcPr>
          <w:p w14:paraId="1CFE6433"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2.307 – 8.729</w:t>
            </w:r>
          </w:p>
        </w:tc>
        <w:tc>
          <w:tcPr>
            <w:tcW w:w="1287" w:type="dxa"/>
            <w:tcBorders>
              <w:top w:val="nil"/>
              <w:left w:val="nil"/>
              <w:right w:val="nil"/>
            </w:tcBorders>
            <w:shd w:val="clear" w:color="auto" w:fill="auto"/>
            <w:tcMar>
              <w:top w:w="15" w:type="dxa"/>
              <w:left w:w="73" w:type="dxa"/>
              <w:bottom w:w="0" w:type="dxa"/>
              <w:right w:w="73" w:type="dxa"/>
            </w:tcMar>
            <w:vAlign w:val="center"/>
          </w:tcPr>
          <w:p w14:paraId="1CFE6434"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&lt;0.001</w:t>
            </w:r>
          </w:p>
        </w:tc>
      </w:tr>
      <w:tr w:rsidR="00064ABA" w:rsidRPr="00763E96" w14:paraId="1CFE643E"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1CFE6436" w14:textId="77777777" w:rsidR="00064ABA" w:rsidRPr="00763E96" w:rsidRDefault="00064ABA" w:rsidP="00AB3A26">
            <w:pPr>
              <w:widowControl/>
              <w:wordWrap/>
              <w:autoSpaceDE/>
              <w:autoSpaceDN/>
              <w:spacing w:line="276" w:lineRule="auto"/>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Medications</w:t>
            </w:r>
          </w:p>
        </w:tc>
        <w:tc>
          <w:tcPr>
            <w:tcW w:w="1744" w:type="dxa"/>
            <w:tcBorders>
              <w:top w:val="nil"/>
              <w:left w:val="nil"/>
              <w:right w:val="nil"/>
            </w:tcBorders>
            <w:shd w:val="clear" w:color="auto" w:fill="auto"/>
            <w:tcMar>
              <w:top w:w="15" w:type="dxa"/>
              <w:left w:w="73" w:type="dxa"/>
              <w:bottom w:w="0" w:type="dxa"/>
              <w:right w:w="73" w:type="dxa"/>
            </w:tcMar>
            <w:vAlign w:val="center"/>
          </w:tcPr>
          <w:p w14:paraId="1CFE6437"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99" w:type="dxa"/>
            <w:tcBorders>
              <w:top w:val="nil"/>
              <w:left w:val="nil"/>
              <w:right w:val="nil"/>
            </w:tcBorders>
            <w:shd w:val="clear" w:color="auto" w:fill="auto"/>
            <w:tcMar>
              <w:top w:w="15" w:type="dxa"/>
              <w:left w:w="73" w:type="dxa"/>
              <w:bottom w:w="0" w:type="dxa"/>
              <w:right w:w="73" w:type="dxa"/>
            </w:tcMar>
            <w:vAlign w:val="center"/>
          </w:tcPr>
          <w:p w14:paraId="1CFE6438"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866" w:type="dxa"/>
            <w:tcBorders>
              <w:top w:val="nil"/>
              <w:left w:val="nil"/>
              <w:right w:val="nil"/>
            </w:tcBorders>
            <w:shd w:val="clear" w:color="auto" w:fill="auto"/>
            <w:tcMar>
              <w:top w:w="15" w:type="dxa"/>
              <w:left w:w="73" w:type="dxa"/>
              <w:bottom w:w="0" w:type="dxa"/>
              <w:right w:w="73" w:type="dxa"/>
            </w:tcMar>
            <w:vAlign w:val="center"/>
          </w:tcPr>
          <w:p w14:paraId="1CFE6439"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348" w:type="dxa"/>
            <w:tcBorders>
              <w:top w:val="nil"/>
              <w:left w:val="nil"/>
              <w:right w:val="nil"/>
            </w:tcBorders>
            <w:vAlign w:val="center"/>
          </w:tcPr>
          <w:p w14:paraId="1CFE643A"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CFE643B"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384" w:type="dxa"/>
            <w:tcBorders>
              <w:top w:val="nil"/>
              <w:left w:val="nil"/>
              <w:right w:val="nil"/>
            </w:tcBorders>
            <w:shd w:val="clear" w:color="auto" w:fill="auto"/>
            <w:tcMar>
              <w:top w:w="15" w:type="dxa"/>
              <w:left w:w="73" w:type="dxa"/>
              <w:bottom w:w="0" w:type="dxa"/>
              <w:right w:w="73" w:type="dxa"/>
            </w:tcMar>
            <w:vAlign w:val="center"/>
          </w:tcPr>
          <w:p w14:paraId="1CFE643C"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287" w:type="dxa"/>
            <w:tcBorders>
              <w:top w:val="nil"/>
              <w:left w:val="nil"/>
              <w:right w:val="nil"/>
            </w:tcBorders>
            <w:shd w:val="clear" w:color="auto" w:fill="auto"/>
            <w:tcMar>
              <w:top w:w="15" w:type="dxa"/>
              <w:left w:w="73" w:type="dxa"/>
              <w:bottom w:w="0" w:type="dxa"/>
              <w:right w:w="73" w:type="dxa"/>
            </w:tcMar>
            <w:vAlign w:val="center"/>
          </w:tcPr>
          <w:p w14:paraId="1CFE643D"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r>
      <w:tr w:rsidR="00064ABA" w:rsidRPr="00763E96" w14:paraId="1CFE6447"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1CFE643F" w14:textId="77777777" w:rsidR="00064ABA" w:rsidRPr="00763E96" w:rsidRDefault="00064ABA"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SGLT2i</w:t>
            </w:r>
          </w:p>
        </w:tc>
        <w:tc>
          <w:tcPr>
            <w:tcW w:w="1744" w:type="dxa"/>
            <w:tcBorders>
              <w:top w:val="nil"/>
              <w:left w:val="nil"/>
              <w:right w:val="nil"/>
            </w:tcBorders>
            <w:shd w:val="clear" w:color="auto" w:fill="auto"/>
            <w:tcMar>
              <w:top w:w="15" w:type="dxa"/>
              <w:left w:w="73" w:type="dxa"/>
              <w:bottom w:w="0" w:type="dxa"/>
              <w:right w:w="73" w:type="dxa"/>
            </w:tcMar>
            <w:vAlign w:val="center"/>
          </w:tcPr>
          <w:p w14:paraId="1CFE6440"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1.905</w:t>
            </w:r>
          </w:p>
        </w:tc>
        <w:tc>
          <w:tcPr>
            <w:tcW w:w="1699" w:type="dxa"/>
            <w:tcBorders>
              <w:top w:val="nil"/>
              <w:left w:val="nil"/>
              <w:right w:val="nil"/>
            </w:tcBorders>
            <w:shd w:val="clear" w:color="auto" w:fill="auto"/>
            <w:tcMar>
              <w:top w:w="15" w:type="dxa"/>
              <w:left w:w="73" w:type="dxa"/>
              <w:bottom w:w="0" w:type="dxa"/>
              <w:right w:w="73" w:type="dxa"/>
            </w:tcMar>
            <w:vAlign w:val="center"/>
          </w:tcPr>
          <w:p w14:paraId="1CFE6441"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1.179 – 3.077</w:t>
            </w:r>
          </w:p>
        </w:tc>
        <w:tc>
          <w:tcPr>
            <w:tcW w:w="866" w:type="dxa"/>
            <w:tcBorders>
              <w:top w:val="nil"/>
              <w:left w:val="nil"/>
              <w:right w:val="nil"/>
            </w:tcBorders>
            <w:shd w:val="clear" w:color="auto" w:fill="auto"/>
            <w:tcMar>
              <w:top w:w="15" w:type="dxa"/>
              <w:left w:w="73" w:type="dxa"/>
              <w:bottom w:w="0" w:type="dxa"/>
              <w:right w:w="73" w:type="dxa"/>
            </w:tcMar>
            <w:vAlign w:val="center"/>
          </w:tcPr>
          <w:p w14:paraId="1CFE6442"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0.008</w:t>
            </w:r>
          </w:p>
        </w:tc>
        <w:tc>
          <w:tcPr>
            <w:tcW w:w="348" w:type="dxa"/>
            <w:tcBorders>
              <w:top w:val="nil"/>
              <w:left w:val="nil"/>
              <w:right w:val="nil"/>
            </w:tcBorders>
            <w:vAlign w:val="center"/>
          </w:tcPr>
          <w:p w14:paraId="1CFE6443"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CFE6444"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2.017</w:t>
            </w:r>
          </w:p>
        </w:tc>
        <w:tc>
          <w:tcPr>
            <w:tcW w:w="1384" w:type="dxa"/>
            <w:tcBorders>
              <w:top w:val="nil"/>
              <w:left w:val="nil"/>
              <w:right w:val="nil"/>
            </w:tcBorders>
            <w:shd w:val="clear" w:color="auto" w:fill="auto"/>
            <w:tcMar>
              <w:top w:w="15" w:type="dxa"/>
              <w:left w:w="73" w:type="dxa"/>
              <w:bottom w:w="0" w:type="dxa"/>
              <w:right w:w="73" w:type="dxa"/>
            </w:tcMar>
            <w:vAlign w:val="center"/>
          </w:tcPr>
          <w:p w14:paraId="1CFE6445"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1.092 – 3.726</w:t>
            </w:r>
          </w:p>
        </w:tc>
        <w:tc>
          <w:tcPr>
            <w:tcW w:w="1287" w:type="dxa"/>
            <w:tcBorders>
              <w:top w:val="nil"/>
              <w:left w:val="nil"/>
              <w:right w:val="nil"/>
            </w:tcBorders>
            <w:shd w:val="clear" w:color="auto" w:fill="auto"/>
            <w:tcMar>
              <w:top w:w="15" w:type="dxa"/>
              <w:left w:w="73" w:type="dxa"/>
              <w:bottom w:w="0" w:type="dxa"/>
              <w:right w:w="73" w:type="dxa"/>
            </w:tcMar>
            <w:vAlign w:val="center"/>
          </w:tcPr>
          <w:p w14:paraId="1CFE6446"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0.025</w:t>
            </w:r>
          </w:p>
        </w:tc>
      </w:tr>
      <w:tr w:rsidR="008B1F3D" w:rsidRPr="00763E96" w14:paraId="78EA0766"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1C7A0559" w14:textId="32122433" w:rsidR="008B1F3D" w:rsidRPr="00763E96" w:rsidRDefault="008B1F3D"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hint="eastAsia"/>
                <w:b/>
                <w:bCs/>
                <w:color w:val="000000" w:themeColor="text1"/>
                <w:kern w:val="24"/>
                <w:sz w:val="24"/>
              </w:rPr>
              <w:t>-</w:t>
            </w:r>
            <w:r w:rsidRPr="00763E96">
              <w:rPr>
                <w:rFonts w:ascii="Arial Narrow" w:hAnsi="Arial Narrow" w:cs="Arial"/>
                <w:b/>
                <w:bCs/>
                <w:color w:val="000000" w:themeColor="text1"/>
                <w:kern w:val="24"/>
                <w:sz w:val="24"/>
              </w:rPr>
              <w:t xml:space="preserve"> High dose of SGLT2i*</w:t>
            </w:r>
          </w:p>
        </w:tc>
        <w:tc>
          <w:tcPr>
            <w:tcW w:w="1744" w:type="dxa"/>
            <w:tcBorders>
              <w:top w:val="nil"/>
              <w:left w:val="nil"/>
              <w:right w:val="nil"/>
            </w:tcBorders>
            <w:shd w:val="clear" w:color="auto" w:fill="auto"/>
            <w:tcMar>
              <w:top w:w="15" w:type="dxa"/>
              <w:left w:w="73" w:type="dxa"/>
              <w:bottom w:w="0" w:type="dxa"/>
              <w:right w:w="73" w:type="dxa"/>
            </w:tcMar>
            <w:vAlign w:val="center"/>
          </w:tcPr>
          <w:p w14:paraId="102BEB98" w14:textId="4266C4EA" w:rsidR="008B1F3D" w:rsidRPr="00763E96" w:rsidRDefault="00D1542F"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.956</w:t>
            </w:r>
          </w:p>
        </w:tc>
        <w:tc>
          <w:tcPr>
            <w:tcW w:w="1699" w:type="dxa"/>
            <w:tcBorders>
              <w:top w:val="nil"/>
              <w:left w:val="nil"/>
              <w:right w:val="nil"/>
            </w:tcBorders>
            <w:shd w:val="clear" w:color="auto" w:fill="auto"/>
            <w:tcMar>
              <w:top w:w="15" w:type="dxa"/>
              <w:left w:w="73" w:type="dxa"/>
              <w:bottom w:w="0" w:type="dxa"/>
              <w:right w:w="73" w:type="dxa"/>
            </w:tcMar>
            <w:vAlign w:val="center"/>
          </w:tcPr>
          <w:p w14:paraId="7FF9EBE6" w14:textId="5DE0B0FD" w:rsidR="008B1F3D" w:rsidRPr="00763E96" w:rsidRDefault="00D1542F"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.502 – 1.820</w:t>
            </w:r>
          </w:p>
        </w:tc>
        <w:tc>
          <w:tcPr>
            <w:tcW w:w="866" w:type="dxa"/>
            <w:tcBorders>
              <w:top w:val="nil"/>
              <w:left w:val="nil"/>
              <w:right w:val="nil"/>
            </w:tcBorders>
            <w:shd w:val="clear" w:color="auto" w:fill="auto"/>
            <w:tcMar>
              <w:top w:w="15" w:type="dxa"/>
              <w:left w:w="73" w:type="dxa"/>
              <w:bottom w:w="0" w:type="dxa"/>
              <w:right w:w="73" w:type="dxa"/>
            </w:tcMar>
            <w:vAlign w:val="center"/>
          </w:tcPr>
          <w:p w14:paraId="31DBD3E9" w14:textId="3CB53314" w:rsidR="008B1F3D" w:rsidRPr="00763E96" w:rsidRDefault="00D1542F"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.890</w:t>
            </w:r>
          </w:p>
        </w:tc>
        <w:tc>
          <w:tcPr>
            <w:tcW w:w="348" w:type="dxa"/>
            <w:tcBorders>
              <w:top w:val="nil"/>
              <w:left w:val="nil"/>
              <w:right w:val="nil"/>
            </w:tcBorders>
            <w:vAlign w:val="center"/>
          </w:tcPr>
          <w:p w14:paraId="595D6723" w14:textId="77777777" w:rsidR="008B1F3D" w:rsidRPr="00763E96" w:rsidRDefault="008B1F3D"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6F4A8D38" w14:textId="0FD3CC6C" w:rsidR="008B1F3D" w:rsidRPr="00763E96" w:rsidRDefault="00D1542F"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.713</w:t>
            </w:r>
          </w:p>
        </w:tc>
        <w:tc>
          <w:tcPr>
            <w:tcW w:w="1384" w:type="dxa"/>
            <w:tcBorders>
              <w:top w:val="nil"/>
              <w:left w:val="nil"/>
              <w:right w:val="nil"/>
            </w:tcBorders>
            <w:shd w:val="clear" w:color="auto" w:fill="auto"/>
            <w:tcMar>
              <w:top w:w="15" w:type="dxa"/>
              <w:left w:w="73" w:type="dxa"/>
              <w:bottom w:w="0" w:type="dxa"/>
              <w:right w:w="73" w:type="dxa"/>
            </w:tcMar>
            <w:vAlign w:val="center"/>
          </w:tcPr>
          <w:p w14:paraId="1A187F94" w14:textId="62F9524C" w:rsidR="008B1F3D" w:rsidRPr="00763E96" w:rsidRDefault="00D1542F"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.331 – 1.536</w:t>
            </w:r>
          </w:p>
        </w:tc>
        <w:tc>
          <w:tcPr>
            <w:tcW w:w="1287" w:type="dxa"/>
            <w:tcBorders>
              <w:top w:val="nil"/>
              <w:left w:val="nil"/>
              <w:right w:val="nil"/>
            </w:tcBorders>
            <w:shd w:val="clear" w:color="auto" w:fill="auto"/>
            <w:tcMar>
              <w:top w:w="15" w:type="dxa"/>
              <w:left w:w="73" w:type="dxa"/>
              <w:bottom w:w="0" w:type="dxa"/>
              <w:right w:w="73" w:type="dxa"/>
            </w:tcMar>
            <w:vAlign w:val="center"/>
          </w:tcPr>
          <w:p w14:paraId="38E30956" w14:textId="7AEBA3FE" w:rsidR="008B1F3D" w:rsidRPr="00763E96" w:rsidRDefault="00D1542F"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.388</w:t>
            </w:r>
          </w:p>
        </w:tc>
      </w:tr>
      <w:tr w:rsidR="00AE152B" w:rsidRPr="00763E96" w14:paraId="6F3BD659"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0E05DEC8" w14:textId="7F134D95" w:rsidR="00AE152B" w:rsidRPr="00763E96" w:rsidRDefault="00AE152B"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hint="eastAsia"/>
                <w:b/>
                <w:bCs/>
                <w:color w:val="000000" w:themeColor="text1"/>
                <w:kern w:val="24"/>
                <w:sz w:val="24"/>
              </w:rPr>
              <w:t>-</w:t>
            </w:r>
            <w:r w:rsidRPr="00763E96">
              <w:rPr>
                <w:rFonts w:ascii="Arial Narrow" w:hAnsi="Arial Narrow" w:cs="Arial"/>
                <w:b/>
                <w:bCs/>
                <w:color w:val="000000" w:themeColor="text1"/>
                <w:kern w:val="24"/>
                <w:sz w:val="24"/>
              </w:rPr>
              <w:t xml:space="preserve"> Increased dose of SGLT2i during follow-up</w:t>
            </w:r>
          </w:p>
        </w:tc>
        <w:tc>
          <w:tcPr>
            <w:tcW w:w="1744" w:type="dxa"/>
            <w:tcBorders>
              <w:top w:val="nil"/>
              <w:left w:val="nil"/>
              <w:right w:val="nil"/>
            </w:tcBorders>
            <w:shd w:val="clear" w:color="auto" w:fill="auto"/>
            <w:tcMar>
              <w:top w:w="15" w:type="dxa"/>
              <w:left w:w="73" w:type="dxa"/>
              <w:bottom w:w="0" w:type="dxa"/>
              <w:right w:w="73" w:type="dxa"/>
            </w:tcMar>
            <w:vAlign w:val="center"/>
          </w:tcPr>
          <w:p w14:paraId="124052F6" w14:textId="05A83B18" w:rsidR="00AE152B" w:rsidRPr="00763E96" w:rsidRDefault="0011196C"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.672</w:t>
            </w:r>
          </w:p>
        </w:tc>
        <w:tc>
          <w:tcPr>
            <w:tcW w:w="1699" w:type="dxa"/>
            <w:tcBorders>
              <w:top w:val="nil"/>
              <w:left w:val="nil"/>
              <w:right w:val="nil"/>
            </w:tcBorders>
            <w:shd w:val="clear" w:color="auto" w:fill="auto"/>
            <w:tcMar>
              <w:top w:w="15" w:type="dxa"/>
              <w:left w:w="73" w:type="dxa"/>
              <w:bottom w:w="0" w:type="dxa"/>
              <w:right w:w="73" w:type="dxa"/>
            </w:tcMar>
            <w:vAlign w:val="center"/>
          </w:tcPr>
          <w:p w14:paraId="48BB529A" w14:textId="2548FC3F" w:rsidR="00AE152B" w:rsidRPr="00763E96" w:rsidRDefault="0011196C"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.162 – 2.795</w:t>
            </w:r>
          </w:p>
        </w:tc>
        <w:tc>
          <w:tcPr>
            <w:tcW w:w="866" w:type="dxa"/>
            <w:tcBorders>
              <w:top w:val="nil"/>
              <w:left w:val="nil"/>
              <w:right w:val="nil"/>
            </w:tcBorders>
            <w:shd w:val="clear" w:color="auto" w:fill="auto"/>
            <w:tcMar>
              <w:top w:w="15" w:type="dxa"/>
              <w:left w:w="73" w:type="dxa"/>
              <w:bottom w:w="0" w:type="dxa"/>
              <w:right w:w="73" w:type="dxa"/>
            </w:tcMar>
            <w:vAlign w:val="center"/>
          </w:tcPr>
          <w:p w14:paraId="555CB05E" w14:textId="029B49E8" w:rsidR="00AE152B" w:rsidRPr="00763E96" w:rsidRDefault="0011196C"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.585</w:t>
            </w:r>
          </w:p>
        </w:tc>
        <w:tc>
          <w:tcPr>
            <w:tcW w:w="348" w:type="dxa"/>
            <w:tcBorders>
              <w:top w:val="nil"/>
              <w:left w:val="nil"/>
              <w:right w:val="nil"/>
            </w:tcBorders>
            <w:vAlign w:val="center"/>
          </w:tcPr>
          <w:p w14:paraId="5FE6D87E" w14:textId="77777777" w:rsidR="00AE152B" w:rsidRPr="00763E96" w:rsidRDefault="00AE152B"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360C4B84" w14:textId="38AB8F0F" w:rsidR="00AE152B" w:rsidRPr="00763E96" w:rsidRDefault="00FF2691"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.417</w:t>
            </w:r>
          </w:p>
        </w:tc>
        <w:tc>
          <w:tcPr>
            <w:tcW w:w="1384" w:type="dxa"/>
            <w:tcBorders>
              <w:top w:val="nil"/>
              <w:left w:val="nil"/>
              <w:right w:val="nil"/>
            </w:tcBorders>
            <w:shd w:val="clear" w:color="auto" w:fill="auto"/>
            <w:tcMar>
              <w:top w:w="15" w:type="dxa"/>
              <w:left w:w="73" w:type="dxa"/>
              <w:bottom w:w="0" w:type="dxa"/>
              <w:right w:w="73" w:type="dxa"/>
            </w:tcMar>
            <w:vAlign w:val="center"/>
          </w:tcPr>
          <w:p w14:paraId="10B9D675" w14:textId="68556805" w:rsidR="00AE152B" w:rsidRPr="00763E96" w:rsidRDefault="00FF2691"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.050 – 3.454</w:t>
            </w:r>
          </w:p>
        </w:tc>
        <w:tc>
          <w:tcPr>
            <w:tcW w:w="1287" w:type="dxa"/>
            <w:tcBorders>
              <w:top w:val="nil"/>
              <w:left w:val="nil"/>
              <w:right w:val="nil"/>
            </w:tcBorders>
            <w:shd w:val="clear" w:color="auto" w:fill="auto"/>
            <w:tcMar>
              <w:top w:w="15" w:type="dxa"/>
              <w:left w:w="73" w:type="dxa"/>
              <w:bottom w:w="0" w:type="dxa"/>
              <w:right w:w="73" w:type="dxa"/>
            </w:tcMar>
            <w:vAlign w:val="center"/>
          </w:tcPr>
          <w:p w14:paraId="4464EF44" w14:textId="72C43014" w:rsidR="00AE152B" w:rsidRPr="00763E96" w:rsidRDefault="00FF2691"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.417</w:t>
            </w:r>
          </w:p>
        </w:tc>
      </w:tr>
      <w:tr w:rsidR="00064ABA" w:rsidRPr="00763E96" w14:paraId="1CFE6450"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1CFE6448" w14:textId="77777777" w:rsidR="00064ABA" w:rsidRPr="00763E96" w:rsidRDefault="00064ABA"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Statin</w:t>
            </w:r>
          </w:p>
        </w:tc>
        <w:tc>
          <w:tcPr>
            <w:tcW w:w="1744" w:type="dxa"/>
            <w:tcBorders>
              <w:top w:val="nil"/>
              <w:left w:val="nil"/>
              <w:right w:val="nil"/>
            </w:tcBorders>
            <w:shd w:val="clear" w:color="auto" w:fill="auto"/>
            <w:tcMar>
              <w:top w:w="15" w:type="dxa"/>
              <w:left w:w="73" w:type="dxa"/>
              <w:bottom w:w="0" w:type="dxa"/>
              <w:right w:w="73" w:type="dxa"/>
            </w:tcMar>
            <w:vAlign w:val="center"/>
          </w:tcPr>
          <w:p w14:paraId="1CFE6449"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0.629</w:t>
            </w:r>
          </w:p>
        </w:tc>
        <w:tc>
          <w:tcPr>
            <w:tcW w:w="1699" w:type="dxa"/>
            <w:tcBorders>
              <w:top w:val="nil"/>
              <w:left w:val="nil"/>
              <w:right w:val="nil"/>
            </w:tcBorders>
            <w:shd w:val="clear" w:color="auto" w:fill="auto"/>
            <w:tcMar>
              <w:top w:w="15" w:type="dxa"/>
              <w:left w:w="73" w:type="dxa"/>
              <w:bottom w:w="0" w:type="dxa"/>
              <w:right w:w="73" w:type="dxa"/>
            </w:tcMar>
            <w:vAlign w:val="center"/>
          </w:tcPr>
          <w:p w14:paraId="1CFE644A"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0.339 – 1.165</w:t>
            </w:r>
          </w:p>
        </w:tc>
        <w:tc>
          <w:tcPr>
            <w:tcW w:w="866" w:type="dxa"/>
            <w:tcBorders>
              <w:top w:val="nil"/>
              <w:left w:val="nil"/>
              <w:right w:val="nil"/>
            </w:tcBorders>
            <w:shd w:val="clear" w:color="auto" w:fill="auto"/>
            <w:tcMar>
              <w:top w:w="15" w:type="dxa"/>
              <w:left w:w="73" w:type="dxa"/>
              <w:bottom w:w="0" w:type="dxa"/>
              <w:right w:w="73" w:type="dxa"/>
            </w:tcMar>
            <w:vAlign w:val="center"/>
          </w:tcPr>
          <w:p w14:paraId="1CFE644B"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0.140</w:t>
            </w:r>
          </w:p>
        </w:tc>
        <w:tc>
          <w:tcPr>
            <w:tcW w:w="348" w:type="dxa"/>
            <w:tcBorders>
              <w:top w:val="nil"/>
              <w:left w:val="nil"/>
              <w:right w:val="nil"/>
            </w:tcBorders>
            <w:vAlign w:val="center"/>
          </w:tcPr>
          <w:p w14:paraId="1CFE644C"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CFE644D"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0.466</w:t>
            </w:r>
          </w:p>
        </w:tc>
        <w:tc>
          <w:tcPr>
            <w:tcW w:w="1384" w:type="dxa"/>
            <w:tcBorders>
              <w:top w:val="nil"/>
              <w:left w:val="nil"/>
              <w:right w:val="nil"/>
            </w:tcBorders>
            <w:shd w:val="clear" w:color="auto" w:fill="auto"/>
            <w:tcMar>
              <w:top w:w="15" w:type="dxa"/>
              <w:left w:w="73" w:type="dxa"/>
              <w:bottom w:w="0" w:type="dxa"/>
              <w:right w:w="73" w:type="dxa"/>
            </w:tcMar>
            <w:vAlign w:val="center"/>
          </w:tcPr>
          <w:p w14:paraId="1CFE644E"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0.230 – 0.944</w:t>
            </w:r>
          </w:p>
        </w:tc>
        <w:tc>
          <w:tcPr>
            <w:tcW w:w="1287" w:type="dxa"/>
            <w:tcBorders>
              <w:top w:val="nil"/>
              <w:left w:val="nil"/>
              <w:right w:val="nil"/>
            </w:tcBorders>
            <w:shd w:val="clear" w:color="auto" w:fill="auto"/>
            <w:tcMar>
              <w:top w:w="15" w:type="dxa"/>
              <w:left w:w="73" w:type="dxa"/>
              <w:bottom w:w="0" w:type="dxa"/>
              <w:right w:w="73" w:type="dxa"/>
            </w:tcMar>
            <w:vAlign w:val="center"/>
          </w:tcPr>
          <w:p w14:paraId="1CFE644F"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0.034</w:t>
            </w:r>
          </w:p>
        </w:tc>
      </w:tr>
      <w:tr w:rsidR="00064ABA" w:rsidRPr="00763E96" w14:paraId="1CFE6459"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1CFE6451" w14:textId="77777777" w:rsidR="00064ABA" w:rsidRPr="00763E96" w:rsidRDefault="00064ABA"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Metformin</w:t>
            </w:r>
          </w:p>
        </w:tc>
        <w:tc>
          <w:tcPr>
            <w:tcW w:w="1744" w:type="dxa"/>
            <w:tcBorders>
              <w:top w:val="nil"/>
              <w:left w:val="nil"/>
              <w:right w:val="nil"/>
            </w:tcBorders>
            <w:shd w:val="clear" w:color="auto" w:fill="auto"/>
            <w:tcMar>
              <w:top w:w="15" w:type="dxa"/>
              <w:left w:w="73" w:type="dxa"/>
              <w:bottom w:w="0" w:type="dxa"/>
              <w:right w:w="73" w:type="dxa"/>
            </w:tcMar>
            <w:vAlign w:val="center"/>
          </w:tcPr>
          <w:p w14:paraId="1CFE6452"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0.923</w:t>
            </w:r>
          </w:p>
        </w:tc>
        <w:tc>
          <w:tcPr>
            <w:tcW w:w="1699" w:type="dxa"/>
            <w:tcBorders>
              <w:top w:val="nil"/>
              <w:left w:val="nil"/>
              <w:right w:val="nil"/>
            </w:tcBorders>
            <w:shd w:val="clear" w:color="auto" w:fill="auto"/>
            <w:tcMar>
              <w:top w:w="15" w:type="dxa"/>
              <w:left w:w="73" w:type="dxa"/>
              <w:bottom w:w="0" w:type="dxa"/>
              <w:right w:w="73" w:type="dxa"/>
            </w:tcMar>
            <w:vAlign w:val="center"/>
          </w:tcPr>
          <w:p w14:paraId="1CFE6453"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0.503 – 1.696</w:t>
            </w:r>
          </w:p>
        </w:tc>
        <w:tc>
          <w:tcPr>
            <w:tcW w:w="866" w:type="dxa"/>
            <w:tcBorders>
              <w:top w:val="nil"/>
              <w:left w:val="nil"/>
              <w:right w:val="nil"/>
            </w:tcBorders>
            <w:shd w:val="clear" w:color="auto" w:fill="auto"/>
            <w:tcMar>
              <w:top w:w="15" w:type="dxa"/>
              <w:left w:w="73" w:type="dxa"/>
              <w:bottom w:w="0" w:type="dxa"/>
              <w:right w:w="73" w:type="dxa"/>
            </w:tcMar>
            <w:vAlign w:val="center"/>
          </w:tcPr>
          <w:p w14:paraId="1CFE6454"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0.797</w:t>
            </w:r>
          </w:p>
        </w:tc>
        <w:tc>
          <w:tcPr>
            <w:tcW w:w="348" w:type="dxa"/>
            <w:tcBorders>
              <w:top w:val="nil"/>
              <w:left w:val="nil"/>
              <w:right w:val="nil"/>
            </w:tcBorders>
            <w:vAlign w:val="center"/>
          </w:tcPr>
          <w:p w14:paraId="1CFE6455"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CFE6456"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1.097</w:t>
            </w:r>
          </w:p>
        </w:tc>
        <w:tc>
          <w:tcPr>
            <w:tcW w:w="1384" w:type="dxa"/>
            <w:tcBorders>
              <w:top w:val="nil"/>
              <w:left w:val="nil"/>
              <w:right w:val="nil"/>
            </w:tcBorders>
            <w:shd w:val="clear" w:color="auto" w:fill="auto"/>
            <w:tcMar>
              <w:top w:w="15" w:type="dxa"/>
              <w:left w:w="73" w:type="dxa"/>
              <w:bottom w:w="0" w:type="dxa"/>
              <w:right w:w="73" w:type="dxa"/>
            </w:tcMar>
            <w:vAlign w:val="center"/>
          </w:tcPr>
          <w:p w14:paraId="1CFE6457"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0.500 – 2.405</w:t>
            </w:r>
          </w:p>
        </w:tc>
        <w:tc>
          <w:tcPr>
            <w:tcW w:w="1287" w:type="dxa"/>
            <w:tcBorders>
              <w:top w:val="nil"/>
              <w:left w:val="nil"/>
              <w:right w:val="nil"/>
            </w:tcBorders>
            <w:shd w:val="clear" w:color="auto" w:fill="auto"/>
            <w:tcMar>
              <w:top w:w="15" w:type="dxa"/>
              <w:left w:w="73" w:type="dxa"/>
              <w:bottom w:w="0" w:type="dxa"/>
              <w:right w:w="73" w:type="dxa"/>
            </w:tcMar>
            <w:vAlign w:val="center"/>
          </w:tcPr>
          <w:p w14:paraId="1CFE6458"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0.817</w:t>
            </w:r>
          </w:p>
        </w:tc>
      </w:tr>
      <w:tr w:rsidR="00064ABA" w:rsidRPr="00763E96" w14:paraId="1CFE6462"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1CFE645A" w14:textId="77777777" w:rsidR="00064ABA" w:rsidRPr="00763E96" w:rsidRDefault="00064ABA"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Sulfonylurea</w:t>
            </w:r>
          </w:p>
        </w:tc>
        <w:tc>
          <w:tcPr>
            <w:tcW w:w="1744" w:type="dxa"/>
            <w:tcBorders>
              <w:top w:val="nil"/>
              <w:left w:val="nil"/>
              <w:right w:val="nil"/>
            </w:tcBorders>
            <w:shd w:val="clear" w:color="auto" w:fill="auto"/>
            <w:tcMar>
              <w:top w:w="15" w:type="dxa"/>
              <w:left w:w="73" w:type="dxa"/>
              <w:bottom w:w="0" w:type="dxa"/>
              <w:right w:w="73" w:type="dxa"/>
            </w:tcMar>
            <w:vAlign w:val="center"/>
          </w:tcPr>
          <w:p w14:paraId="1CFE645B"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0.577</w:t>
            </w:r>
          </w:p>
        </w:tc>
        <w:tc>
          <w:tcPr>
            <w:tcW w:w="1699" w:type="dxa"/>
            <w:tcBorders>
              <w:top w:val="nil"/>
              <w:left w:val="nil"/>
              <w:right w:val="nil"/>
            </w:tcBorders>
            <w:shd w:val="clear" w:color="auto" w:fill="auto"/>
            <w:tcMar>
              <w:top w:w="15" w:type="dxa"/>
              <w:left w:w="73" w:type="dxa"/>
              <w:bottom w:w="0" w:type="dxa"/>
              <w:right w:w="73" w:type="dxa"/>
            </w:tcMar>
            <w:vAlign w:val="center"/>
          </w:tcPr>
          <w:p w14:paraId="1CFE645C"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0.357 – 0.932</w:t>
            </w:r>
          </w:p>
        </w:tc>
        <w:tc>
          <w:tcPr>
            <w:tcW w:w="866" w:type="dxa"/>
            <w:tcBorders>
              <w:top w:val="nil"/>
              <w:left w:val="nil"/>
              <w:right w:val="nil"/>
            </w:tcBorders>
            <w:shd w:val="clear" w:color="auto" w:fill="auto"/>
            <w:tcMar>
              <w:top w:w="15" w:type="dxa"/>
              <w:left w:w="73" w:type="dxa"/>
              <w:bottom w:w="0" w:type="dxa"/>
              <w:right w:w="73" w:type="dxa"/>
            </w:tcMar>
            <w:vAlign w:val="center"/>
          </w:tcPr>
          <w:p w14:paraId="1CFE645D"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0.025</w:t>
            </w:r>
          </w:p>
        </w:tc>
        <w:tc>
          <w:tcPr>
            <w:tcW w:w="348" w:type="dxa"/>
            <w:tcBorders>
              <w:top w:val="nil"/>
              <w:left w:val="nil"/>
              <w:right w:val="nil"/>
            </w:tcBorders>
            <w:vAlign w:val="center"/>
          </w:tcPr>
          <w:p w14:paraId="1CFE645E"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CFE645F"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0.429</w:t>
            </w:r>
          </w:p>
        </w:tc>
        <w:tc>
          <w:tcPr>
            <w:tcW w:w="1384" w:type="dxa"/>
            <w:tcBorders>
              <w:top w:val="nil"/>
              <w:left w:val="nil"/>
              <w:right w:val="nil"/>
            </w:tcBorders>
            <w:shd w:val="clear" w:color="auto" w:fill="auto"/>
            <w:tcMar>
              <w:top w:w="15" w:type="dxa"/>
              <w:left w:w="73" w:type="dxa"/>
              <w:bottom w:w="0" w:type="dxa"/>
              <w:right w:w="73" w:type="dxa"/>
            </w:tcMar>
            <w:vAlign w:val="center"/>
          </w:tcPr>
          <w:p w14:paraId="1CFE6460"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0.235 – 0.782</w:t>
            </w:r>
          </w:p>
        </w:tc>
        <w:tc>
          <w:tcPr>
            <w:tcW w:w="1287" w:type="dxa"/>
            <w:tcBorders>
              <w:top w:val="nil"/>
              <w:left w:val="nil"/>
              <w:right w:val="nil"/>
            </w:tcBorders>
            <w:shd w:val="clear" w:color="auto" w:fill="auto"/>
            <w:tcMar>
              <w:top w:w="15" w:type="dxa"/>
              <w:left w:w="73" w:type="dxa"/>
              <w:bottom w:w="0" w:type="dxa"/>
              <w:right w:w="73" w:type="dxa"/>
            </w:tcMar>
            <w:vAlign w:val="center"/>
          </w:tcPr>
          <w:p w14:paraId="1CFE6461"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0.006</w:t>
            </w:r>
          </w:p>
        </w:tc>
      </w:tr>
      <w:tr w:rsidR="00064ABA" w:rsidRPr="00763E96" w14:paraId="1CFE646B"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1CFE6463" w14:textId="77777777" w:rsidR="00064ABA" w:rsidRPr="00763E96" w:rsidRDefault="00064ABA"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DPP-4 inhibitors</w:t>
            </w:r>
          </w:p>
        </w:tc>
        <w:tc>
          <w:tcPr>
            <w:tcW w:w="1744" w:type="dxa"/>
            <w:tcBorders>
              <w:top w:val="nil"/>
              <w:left w:val="nil"/>
              <w:right w:val="nil"/>
            </w:tcBorders>
            <w:shd w:val="clear" w:color="auto" w:fill="auto"/>
            <w:tcMar>
              <w:top w:w="15" w:type="dxa"/>
              <w:left w:w="73" w:type="dxa"/>
              <w:bottom w:w="0" w:type="dxa"/>
              <w:right w:w="73" w:type="dxa"/>
            </w:tcMar>
            <w:vAlign w:val="center"/>
          </w:tcPr>
          <w:p w14:paraId="1CFE6464"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1.210</w:t>
            </w:r>
          </w:p>
        </w:tc>
        <w:tc>
          <w:tcPr>
            <w:tcW w:w="1699" w:type="dxa"/>
            <w:tcBorders>
              <w:top w:val="nil"/>
              <w:left w:val="nil"/>
              <w:right w:val="nil"/>
            </w:tcBorders>
            <w:shd w:val="clear" w:color="auto" w:fill="auto"/>
            <w:tcMar>
              <w:top w:w="15" w:type="dxa"/>
              <w:left w:w="73" w:type="dxa"/>
              <w:bottom w:w="0" w:type="dxa"/>
              <w:right w:w="73" w:type="dxa"/>
            </w:tcMar>
            <w:vAlign w:val="center"/>
          </w:tcPr>
          <w:p w14:paraId="1CFE6465"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0.722 – 2.029</w:t>
            </w:r>
          </w:p>
        </w:tc>
        <w:tc>
          <w:tcPr>
            <w:tcW w:w="866" w:type="dxa"/>
            <w:tcBorders>
              <w:top w:val="nil"/>
              <w:left w:val="nil"/>
              <w:right w:val="nil"/>
            </w:tcBorders>
            <w:shd w:val="clear" w:color="auto" w:fill="auto"/>
            <w:tcMar>
              <w:top w:w="15" w:type="dxa"/>
              <w:left w:w="73" w:type="dxa"/>
              <w:bottom w:w="0" w:type="dxa"/>
              <w:right w:w="73" w:type="dxa"/>
            </w:tcMar>
            <w:vAlign w:val="center"/>
          </w:tcPr>
          <w:p w14:paraId="1CFE6466"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0.470</w:t>
            </w:r>
          </w:p>
        </w:tc>
        <w:tc>
          <w:tcPr>
            <w:tcW w:w="348" w:type="dxa"/>
            <w:tcBorders>
              <w:top w:val="nil"/>
              <w:left w:val="nil"/>
              <w:right w:val="nil"/>
            </w:tcBorders>
            <w:vAlign w:val="center"/>
          </w:tcPr>
          <w:p w14:paraId="1CFE6467"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CFE6468"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0.690</w:t>
            </w:r>
          </w:p>
        </w:tc>
        <w:tc>
          <w:tcPr>
            <w:tcW w:w="1384" w:type="dxa"/>
            <w:tcBorders>
              <w:top w:val="nil"/>
              <w:left w:val="nil"/>
              <w:right w:val="nil"/>
            </w:tcBorders>
            <w:shd w:val="clear" w:color="auto" w:fill="auto"/>
            <w:tcMar>
              <w:top w:w="15" w:type="dxa"/>
              <w:left w:w="73" w:type="dxa"/>
              <w:bottom w:w="0" w:type="dxa"/>
              <w:right w:w="73" w:type="dxa"/>
            </w:tcMar>
            <w:vAlign w:val="center"/>
          </w:tcPr>
          <w:p w14:paraId="1CFE6469"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0.372 – 1.280</w:t>
            </w:r>
          </w:p>
        </w:tc>
        <w:tc>
          <w:tcPr>
            <w:tcW w:w="1287" w:type="dxa"/>
            <w:tcBorders>
              <w:top w:val="nil"/>
              <w:left w:val="nil"/>
              <w:right w:val="nil"/>
            </w:tcBorders>
            <w:shd w:val="clear" w:color="auto" w:fill="auto"/>
            <w:tcMar>
              <w:top w:w="15" w:type="dxa"/>
              <w:left w:w="73" w:type="dxa"/>
              <w:bottom w:w="0" w:type="dxa"/>
              <w:right w:w="73" w:type="dxa"/>
            </w:tcMar>
            <w:vAlign w:val="center"/>
          </w:tcPr>
          <w:p w14:paraId="1CFE646A"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0.239</w:t>
            </w:r>
          </w:p>
        </w:tc>
      </w:tr>
      <w:tr w:rsidR="00064ABA" w:rsidRPr="00763E96" w14:paraId="1CFE6474"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1CFE646C" w14:textId="3E26090D" w:rsidR="00064ABA" w:rsidRPr="00763E96" w:rsidRDefault="0085137E"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hint="eastAsia"/>
                <w:b/>
                <w:bCs/>
                <w:color w:val="000000" w:themeColor="text1"/>
                <w:kern w:val="24"/>
                <w:sz w:val="24"/>
              </w:rPr>
              <w:t>A</w:t>
            </w:r>
            <w:r w:rsidRPr="00763E96">
              <w:rPr>
                <w:rFonts w:ascii="Arial Narrow" w:hAnsi="Arial Narrow" w:cs="Arial"/>
                <w:b/>
                <w:bCs/>
                <w:color w:val="000000" w:themeColor="text1"/>
                <w:kern w:val="24"/>
                <w:sz w:val="24"/>
              </w:rPr>
              <w:t>CE</w:t>
            </w:r>
            <w:r w:rsidR="008B1F3D" w:rsidRPr="00763E96">
              <w:rPr>
                <w:rFonts w:ascii="Arial Narrow" w:hAnsi="Arial Narrow" w:cs="Arial"/>
                <w:b/>
                <w:bCs/>
                <w:color w:val="000000" w:themeColor="text1"/>
                <w:kern w:val="24"/>
                <w:sz w:val="24"/>
              </w:rPr>
              <w:t>i</w:t>
            </w:r>
          </w:p>
        </w:tc>
        <w:tc>
          <w:tcPr>
            <w:tcW w:w="1744" w:type="dxa"/>
            <w:tcBorders>
              <w:top w:val="nil"/>
              <w:left w:val="nil"/>
              <w:right w:val="nil"/>
            </w:tcBorders>
            <w:shd w:val="clear" w:color="auto" w:fill="auto"/>
            <w:tcMar>
              <w:top w:w="15" w:type="dxa"/>
              <w:left w:w="73" w:type="dxa"/>
              <w:bottom w:w="0" w:type="dxa"/>
              <w:right w:w="73" w:type="dxa"/>
            </w:tcMar>
            <w:vAlign w:val="center"/>
          </w:tcPr>
          <w:p w14:paraId="1CFE646D" w14:textId="5948A4C9" w:rsidR="00064ABA" w:rsidRPr="00763E96" w:rsidRDefault="0084198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1</w:t>
            </w:r>
            <w:r w:rsidRPr="00763E96">
              <w:rPr>
                <w:rFonts w:ascii="Arial Narrow" w:hAnsi="Arial Narrow" w:cs="Arial"/>
                <w:color w:val="000000" w:themeColor="text1"/>
                <w:kern w:val="24"/>
                <w:sz w:val="24"/>
              </w:rPr>
              <w:t>.262</w:t>
            </w:r>
          </w:p>
        </w:tc>
        <w:tc>
          <w:tcPr>
            <w:tcW w:w="1699" w:type="dxa"/>
            <w:tcBorders>
              <w:top w:val="nil"/>
              <w:left w:val="nil"/>
              <w:right w:val="nil"/>
            </w:tcBorders>
            <w:shd w:val="clear" w:color="auto" w:fill="auto"/>
            <w:tcMar>
              <w:top w:w="15" w:type="dxa"/>
              <w:left w:w="73" w:type="dxa"/>
              <w:bottom w:w="0" w:type="dxa"/>
              <w:right w:w="73" w:type="dxa"/>
            </w:tcMar>
            <w:vAlign w:val="center"/>
          </w:tcPr>
          <w:p w14:paraId="1CFE646E" w14:textId="35C50CE0" w:rsidR="00064ABA" w:rsidRPr="00763E96" w:rsidRDefault="0084198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.773 – 2.059</w:t>
            </w:r>
          </w:p>
        </w:tc>
        <w:tc>
          <w:tcPr>
            <w:tcW w:w="866" w:type="dxa"/>
            <w:tcBorders>
              <w:top w:val="nil"/>
              <w:left w:val="nil"/>
              <w:right w:val="nil"/>
            </w:tcBorders>
            <w:shd w:val="clear" w:color="auto" w:fill="auto"/>
            <w:tcMar>
              <w:top w:w="15" w:type="dxa"/>
              <w:left w:w="73" w:type="dxa"/>
              <w:bottom w:w="0" w:type="dxa"/>
              <w:right w:w="73" w:type="dxa"/>
            </w:tcMar>
            <w:vAlign w:val="center"/>
          </w:tcPr>
          <w:p w14:paraId="1CFE646F" w14:textId="2B402CB9" w:rsidR="00064ABA" w:rsidRPr="00763E96" w:rsidRDefault="0084198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.353</w:t>
            </w:r>
          </w:p>
        </w:tc>
        <w:tc>
          <w:tcPr>
            <w:tcW w:w="348" w:type="dxa"/>
            <w:tcBorders>
              <w:top w:val="nil"/>
              <w:left w:val="nil"/>
              <w:right w:val="nil"/>
            </w:tcBorders>
            <w:vAlign w:val="center"/>
          </w:tcPr>
          <w:p w14:paraId="1CFE6470" w14:textId="77777777" w:rsidR="00064ABA" w:rsidRPr="00763E96" w:rsidRDefault="00064ABA"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CFE6471" w14:textId="48714A37" w:rsidR="00064ABA" w:rsidRPr="00763E96" w:rsidRDefault="00BB2AA6"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.845</w:t>
            </w:r>
          </w:p>
        </w:tc>
        <w:tc>
          <w:tcPr>
            <w:tcW w:w="1384" w:type="dxa"/>
            <w:tcBorders>
              <w:top w:val="nil"/>
              <w:left w:val="nil"/>
              <w:right w:val="nil"/>
            </w:tcBorders>
            <w:shd w:val="clear" w:color="auto" w:fill="auto"/>
            <w:tcMar>
              <w:top w:w="15" w:type="dxa"/>
              <w:left w:w="73" w:type="dxa"/>
              <w:bottom w:w="0" w:type="dxa"/>
              <w:right w:w="73" w:type="dxa"/>
            </w:tcMar>
            <w:vAlign w:val="center"/>
          </w:tcPr>
          <w:p w14:paraId="1CFE6472" w14:textId="4FE33CC8" w:rsidR="00064ABA" w:rsidRPr="00763E96" w:rsidRDefault="00BB2AA6"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.449 – 1.589</w:t>
            </w:r>
          </w:p>
        </w:tc>
        <w:tc>
          <w:tcPr>
            <w:tcW w:w="1287" w:type="dxa"/>
            <w:tcBorders>
              <w:top w:val="nil"/>
              <w:left w:val="nil"/>
              <w:right w:val="nil"/>
            </w:tcBorders>
            <w:shd w:val="clear" w:color="auto" w:fill="auto"/>
            <w:tcMar>
              <w:top w:w="15" w:type="dxa"/>
              <w:left w:w="73" w:type="dxa"/>
              <w:bottom w:w="0" w:type="dxa"/>
              <w:right w:w="73" w:type="dxa"/>
            </w:tcMar>
            <w:vAlign w:val="center"/>
          </w:tcPr>
          <w:p w14:paraId="1CFE6473" w14:textId="5A52F681" w:rsidR="00064ABA" w:rsidRPr="00763E96" w:rsidRDefault="00BB2AA6"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.601</w:t>
            </w:r>
          </w:p>
        </w:tc>
      </w:tr>
      <w:tr w:rsidR="008B1F3D" w:rsidRPr="00763E96" w14:paraId="07EFF8B6"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67BE7553" w14:textId="2C18928D" w:rsidR="008B1F3D" w:rsidRPr="00763E96" w:rsidRDefault="008B1F3D"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hint="eastAsia"/>
                <w:b/>
                <w:bCs/>
                <w:color w:val="000000" w:themeColor="text1"/>
                <w:kern w:val="24"/>
                <w:sz w:val="24"/>
              </w:rPr>
              <w:t>-</w:t>
            </w:r>
            <w:r w:rsidRPr="00763E96">
              <w:rPr>
                <w:rFonts w:ascii="Arial Narrow" w:hAnsi="Arial Narrow" w:cs="Arial"/>
                <w:b/>
                <w:bCs/>
                <w:color w:val="000000" w:themeColor="text1"/>
                <w:kern w:val="24"/>
                <w:sz w:val="24"/>
              </w:rPr>
              <w:t xml:space="preserve"> Standard dose of ACEi for HF</w:t>
            </w:r>
          </w:p>
        </w:tc>
        <w:tc>
          <w:tcPr>
            <w:tcW w:w="1744" w:type="dxa"/>
            <w:tcBorders>
              <w:top w:val="nil"/>
              <w:left w:val="nil"/>
              <w:right w:val="nil"/>
            </w:tcBorders>
            <w:shd w:val="clear" w:color="auto" w:fill="auto"/>
            <w:tcMar>
              <w:top w:w="15" w:type="dxa"/>
              <w:left w:w="73" w:type="dxa"/>
              <w:bottom w:w="0" w:type="dxa"/>
              <w:right w:w="73" w:type="dxa"/>
            </w:tcMar>
            <w:vAlign w:val="center"/>
          </w:tcPr>
          <w:p w14:paraId="10A7D449" w14:textId="5C6AB395" w:rsidR="008B1F3D" w:rsidRPr="00763E96" w:rsidRDefault="00B213EF"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1</w:t>
            </w:r>
            <w:r w:rsidRPr="00763E96">
              <w:rPr>
                <w:rFonts w:ascii="Arial Narrow" w:hAnsi="Arial Narrow" w:cs="Arial"/>
                <w:color w:val="000000" w:themeColor="text1"/>
                <w:kern w:val="24"/>
                <w:sz w:val="24"/>
              </w:rPr>
              <w:t>.859</w:t>
            </w:r>
          </w:p>
        </w:tc>
        <w:tc>
          <w:tcPr>
            <w:tcW w:w="1699" w:type="dxa"/>
            <w:tcBorders>
              <w:top w:val="nil"/>
              <w:left w:val="nil"/>
              <w:right w:val="nil"/>
            </w:tcBorders>
            <w:shd w:val="clear" w:color="auto" w:fill="auto"/>
            <w:tcMar>
              <w:top w:w="15" w:type="dxa"/>
              <w:left w:w="73" w:type="dxa"/>
              <w:bottom w:w="0" w:type="dxa"/>
              <w:right w:w="73" w:type="dxa"/>
            </w:tcMar>
            <w:vAlign w:val="center"/>
          </w:tcPr>
          <w:p w14:paraId="1187B3E9" w14:textId="27FC12CE" w:rsidR="008B1F3D" w:rsidRPr="00763E96" w:rsidRDefault="00B213EF"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.908 – 3.807</w:t>
            </w:r>
          </w:p>
        </w:tc>
        <w:tc>
          <w:tcPr>
            <w:tcW w:w="866" w:type="dxa"/>
            <w:tcBorders>
              <w:top w:val="nil"/>
              <w:left w:val="nil"/>
              <w:right w:val="nil"/>
            </w:tcBorders>
            <w:shd w:val="clear" w:color="auto" w:fill="auto"/>
            <w:tcMar>
              <w:top w:w="15" w:type="dxa"/>
              <w:left w:w="73" w:type="dxa"/>
              <w:bottom w:w="0" w:type="dxa"/>
              <w:right w:w="73" w:type="dxa"/>
            </w:tcMar>
            <w:vAlign w:val="center"/>
          </w:tcPr>
          <w:p w14:paraId="1E0DBEC0" w14:textId="485F67A9" w:rsidR="008B1F3D" w:rsidRPr="00763E96" w:rsidRDefault="00B213EF"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.090</w:t>
            </w:r>
          </w:p>
        </w:tc>
        <w:tc>
          <w:tcPr>
            <w:tcW w:w="348" w:type="dxa"/>
            <w:tcBorders>
              <w:top w:val="nil"/>
              <w:left w:val="nil"/>
              <w:right w:val="nil"/>
            </w:tcBorders>
            <w:vAlign w:val="center"/>
          </w:tcPr>
          <w:p w14:paraId="105B7BB5" w14:textId="77777777" w:rsidR="008B1F3D" w:rsidRPr="00763E96" w:rsidRDefault="008B1F3D"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20A58BD3" w14:textId="205D0F51" w:rsidR="008B1F3D" w:rsidRPr="00763E96" w:rsidRDefault="006165A7"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.841</w:t>
            </w:r>
          </w:p>
        </w:tc>
        <w:tc>
          <w:tcPr>
            <w:tcW w:w="1384" w:type="dxa"/>
            <w:tcBorders>
              <w:top w:val="nil"/>
              <w:left w:val="nil"/>
              <w:right w:val="nil"/>
            </w:tcBorders>
            <w:shd w:val="clear" w:color="auto" w:fill="auto"/>
            <w:tcMar>
              <w:top w:w="15" w:type="dxa"/>
              <w:left w:w="73" w:type="dxa"/>
              <w:bottom w:w="0" w:type="dxa"/>
              <w:right w:w="73" w:type="dxa"/>
            </w:tcMar>
            <w:vAlign w:val="center"/>
          </w:tcPr>
          <w:p w14:paraId="09F1D28E" w14:textId="35B3B31D" w:rsidR="008B1F3D" w:rsidRPr="00763E96" w:rsidRDefault="006165A7"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.314 – 2.252</w:t>
            </w:r>
          </w:p>
        </w:tc>
        <w:tc>
          <w:tcPr>
            <w:tcW w:w="1287" w:type="dxa"/>
            <w:tcBorders>
              <w:top w:val="nil"/>
              <w:left w:val="nil"/>
              <w:right w:val="nil"/>
            </w:tcBorders>
            <w:shd w:val="clear" w:color="auto" w:fill="auto"/>
            <w:tcMar>
              <w:top w:w="15" w:type="dxa"/>
              <w:left w:w="73" w:type="dxa"/>
              <w:bottom w:w="0" w:type="dxa"/>
              <w:right w:w="73" w:type="dxa"/>
            </w:tcMar>
            <w:vAlign w:val="center"/>
          </w:tcPr>
          <w:p w14:paraId="1D274E35" w14:textId="4C3C4FAD" w:rsidR="008B1F3D" w:rsidRPr="00763E96" w:rsidRDefault="006165A7"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.730</w:t>
            </w:r>
          </w:p>
        </w:tc>
      </w:tr>
      <w:tr w:rsidR="009D6771" w:rsidRPr="00763E96" w14:paraId="6ED55E90"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3A96BE40" w14:textId="5FE86AB9" w:rsidR="009D6771" w:rsidRPr="00763E96" w:rsidRDefault="009D6771"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hint="eastAsia"/>
                <w:b/>
                <w:bCs/>
                <w:color w:val="000000" w:themeColor="text1"/>
                <w:kern w:val="24"/>
                <w:sz w:val="24"/>
              </w:rPr>
              <w:t>-</w:t>
            </w:r>
            <w:r w:rsidRPr="00763E96">
              <w:rPr>
                <w:rFonts w:ascii="Arial Narrow" w:hAnsi="Arial Narrow" w:cs="Arial"/>
                <w:b/>
                <w:bCs/>
                <w:color w:val="000000" w:themeColor="text1"/>
                <w:kern w:val="24"/>
                <w:sz w:val="24"/>
              </w:rPr>
              <w:t xml:space="preserve"> Increased dose of ACEi during follow-up</w:t>
            </w:r>
          </w:p>
        </w:tc>
        <w:tc>
          <w:tcPr>
            <w:tcW w:w="1744" w:type="dxa"/>
            <w:tcBorders>
              <w:top w:val="nil"/>
              <w:left w:val="nil"/>
              <w:right w:val="nil"/>
            </w:tcBorders>
            <w:shd w:val="clear" w:color="auto" w:fill="auto"/>
            <w:tcMar>
              <w:top w:w="15" w:type="dxa"/>
              <w:left w:w="73" w:type="dxa"/>
              <w:bottom w:w="0" w:type="dxa"/>
              <w:right w:w="73" w:type="dxa"/>
            </w:tcMar>
            <w:vAlign w:val="center"/>
          </w:tcPr>
          <w:p w14:paraId="440D5DB0" w14:textId="4EFCAD54" w:rsidR="009D6771" w:rsidRPr="00763E96" w:rsidRDefault="000B452F"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2</w:t>
            </w:r>
            <w:r w:rsidRPr="00763E96">
              <w:rPr>
                <w:rFonts w:ascii="Arial Narrow" w:hAnsi="Arial Narrow" w:cs="Arial"/>
                <w:color w:val="000000" w:themeColor="text1"/>
                <w:kern w:val="24"/>
                <w:sz w:val="24"/>
              </w:rPr>
              <w:t>.325</w:t>
            </w:r>
          </w:p>
        </w:tc>
        <w:tc>
          <w:tcPr>
            <w:tcW w:w="1699" w:type="dxa"/>
            <w:tcBorders>
              <w:top w:val="nil"/>
              <w:left w:val="nil"/>
              <w:right w:val="nil"/>
            </w:tcBorders>
            <w:shd w:val="clear" w:color="auto" w:fill="auto"/>
            <w:tcMar>
              <w:top w:w="15" w:type="dxa"/>
              <w:left w:w="73" w:type="dxa"/>
              <w:bottom w:w="0" w:type="dxa"/>
              <w:right w:w="73" w:type="dxa"/>
            </w:tcMar>
            <w:vAlign w:val="center"/>
          </w:tcPr>
          <w:p w14:paraId="4FD00ADE" w14:textId="5AA2C258" w:rsidR="009D6771" w:rsidRPr="00763E96" w:rsidRDefault="000B452F"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1</w:t>
            </w:r>
            <w:r w:rsidRPr="00763E96">
              <w:rPr>
                <w:rFonts w:ascii="Arial Narrow" w:hAnsi="Arial Narrow" w:cs="Arial"/>
                <w:color w:val="000000" w:themeColor="text1"/>
                <w:kern w:val="24"/>
                <w:sz w:val="24"/>
              </w:rPr>
              <w:t>.160 – 4.660</w:t>
            </w:r>
          </w:p>
        </w:tc>
        <w:tc>
          <w:tcPr>
            <w:tcW w:w="866" w:type="dxa"/>
            <w:tcBorders>
              <w:top w:val="nil"/>
              <w:left w:val="nil"/>
              <w:right w:val="nil"/>
            </w:tcBorders>
            <w:shd w:val="clear" w:color="auto" w:fill="auto"/>
            <w:tcMar>
              <w:top w:w="15" w:type="dxa"/>
              <w:left w:w="73" w:type="dxa"/>
              <w:bottom w:w="0" w:type="dxa"/>
              <w:right w:w="73" w:type="dxa"/>
            </w:tcMar>
            <w:vAlign w:val="center"/>
          </w:tcPr>
          <w:p w14:paraId="7B3DCFFF" w14:textId="676D1C7F" w:rsidR="009D6771" w:rsidRPr="00763E96" w:rsidRDefault="000B452F"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.017</w:t>
            </w:r>
          </w:p>
        </w:tc>
        <w:tc>
          <w:tcPr>
            <w:tcW w:w="348" w:type="dxa"/>
            <w:tcBorders>
              <w:top w:val="nil"/>
              <w:left w:val="nil"/>
              <w:right w:val="nil"/>
            </w:tcBorders>
            <w:vAlign w:val="center"/>
          </w:tcPr>
          <w:p w14:paraId="0D615251" w14:textId="77777777" w:rsidR="009D6771" w:rsidRPr="00763E96" w:rsidRDefault="009D6771"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699F9775" w14:textId="110EF2EA" w:rsidR="009D6771" w:rsidRPr="00763E96" w:rsidRDefault="006165A7"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.888</w:t>
            </w:r>
          </w:p>
        </w:tc>
        <w:tc>
          <w:tcPr>
            <w:tcW w:w="1384" w:type="dxa"/>
            <w:tcBorders>
              <w:top w:val="nil"/>
              <w:left w:val="nil"/>
              <w:right w:val="nil"/>
            </w:tcBorders>
            <w:shd w:val="clear" w:color="auto" w:fill="auto"/>
            <w:tcMar>
              <w:top w:w="15" w:type="dxa"/>
              <w:left w:w="73" w:type="dxa"/>
              <w:bottom w:w="0" w:type="dxa"/>
              <w:right w:w="73" w:type="dxa"/>
            </w:tcMar>
            <w:vAlign w:val="center"/>
          </w:tcPr>
          <w:p w14:paraId="2A825FE3" w14:textId="6F81C793" w:rsidR="009D6771" w:rsidRPr="00763E96" w:rsidRDefault="006165A7"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.348 – 2.268</w:t>
            </w:r>
          </w:p>
        </w:tc>
        <w:tc>
          <w:tcPr>
            <w:tcW w:w="1287" w:type="dxa"/>
            <w:tcBorders>
              <w:top w:val="nil"/>
              <w:left w:val="nil"/>
              <w:right w:val="nil"/>
            </w:tcBorders>
            <w:shd w:val="clear" w:color="auto" w:fill="auto"/>
            <w:tcMar>
              <w:top w:w="15" w:type="dxa"/>
              <w:left w:w="73" w:type="dxa"/>
              <w:bottom w:w="0" w:type="dxa"/>
              <w:right w:w="73" w:type="dxa"/>
            </w:tcMar>
            <w:vAlign w:val="center"/>
          </w:tcPr>
          <w:p w14:paraId="66A54F05" w14:textId="735272D9" w:rsidR="009D6771" w:rsidRPr="00763E96" w:rsidRDefault="006165A7"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.805</w:t>
            </w:r>
          </w:p>
        </w:tc>
      </w:tr>
      <w:tr w:rsidR="004C3F30" w:rsidRPr="00763E96" w14:paraId="5FB3F270"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197C4F9B" w14:textId="2BA5AE5F" w:rsidR="004C3F30" w:rsidRPr="00763E96" w:rsidRDefault="0085137E"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hint="eastAsia"/>
                <w:b/>
                <w:bCs/>
                <w:color w:val="000000" w:themeColor="text1"/>
                <w:kern w:val="24"/>
                <w:sz w:val="24"/>
              </w:rPr>
              <w:lastRenderedPageBreak/>
              <w:t>A</w:t>
            </w:r>
            <w:r w:rsidRPr="00763E96">
              <w:rPr>
                <w:rFonts w:ascii="Arial Narrow" w:hAnsi="Arial Narrow" w:cs="Arial"/>
                <w:b/>
                <w:bCs/>
                <w:color w:val="000000" w:themeColor="text1"/>
                <w:kern w:val="24"/>
                <w:sz w:val="24"/>
              </w:rPr>
              <w:t>RB</w:t>
            </w:r>
          </w:p>
        </w:tc>
        <w:tc>
          <w:tcPr>
            <w:tcW w:w="1744" w:type="dxa"/>
            <w:tcBorders>
              <w:top w:val="nil"/>
              <w:left w:val="nil"/>
              <w:right w:val="nil"/>
            </w:tcBorders>
            <w:shd w:val="clear" w:color="auto" w:fill="auto"/>
            <w:tcMar>
              <w:top w:w="15" w:type="dxa"/>
              <w:left w:w="73" w:type="dxa"/>
              <w:bottom w:w="0" w:type="dxa"/>
              <w:right w:w="73" w:type="dxa"/>
            </w:tcMar>
            <w:vAlign w:val="center"/>
          </w:tcPr>
          <w:p w14:paraId="5106B0D1" w14:textId="5346C987" w:rsidR="004C3F30" w:rsidRPr="00763E96" w:rsidRDefault="001B7917"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.786</w:t>
            </w:r>
          </w:p>
        </w:tc>
        <w:tc>
          <w:tcPr>
            <w:tcW w:w="1699" w:type="dxa"/>
            <w:tcBorders>
              <w:top w:val="nil"/>
              <w:left w:val="nil"/>
              <w:right w:val="nil"/>
            </w:tcBorders>
            <w:shd w:val="clear" w:color="auto" w:fill="auto"/>
            <w:tcMar>
              <w:top w:w="15" w:type="dxa"/>
              <w:left w:w="73" w:type="dxa"/>
              <w:bottom w:w="0" w:type="dxa"/>
              <w:right w:w="73" w:type="dxa"/>
            </w:tcMar>
            <w:vAlign w:val="center"/>
          </w:tcPr>
          <w:p w14:paraId="08BA3505" w14:textId="12BAD1DF" w:rsidR="004C3F30" w:rsidRPr="00763E96" w:rsidRDefault="001B7917"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.490 – 1.261</w:t>
            </w:r>
          </w:p>
        </w:tc>
        <w:tc>
          <w:tcPr>
            <w:tcW w:w="866" w:type="dxa"/>
            <w:tcBorders>
              <w:top w:val="nil"/>
              <w:left w:val="nil"/>
              <w:right w:val="nil"/>
            </w:tcBorders>
            <w:shd w:val="clear" w:color="auto" w:fill="auto"/>
            <w:tcMar>
              <w:top w:w="15" w:type="dxa"/>
              <w:left w:w="73" w:type="dxa"/>
              <w:bottom w:w="0" w:type="dxa"/>
              <w:right w:w="73" w:type="dxa"/>
            </w:tcMar>
            <w:vAlign w:val="center"/>
          </w:tcPr>
          <w:p w14:paraId="6A90B44A" w14:textId="53F57DDA" w:rsidR="004C3F30" w:rsidRPr="00763E96" w:rsidRDefault="001B7917"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.319</w:t>
            </w:r>
          </w:p>
        </w:tc>
        <w:tc>
          <w:tcPr>
            <w:tcW w:w="348" w:type="dxa"/>
            <w:tcBorders>
              <w:top w:val="nil"/>
              <w:left w:val="nil"/>
              <w:right w:val="nil"/>
            </w:tcBorders>
            <w:vAlign w:val="center"/>
          </w:tcPr>
          <w:p w14:paraId="4C6172EB" w14:textId="77777777" w:rsidR="004C3F30" w:rsidRPr="00763E96" w:rsidRDefault="004C3F30"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51827AC3" w14:textId="07EC2B92" w:rsidR="004C3F30" w:rsidRPr="00763E96" w:rsidRDefault="00BB2AA6"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1</w:t>
            </w:r>
            <w:r w:rsidRPr="00763E96">
              <w:rPr>
                <w:rFonts w:ascii="Arial Narrow" w:hAnsi="Arial Narrow" w:cs="Arial"/>
                <w:color w:val="000000" w:themeColor="text1"/>
                <w:kern w:val="24"/>
                <w:sz w:val="24"/>
              </w:rPr>
              <w:t>.441</w:t>
            </w:r>
          </w:p>
        </w:tc>
        <w:tc>
          <w:tcPr>
            <w:tcW w:w="1384" w:type="dxa"/>
            <w:tcBorders>
              <w:top w:val="nil"/>
              <w:left w:val="nil"/>
              <w:right w:val="nil"/>
            </w:tcBorders>
            <w:shd w:val="clear" w:color="auto" w:fill="auto"/>
            <w:tcMar>
              <w:top w:w="15" w:type="dxa"/>
              <w:left w:w="73" w:type="dxa"/>
              <w:bottom w:w="0" w:type="dxa"/>
              <w:right w:w="73" w:type="dxa"/>
            </w:tcMar>
            <w:vAlign w:val="center"/>
          </w:tcPr>
          <w:p w14:paraId="15AC5911" w14:textId="248A9B3E" w:rsidR="004C3F30" w:rsidRPr="00763E96" w:rsidRDefault="00BB2AA6"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.788 – 2.635</w:t>
            </w:r>
          </w:p>
        </w:tc>
        <w:tc>
          <w:tcPr>
            <w:tcW w:w="1287" w:type="dxa"/>
            <w:tcBorders>
              <w:top w:val="nil"/>
              <w:left w:val="nil"/>
              <w:right w:val="nil"/>
            </w:tcBorders>
            <w:shd w:val="clear" w:color="auto" w:fill="auto"/>
            <w:tcMar>
              <w:top w:w="15" w:type="dxa"/>
              <w:left w:w="73" w:type="dxa"/>
              <w:bottom w:w="0" w:type="dxa"/>
              <w:right w:w="73" w:type="dxa"/>
            </w:tcMar>
            <w:vAlign w:val="center"/>
          </w:tcPr>
          <w:p w14:paraId="0FE1ACEE" w14:textId="0372FC48" w:rsidR="004C3F30" w:rsidRPr="00763E96" w:rsidRDefault="00BB2AA6"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.235</w:t>
            </w:r>
          </w:p>
        </w:tc>
      </w:tr>
      <w:tr w:rsidR="004C3F30" w:rsidRPr="00763E96" w14:paraId="5CB44930"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41686E79" w14:textId="33B484B6" w:rsidR="004C3F30" w:rsidRPr="00763E96" w:rsidRDefault="008B1F3D"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hint="eastAsia"/>
                <w:b/>
                <w:bCs/>
                <w:color w:val="000000" w:themeColor="text1"/>
                <w:kern w:val="24"/>
                <w:sz w:val="24"/>
              </w:rPr>
              <w:t>-</w:t>
            </w:r>
            <w:r w:rsidRPr="00763E96">
              <w:rPr>
                <w:rFonts w:ascii="Arial Narrow" w:hAnsi="Arial Narrow" w:cs="Arial"/>
                <w:b/>
                <w:bCs/>
                <w:color w:val="000000" w:themeColor="text1"/>
                <w:kern w:val="24"/>
                <w:sz w:val="24"/>
              </w:rPr>
              <w:t xml:space="preserve"> Standard dose of ARB for HF</w:t>
            </w:r>
          </w:p>
        </w:tc>
        <w:tc>
          <w:tcPr>
            <w:tcW w:w="1744" w:type="dxa"/>
            <w:tcBorders>
              <w:top w:val="nil"/>
              <w:left w:val="nil"/>
              <w:right w:val="nil"/>
            </w:tcBorders>
            <w:shd w:val="clear" w:color="auto" w:fill="auto"/>
            <w:tcMar>
              <w:top w:w="15" w:type="dxa"/>
              <w:left w:w="73" w:type="dxa"/>
              <w:bottom w:w="0" w:type="dxa"/>
              <w:right w:w="73" w:type="dxa"/>
            </w:tcMar>
            <w:vAlign w:val="center"/>
          </w:tcPr>
          <w:p w14:paraId="5E62EF06" w14:textId="75114D43" w:rsidR="004C3F30" w:rsidRPr="00763E96" w:rsidRDefault="00B213EF"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.677</w:t>
            </w:r>
          </w:p>
        </w:tc>
        <w:tc>
          <w:tcPr>
            <w:tcW w:w="1699" w:type="dxa"/>
            <w:tcBorders>
              <w:top w:val="nil"/>
              <w:left w:val="nil"/>
              <w:right w:val="nil"/>
            </w:tcBorders>
            <w:shd w:val="clear" w:color="auto" w:fill="auto"/>
            <w:tcMar>
              <w:top w:w="15" w:type="dxa"/>
              <w:left w:w="73" w:type="dxa"/>
              <w:bottom w:w="0" w:type="dxa"/>
              <w:right w:w="73" w:type="dxa"/>
            </w:tcMar>
            <w:vAlign w:val="center"/>
          </w:tcPr>
          <w:p w14:paraId="14789592" w14:textId="1239C8F7" w:rsidR="004C3F30" w:rsidRPr="00763E96" w:rsidRDefault="00B213EF"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.342 – 1.339</w:t>
            </w:r>
          </w:p>
        </w:tc>
        <w:tc>
          <w:tcPr>
            <w:tcW w:w="866" w:type="dxa"/>
            <w:tcBorders>
              <w:top w:val="nil"/>
              <w:left w:val="nil"/>
              <w:right w:val="nil"/>
            </w:tcBorders>
            <w:shd w:val="clear" w:color="auto" w:fill="auto"/>
            <w:tcMar>
              <w:top w:w="15" w:type="dxa"/>
              <w:left w:w="73" w:type="dxa"/>
              <w:bottom w:w="0" w:type="dxa"/>
              <w:right w:w="73" w:type="dxa"/>
            </w:tcMar>
            <w:vAlign w:val="center"/>
          </w:tcPr>
          <w:p w14:paraId="710EB417" w14:textId="05A2799F" w:rsidR="004C3F30" w:rsidRPr="00763E96" w:rsidRDefault="00B213EF"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.262</w:t>
            </w:r>
          </w:p>
        </w:tc>
        <w:tc>
          <w:tcPr>
            <w:tcW w:w="348" w:type="dxa"/>
            <w:tcBorders>
              <w:top w:val="nil"/>
              <w:left w:val="nil"/>
              <w:right w:val="nil"/>
            </w:tcBorders>
            <w:vAlign w:val="center"/>
          </w:tcPr>
          <w:p w14:paraId="5C1FBD15" w14:textId="77777777" w:rsidR="004C3F30" w:rsidRPr="00763E96" w:rsidRDefault="004C3F30"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48A5A9AB" w14:textId="6B53D4D1" w:rsidR="004C3F30" w:rsidRPr="00763E96" w:rsidRDefault="00B030AB"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.545</w:t>
            </w:r>
          </w:p>
        </w:tc>
        <w:tc>
          <w:tcPr>
            <w:tcW w:w="1384" w:type="dxa"/>
            <w:tcBorders>
              <w:top w:val="nil"/>
              <w:left w:val="nil"/>
              <w:right w:val="nil"/>
            </w:tcBorders>
            <w:shd w:val="clear" w:color="auto" w:fill="auto"/>
            <w:tcMar>
              <w:top w:w="15" w:type="dxa"/>
              <w:left w:w="73" w:type="dxa"/>
              <w:bottom w:w="0" w:type="dxa"/>
              <w:right w:w="73" w:type="dxa"/>
            </w:tcMar>
            <w:vAlign w:val="center"/>
          </w:tcPr>
          <w:p w14:paraId="166AD333" w14:textId="73E503DE" w:rsidR="004C3F30" w:rsidRPr="00763E96" w:rsidRDefault="00B030AB"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.225 – 1.320</w:t>
            </w:r>
          </w:p>
        </w:tc>
        <w:tc>
          <w:tcPr>
            <w:tcW w:w="1287" w:type="dxa"/>
            <w:tcBorders>
              <w:top w:val="nil"/>
              <w:left w:val="nil"/>
              <w:right w:val="nil"/>
            </w:tcBorders>
            <w:shd w:val="clear" w:color="auto" w:fill="auto"/>
            <w:tcMar>
              <w:top w:w="15" w:type="dxa"/>
              <w:left w:w="73" w:type="dxa"/>
              <w:bottom w:w="0" w:type="dxa"/>
              <w:right w:w="73" w:type="dxa"/>
            </w:tcMar>
            <w:vAlign w:val="center"/>
          </w:tcPr>
          <w:p w14:paraId="1B350959" w14:textId="0F035D1C" w:rsidR="004C3F30" w:rsidRPr="00763E96" w:rsidRDefault="00B030AB"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.178</w:t>
            </w:r>
          </w:p>
        </w:tc>
      </w:tr>
      <w:tr w:rsidR="009D6771" w:rsidRPr="00763E96" w14:paraId="3EDBA904"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568D5F03" w14:textId="5EE0CCB4" w:rsidR="009D6771" w:rsidRPr="00763E96" w:rsidRDefault="009D6771"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hint="eastAsia"/>
                <w:b/>
                <w:bCs/>
                <w:color w:val="000000" w:themeColor="text1"/>
                <w:kern w:val="24"/>
                <w:sz w:val="24"/>
              </w:rPr>
              <w:t>-</w:t>
            </w:r>
            <w:r w:rsidRPr="00763E96">
              <w:rPr>
                <w:rFonts w:ascii="Arial Narrow" w:hAnsi="Arial Narrow" w:cs="Arial"/>
                <w:b/>
                <w:bCs/>
                <w:color w:val="000000" w:themeColor="text1"/>
                <w:kern w:val="24"/>
                <w:sz w:val="24"/>
              </w:rPr>
              <w:t xml:space="preserve"> Increased dose of ARB during follow-up</w:t>
            </w:r>
          </w:p>
        </w:tc>
        <w:tc>
          <w:tcPr>
            <w:tcW w:w="1744" w:type="dxa"/>
            <w:tcBorders>
              <w:top w:val="nil"/>
              <w:left w:val="nil"/>
              <w:right w:val="nil"/>
            </w:tcBorders>
            <w:shd w:val="clear" w:color="auto" w:fill="auto"/>
            <w:tcMar>
              <w:top w:w="15" w:type="dxa"/>
              <w:left w:w="73" w:type="dxa"/>
              <w:bottom w:w="0" w:type="dxa"/>
              <w:right w:w="73" w:type="dxa"/>
            </w:tcMar>
            <w:vAlign w:val="center"/>
          </w:tcPr>
          <w:p w14:paraId="0882EC1B" w14:textId="5012EE42" w:rsidR="009D6771"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1</w:t>
            </w:r>
            <w:r w:rsidRPr="00763E96">
              <w:rPr>
                <w:rFonts w:ascii="Arial Narrow" w:hAnsi="Arial Narrow" w:cs="Arial"/>
                <w:color w:val="000000" w:themeColor="text1"/>
                <w:kern w:val="24"/>
                <w:sz w:val="24"/>
              </w:rPr>
              <w:t>.210</w:t>
            </w:r>
          </w:p>
        </w:tc>
        <w:tc>
          <w:tcPr>
            <w:tcW w:w="1699" w:type="dxa"/>
            <w:tcBorders>
              <w:top w:val="nil"/>
              <w:left w:val="nil"/>
              <w:right w:val="nil"/>
            </w:tcBorders>
            <w:shd w:val="clear" w:color="auto" w:fill="auto"/>
            <w:tcMar>
              <w:top w:w="15" w:type="dxa"/>
              <w:left w:w="73" w:type="dxa"/>
              <w:bottom w:w="0" w:type="dxa"/>
              <w:right w:w="73" w:type="dxa"/>
            </w:tcMar>
            <w:vAlign w:val="center"/>
          </w:tcPr>
          <w:p w14:paraId="21A87E82" w14:textId="77EFA596" w:rsidR="009D6771"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.653 – 2.242</w:t>
            </w:r>
          </w:p>
        </w:tc>
        <w:tc>
          <w:tcPr>
            <w:tcW w:w="866" w:type="dxa"/>
            <w:tcBorders>
              <w:top w:val="nil"/>
              <w:left w:val="nil"/>
              <w:right w:val="nil"/>
            </w:tcBorders>
            <w:shd w:val="clear" w:color="auto" w:fill="auto"/>
            <w:tcMar>
              <w:top w:w="15" w:type="dxa"/>
              <w:left w:w="73" w:type="dxa"/>
              <w:bottom w:w="0" w:type="dxa"/>
              <w:right w:w="73" w:type="dxa"/>
            </w:tcMar>
            <w:vAlign w:val="center"/>
          </w:tcPr>
          <w:p w14:paraId="580A0BA1" w14:textId="5F8592E9" w:rsidR="009D6771"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.545</w:t>
            </w:r>
          </w:p>
        </w:tc>
        <w:tc>
          <w:tcPr>
            <w:tcW w:w="348" w:type="dxa"/>
            <w:tcBorders>
              <w:top w:val="nil"/>
              <w:left w:val="nil"/>
              <w:right w:val="nil"/>
            </w:tcBorders>
            <w:vAlign w:val="center"/>
          </w:tcPr>
          <w:p w14:paraId="146D077E" w14:textId="77777777" w:rsidR="009D6771" w:rsidRPr="00763E96" w:rsidRDefault="009D6771"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35C524BF" w14:textId="31EC3E67" w:rsidR="009D6771" w:rsidRPr="00763E96" w:rsidRDefault="00B030AB"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1</w:t>
            </w:r>
            <w:r w:rsidRPr="00763E96">
              <w:rPr>
                <w:rFonts w:ascii="Arial Narrow" w:hAnsi="Arial Narrow" w:cs="Arial"/>
                <w:color w:val="000000" w:themeColor="text1"/>
                <w:kern w:val="24"/>
                <w:sz w:val="24"/>
              </w:rPr>
              <w:t>.425</w:t>
            </w:r>
          </w:p>
        </w:tc>
        <w:tc>
          <w:tcPr>
            <w:tcW w:w="1384" w:type="dxa"/>
            <w:tcBorders>
              <w:top w:val="nil"/>
              <w:left w:val="nil"/>
              <w:right w:val="nil"/>
            </w:tcBorders>
            <w:shd w:val="clear" w:color="auto" w:fill="auto"/>
            <w:tcMar>
              <w:top w:w="15" w:type="dxa"/>
              <w:left w:w="73" w:type="dxa"/>
              <w:bottom w:w="0" w:type="dxa"/>
              <w:right w:w="73" w:type="dxa"/>
            </w:tcMar>
            <w:vAlign w:val="center"/>
          </w:tcPr>
          <w:p w14:paraId="671F8129" w14:textId="600B9F5E" w:rsidR="009D6771" w:rsidRPr="00763E96" w:rsidRDefault="00B030AB"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.690 – 2.944</w:t>
            </w:r>
          </w:p>
        </w:tc>
        <w:tc>
          <w:tcPr>
            <w:tcW w:w="1287" w:type="dxa"/>
            <w:tcBorders>
              <w:top w:val="nil"/>
              <w:left w:val="nil"/>
              <w:right w:val="nil"/>
            </w:tcBorders>
            <w:shd w:val="clear" w:color="auto" w:fill="auto"/>
            <w:tcMar>
              <w:top w:w="15" w:type="dxa"/>
              <w:left w:w="73" w:type="dxa"/>
              <w:bottom w:w="0" w:type="dxa"/>
              <w:right w:w="73" w:type="dxa"/>
            </w:tcMar>
            <w:vAlign w:val="center"/>
          </w:tcPr>
          <w:p w14:paraId="3EAAF090" w14:textId="32630568" w:rsidR="009D6771" w:rsidRPr="00763E96" w:rsidRDefault="00B030AB"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.339</w:t>
            </w:r>
          </w:p>
        </w:tc>
      </w:tr>
      <w:tr w:rsidR="00327C44" w:rsidRPr="00763E96" w14:paraId="2BA75FA8"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718B0A36" w14:textId="28A8DDBC"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hint="eastAsia"/>
                <w:b/>
                <w:bCs/>
                <w:color w:val="000000" w:themeColor="text1"/>
                <w:kern w:val="24"/>
                <w:sz w:val="24"/>
              </w:rPr>
              <w:t>R</w:t>
            </w:r>
            <w:r w:rsidRPr="00763E96">
              <w:rPr>
                <w:rFonts w:ascii="Arial Narrow" w:hAnsi="Arial Narrow" w:cs="Arial"/>
                <w:b/>
                <w:bCs/>
                <w:color w:val="000000" w:themeColor="text1"/>
                <w:kern w:val="24"/>
                <w:sz w:val="24"/>
              </w:rPr>
              <w:t>AS inhibitors</w:t>
            </w:r>
          </w:p>
        </w:tc>
        <w:tc>
          <w:tcPr>
            <w:tcW w:w="1744" w:type="dxa"/>
            <w:tcBorders>
              <w:top w:val="nil"/>
              <w:left w:val="nil"/>
              <w:right w:val="nil"/>
            </w:tcBorders>
            <w:shd w:val="clear" w:color="auto" w:fill="auto"/>
            <w:tcMar>
              <w:top w:w="15" w:type="dxa"/>
              <w:left w:w="73" w:type="dxa"/>
              <w:bottom w:w="0" w:type="dxa"/>
              <w:right w:w="73" w:type="dxa"/>
            </w:tcMar>
            <w:vAlign w:val="center"/>
          </w:tcPr>
          <w:p w14:paraId="7E13AA02" w14:textId="67007409" w:rsidR="00327C44" w:rsidRPr="00763E96" w:rsidRDefault="00DD671C"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.940</w:t>
            </w:r>
          </w:p>
        </w:tc>
        <w:tc>
          <w:tcPr>
            <w:tcW w:w="1699" w:type="dxa"/>
            <w:tcBorders>
              <w:top w:val="nil"/>
              <w:left w:val="nil"/>
              <w:right w:val="nil"/>
            </w:tcBorders>
            <w:shd w:val="clear" w:color="auto" w:fill="auto"/>
            <w:tcMar>
              <w:top w:w="15" w:type="dxa"/>
              <w:left w:w="73" w:type="dxa"/>
              <w:bottom w:w="0" w:type="dxa"/>
              <w:right w:w="73" w:type="dxa"/>
            </w:tcMar>
            <w:vAlign w:val="center"/>
          </w:tcPr>
          <w:p w14:paraId="536DFA3F" w14:textId="4BA450BA" w:rsidR="00327C44" w:rsidRPr="00763E96" w:rsidRDefault="00DD671C"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.455 – 1.942</w:t>
            </w:r>
          </w:p>
        </w:tc>
        <w:tc>
          <w:tcPr>
            <w:tcW w:w="866" w:type="dxa"/>
            <w:tcBorders>
              <w:top w:val="nil"/>
              <w:left w:val="nil"/>
              <w:right w:val="nil"/>
            </w:tcBorders>
            <w:shd w:val="clear" w:color="auto" w:fill="auto"/>
            <w:tcMar>
              <w:top w:w="15" w:type="dxa"/>
              <w:left w:w="73" w:type="dxa"/>
              <w:bottom w:w="0" w:type="dxa"/>
              <w:right w:w="73" w:type="dxa"/>
            </w:tcMar>
            <w:vAlign w:val="center"/>
          </w:tcPr>
          <w:p w14:paraId="3D2635E7" w14:textId="2E2061C9" w:rsidR="00327C44" w:rsidRPr="00763E96" w:rsidRDefault="00DD671C"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.868</w:t>
            </w:r>
          </w:p>
        </w:tc>
        <w:tc>
          <w:tcPr>
            <w:tcW w:w="348" w:type="dxa"/>
            <w:tcBorders>
              <w:top w:val="nil"/>
              <w:left w:val="nil"/>
              <w:right w:val="nil"/>
            </w:tcBorders>
            <w:vAlign w:val="center"/>
          </w:tcPr>
          <w:p w14:paraId="7DEEB1C9"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4927682D" w14:textId="6E46DC1D" w:rsidR="00327C44" w:rsidRPr="00763E96" w:rsidRDefault="00E15277"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1</w:t>
            </w:r>
            <w:r w:rsidRPr="00763E96">
              <w:rPr>
                <w:rFonts w:ascii="Arial Narrow" w:hAnsi="Arial Narrow" w:cs="Arial"/>
                <w:color w:val="000000" w:themeColor="text1"/>
                <w:kern w:val="24"/>
                <w:sz w:val="24"/>
              </w:rPr>
              <w:t>.790</w:t>
            </w:r>
          </w:p>
        </w:tc>
        <w:tc>
          <w:tcPr>
            <w:tcW w:w="1384" w:type="dxa"/>
            <w:tcBorders>
              <w:top w:val="nil"/>
              <w:left w:val="nil"/>
              <w:right w:val="nil"/>
            </w:tcBorders>
            <w:shd w:val="clear" w:color="auto" w:fill="auto"/>
            <w:tcMar>
              <w:top w:w="15" w:type="dxa"/>
              <w:left w:w="73" w:type="dxa"/>
              <w:bottom w:w="0" w:type="dxa"/>
              <w:right w:w="73" w:type="dxa"/>
            </w:tcMar>
            <w:vAlign w:val="center"/>
          </w:tcPr>
          <w:p w14:paraId="07D45F71" w14:textId="52D18909" w:rsidR="00327C44" w:rsidRPr="00763E96" w:rsidRDefault="00E15277"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.605 – 5.295</w:t>
            </w:r>
          </w:p>
        </w:tc>
        <w:tc>
          <w:tcPr>
            <w:tcW w:w="1287" w:type="dxa"/>
            <w:tcBorders>
              <w:top w:val="nil"/>
              <w:left w:val="nil"/>
              <w:right w:val="nil"/>
            </w:tcBorders>
            <w:shd w:val="clear" w:color="auto" w:fill="auto"/>
            <w:tcMar>
              <w:top w:w="15" w:type="dxa"/>
              <w:left w:w="73" w:type="dxa"/>
              <w:bottom w:w="0" w:type="dxa"/>
              <w:right w:w="73" w:type="dxa"/>
            </w:tcMar>
            <w:vAlign w:val="center"/>
          </w:tcPr>
          <w:p w14:paraId="795E2466" w14:textId="231A1F15" w:rsidR="00327C44" w:rsidRPr="00763E96" w:rsidRDefault="00E15277"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.293</w:t>
            </w:r>
          </w:p>
        </w:tc>
      </w:tr>
      <w:tr w:rsidR="00327C44" w:rsidRPr="00763E96" w14:paraId="7BB51CEB"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23D2C53E" w14:textId="6271E3CF"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hint="eastAsia"/>
                <w:b/>
                <w:bCs/>
                <w:color w:val="000000" w:themeColor="text1"/>
                <w:kern w:val="24"/>
                <w:sz w:val="24"/>
              </w:rPr>
              <w:t>-</w:t>
            </w:r>
            <w:r w:rsidRPr="00763E96">
              <w:rPr>
                <w:rFonts w:ascii="Arial Narrow" w:hAnsi="Arial Narrow" w:cs="Arial"/>
                <w:b/>
                <w:bCs/>
                <w:color w:val="000000" w:themeColor="text1"/>
                <w:kern w:val="24"/>
                <w:sz w:val="24"/>
              </w:rPr>
              <w:t xml:space="preserve"> Standard dose of RAS inhibitors for HF</w:t>
            </w:r>
          </w:p>
        </w:tc>
        <w:tc>
          <w:tcPr>
            <w:tcW w:w="1744" w:type="dxa"/>
            <w:tcBorders>
              <w:top w:val="nil"/>
              <w:left w:val="nil"/>
              <w:right w:val="nil"/>
            </w:tcBorders>
            <w:shd w:val="clear" w:color="auto" w:fill="auto"/>
            <w:tcMar>
              <w:top w:w="15" w:type="dxa"/>
              <w:left w:w="73" w:type="dxa"/>
              <w:bottom w:w="0" w:type="dxa"/>
              <w:right w:w="73" w:type="dxa"/>
            </w:tcMar>
            <w:vAlign w:val="center"/>
          </w:tcPr>
          <w:p w14:paraId="67E59969" w14:textId="764D553A"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1</w:t>
            </w:r>
            <w:r w:rsidRPr="00763E96">
              <w:rPr>
                <w:rFonts w:ascii="Arial Narrow" w:hAnsi="Arial Narrow" w:cs="Arial"/>
                <w:color w:val="000000" w:themeColor="text1"/>
                <w:kern w:val="24"/>
                <w:sz w:val="24"/>
              </w:rPr>
              <w:t>.652</w:t>
            </w:r>
          </w:p>
        </w:tc>
        <w:tc>
          <w:tcPr>
            <w:tcW w:w="1699" w:type="dxa"/>
            <w:tcBorders>
              <w:top w:val="nil"/>
              <w:left w:val="nil"/>
              <w:right w:val="nil"/>
            </w:tcBorders>
            <w:shd w:val="clear" w:color="auto" w:fill="auto"/>
            <w:tcMar>
              <w:top w:w="15" w:type="dxa"/>
              <w:left w:w="73" w:type="dxa"/>
              <w:bottom w:w="0" w:type="dxa"/>
              <w:right w:w="73" w:type="dxa"/>
            </w:tcMar>
            <w:vAlign w:val="center"/>
          </w:tcPr>
          <w:p w14:paraId="6E3B52B1" w14:textId="3779863F"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.973 – 2.084</w:t>
            </w:r>
          </w:p>
        </w:tc>
        <w:tc>
          <w:tcPr>
            <w:tcW w:w="866" w:type="dxa"/>
            <w:tcBorders>
              <w:top w:val="nil"/>
              <w:left w:val="nil"/>
              <w:right w:val="nil"/>
            </w:tcBorders>
            <w:shd w:val="clear" w:color="auto" w:fill="auto"/>
            <w:tcMar>
              <w:top w:w="15" w:type="dxa"/>
              <w:left w:w="73" w:type="dxa"/>
              <w:bottom w:w="0" w:type="dxa"/>
              <w:right w:w="73" w:type="dxa"/>
            </w:tcMar>
            <w:vAlign w:val="center"/>
          </w:tcPr>
          <w:p w14:paraId="74E052AC" w14:textId="771D1F9D"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.063</w:t>
            </w:r>
          </w:p>
        </w:tc>
        <w:tc>
          <w:tcPr>
            <w:tcW w:w="348" w:type="dxa"/>
            <w:tcBorders>
              <w:top w:val="nil"/>
              <w:left w:val="nil"/>
              <w:right w:val="nil"/>
            </w:tcBorders>
            <w:vAlign w:val="center"/>
          </w:tcPr>
          <w:p w14:paraId="5CD092C9"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489BFE10" w14:textId="69258524" w:rsidR="00327C44" w:rsidRPr="00763E96" w:rsidRDefault="008E396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.733</w:t>
            </w:r>
          </w:p>
        </w:tc>
        <w:tc>
          <w:tcPr>
            <w:tcW w:w="1384" w:type="dxa"/>
            <w:tcBorders>
              <w:top w:val="nil"/>
              <w:left w:val="nil"/>
              <w:right w:val="nil"/>
            </w:tcBorders>
            <w:shd w:val="clear" w:color="auto" w:fill="auto"/>
            <w:tcMar>
              <w:top w:w="15" w:type="dxa"/>
              <w:left w:w="73" w:type="dxa"/>
              <w:bottom w:w="0" w:type="dxa"/>
              <w:right w:w="73" w:type="dxa"/>
            </w:tcMar>
            <w:vAlign w:val="center"/>
          </w:tcPr>
          <w:p w14:paraId="236E8BDF" w14:textId="4A70E281" w:rsidR="00327C44" w:rsidRPr="00763E96" w:rsidRDefault="008E396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.352 – 1.525</w:t>
            </w:r>
          </w:p>
        </w:tc>
        <w:tc>
          <w:tcPr>
            <w:tcW w:w="1287" w:type="dxa"/>
            <w:tcBorders>
              <w:top w:val="nil"/>
              <w:left w:val="nil"/>
              <w:right w:val="nil"/>
            </w:tcBorders>
            <w:shd w:val="clear" w:color="auto" w:fill="auto"/>
            <w:tcMar>
              <w:top w:w="15" w:type="dxa"/>
              <w:left w:w="73" w:type="dxa"/>
              <w:bottom w:w="0" w:type="dxa"/>
              <w:right w:w="73" w:type="dxa"/>
            </w:tcMar>
            <w:vAlign w:val="center"/>
          </w:tcPr>
          <w:p w14:paraId="62F8BE9B" w14:textId="047762AE" w:rsidR="00327C44" w:rsidRPr="00763E96" w:rsidRDefault="008E396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.406</w:t>
            </w:r>
          </w:p>
        </w:tc>
      </w:tr>
      <w:tr w:rsidR="00327C44" w:rsidRPr="00763E96" w14:paraId="4777928E"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441DA3E6" w14:textId="3B3B9F94"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hint="eastAsia"/>
                <w:b/>
                <w:bCs/>
                <w:color w:val="000000" w:themeColor="text1"/>
                <w:kern w:val="24"/>
                <w:sz w:val="24"/>
              </w:rPr>
              <w:t>-</w:t>
            </w:r>
            <w:r w:rsidRPr="00763E96">
              <w:rPr>
                <w:rFonts w:ascii="Arial Narrow" w:hAnsi="Arial Narrow" w:cs="Arial"/>
                <w:b/>
                <w:bCs/>
                <w:color w:val="000000" w:themeColor="text1"/>
                <w:kern w:val="24"/>
                <w:sz w:val="24"/>
              </w:rPr>
              <w:t xml:space="preserve"> Increased dose of RAS inhibitors during follow-up</w:t>
            </w:r>
          </w:p>
        </w:tc>
        <w:tc>
          <w:tcPr>
            <w:tcW w:w="1744" w:type="dxa"/>
            <w:tcBorders>
              <w:top w:val="nil"/>
              <w:left w:val="nil"/>
              <w:right w:val="nil"/>
            </w:tcBorders>
            <w:shd w:val="clear" w:color="auto" w:fill="auto"/>
            <w:tcMar>
              <w:top w:w="15" w:type="dxa"/>
              <w:left w:w="73" w:type="dxa"/>
              <w:bottom w:w="0" w:type="dxa"/>
              <w:right w:w="73" w:type="dxa"/>
            </w:tcMar>
            <w:vAlign w:val="center"/>
          </w:tcPr>
          <w:p w14:paraId="40258660" w14:textId="6C306165" w:rsidR="00327C44" w:rsidRPr="00763E96" w:rsidRDefault="00711A56"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1</w:t>
            </w:r>
            <w:r w:rsidRPr="00763E96">
              <w:rPr>
                <w:rFonts w:ascii="Arial Narrow" w:hAnsi="Arial Narrow" w:cs="Arial"/>
                <w:color w:val="000000" w:themeColor="text1"/>
                <w:kern w:val="24"/>
                <w:sz w:val="24"/>
              </w:rPr>
              <w:t>.244</w:t>
            </w:r>
          </w:p>
        </w:tc>
        <w:tc>
          <w:tcPr>
            <w:tcW w:w="1699" w:type="dxa"/>
            <w:tcBorders>
              <w:top w:val="nil"/>
              <w:left w:val="nil"/>
              <w:right w:val="nil"/>
            </w:tcBorders>
            <w:shd w:val="clear" w:color="auto" w:fill="auto"/>
            <w:tcMar>
              <w:top w:w="15" w:type="dxa"/>
              <w:left w:w="73" w:type="dxa"/>
              <w:bottom w:w="0" w:type="dxa"/>
              <w:right w:w="73" w:type="dxa"/>
            </w:tcMar>
            <w:vAlign w:val="center"/>
          </w:tcPr>
          <w:p w14:paraId="7AA0D6DB" w14:textId="2CD38EC7" w:rsidR="00327C44" w:rsidRPr="00763E96" w:rsidRDefault="00711A56"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.712 – 2.174</w:t>
            </w:r>
          </w:p>
        </w:tc>
        <w:tc>
          <w:tcPr>
            <w:tcW w:w="866" w:type="dxa"/>
            <w:tcBorders>
              <w:top w:val="nil"/>
              <w:left w:val="nil"/>
              <w:right w:val="nil"/>
            </w:tcBorders>
            <w:shd w:val="clear" w:color="auto" w:fill="auto"/>
            <w:tcMar>
              <w:top w:w="15" w:type="dxa"/>
              <w:left w:w="73" w:type="dxa"/>
              <w:bottom w:w="0" w:type="dxa"/>
              <w:right w:w="73" w:type="dxa"/>
            </w:tcMar>
            <w:vAlign w:val="center"/>
          </w:tcPr>
          <w:p w14:paraId="075F826D" w14:textId="0D494EB9" w:rsidR="00327C44" w:rsidRPr="00763E96" w:rsidRDefault="00711A56"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.442</w:t>
            </w:r>
          </w:p>
        </w:tc>
        <w:tc>
          <w:tcPr>
            <w:tcW w:w="348" w:type="dxa"/>
            <w:tcBorders>
              <w:top w:val="nil"/>
              <w:left w:val="nil"/>
              <w:right w:val="nil"/>
            </w:tcBorders>
            <w:vAlign w:val="center"/>
          </w:tcPr>
          <w:p w14:paraId="761B549B"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189A351" w14:textId="7965C7E6" w:rsidR="00327C44" w:rsidRPr="00763E96" w:rsidRDefault="008E396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1</w:t>
            </w:r>
            <w:r w:rsidRPr="00763E96">
              <w:rPr>
                <w:rFonts w:ascii="Arial Narrow" w:hAnsi="Arial Narrow" w:cs="Arial"/>
                <w:color w:val="000000" w:themeColor="text1"/>
                <w:kern w:val="24"/>
                <w:sz w:val="24"/>
              </w:rPr>
              <w:t>.406</w:t>
            </w:r>
          </w:p>
        </w:tc>
        <w:tc>
          <w:tcPr>
            <w:tcW w:w="1384" w:type="dxa"/>
            <w:tcBorders>
              <w:top w:val="nil"/>
              <w:left w:val="nil"/>
              <w:right w:val="nil"/>
            </w:tcBorders>
            <w:shd w:val="clear" w:color="auto" w:fill="auto"/>
            <w:tcMar>
              <w:top w:w="15" w:type="dxa"/>
              <w:left w:w="73" w:type="dxa"/>
              <w:bottom w:w="0" w:type="dxa"/>
              <w:right w:w="73" w:type="dxa"/>
            </w:tcMar>
            <w:vAlign w:val="center"/>
          </w:tcPr>
          <w:p w14:paraId="684B0834" w14:textId="2CBFA3BE" w:rsidR="00327C44" w:rsidRPr="00763E96" w:rsidRDefault="008E396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.740 – 2.672</w:t>
            </w:r>
          </w:p>
        </w:tc>
        <w:tc>
          <w:tcPr>
            <w:tcW w:w="1287" w:type="dxa"/>
            <w:tcBorders>
              <w:top w:val="nil"/>
              <w:left w:val="nil"/>
              <w:right w:val="nil"/>
            </w:tcBorders>
            <w:shd w:val="clear" w:color="auto" w:fill="auto"/>
            <w:tcMar>
              <w:top w:w="15" w:type="dxa"/>
              <w:left w:w="73" w:type="dxa"/>
              <w:bottom w:w="0" w:type="dxa"/>
              <w:right w:w="73" w:type="dxa"/>
            </w:tcMar>
            <w:vAlign w:val="center"/>
          </w:tcPr>
          <w:p w14:paraId="2186B26C" w14:textId="45A19A42" w:rsidR="00327C44" w:rsidRPr="00763E96" w:rsidRDefault="008E396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.298</w:t>
            </w:r>
          </w:p>
        </w:tc>
      </w:tr>
      <w:tr w:rsidR="00327C44" w:rsidRPr="00763E96" w14:paraId="1CFE647D"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1CFE6475"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Beta blockers</w:t>
            </w:r>
          </w:p>
        </w:tc>
        <w:tc>
          <w:tcPr>
            <w:tcW w:w="1744" w:type="dxa"/>
            <w:tcBorders>
              <w:top w:val="nil"/>
              <w:left w:val="nil"/>
              <w:right w:val="nil"/>
            </w:tcBorders>
            <w:shd w:val="clear" w:color="auto" w:fill="auto"/>
            <w:tcMar>
              <w:top w:w="15" w:type="dxa"/>
              <w:left w:w="73" w:type="dxa"/>
              <w:bottom w:w="0" w:type="dxa"/>
              <w:right w:w="73" w:type="dxa"/>
            </w:tcMar>
            <w:vAlign w:val="center"/>
          </w:tcPr>
          <w:p w14:paraId="1CFE6476"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1.590</w:t>
            </w:r>
          </w:p>
        </w:tc>
        <w:tc>
          <w:tcPr>
            <w:tcW w:w="1699" w:type="dxa"/>
            <w:tcBorders>
              <w:top w:val="nil"/>
              <w:left w:val="nil"/>
              <w:right w:val="nil"/>
            </w:tcBorders>
            <w:shd w:val="clear" w:color="auto" w:fill="auto"/>
            <w:tcMar>
              <w:top w:w="15" w:type="dxa"/>
              <w:left w:w="73" w:type="dxa"/>
              <w:bottom w:w="0" w:type="dxa"/>
              <w:right w:w="73" w:type="dxa"/>
            </w:tcMar>
            <w:vAlign w:val="center"/>
          </w:tcPr>
          <w:p w14:paraId="1CFE6477"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0.803 – 3.149</w:t>
            </w:r>
          </w:p>
        </w:tc>
        <w:tc>
          <w:tcPr>
            <w:tcW w:w="866" w:type="dxa"/>
            <w:tcBorders>
              <w:top w:val="nil"/>
              <w:left w:val="nil"/>
              <w:right w:val="nil"/>
            </w:tcBorders>
            <w:shd w:val="clear" w:color="auto" w:fill="auto"/>
            <w:tcMar>
              <w:top w:w="15" w:type="dxa"/>
              <w:left w:w="73" w:type="dxa"/>
              <w:bottom w:w="0" w:type="dxa"/>
              <w:right w:w="73" w:type="dxa"/>
            </w:tcMar>
            <w:vAlign w:val="center"/>
          </w:tcPr>
          <w:p w14:paraId="1CFE6478"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0.184</w:t>
            </w:r>
          </w:p>
        </w:tc>
        <w:tc>
          <w:tcPr>
            <w:tcW w:w="348" w:type="dxa"/>
            <w:tcBorders>
              <w:top w:val="nil"/>
              <w:left w:val="nil"/>
              <w:right w:val="nil"/>
            </w:tcBorders>
            <w:vAlign w:val="center"/>
          </w:tcPr>
          <w:p w14:paraId="1CFE6479"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CFE647A"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2.676</w:t>
            </w:r>
          </w:p>
        </w:tc>
        <w:tc>
          <w:tcPr>
            <w:tcW w:w="1384" w:type="dxa"/>
            <w:tcBorders>
              <w:top w:val="nil"/>
              <w:left w:val="nil"/>
              <w:right w:val="nil"/>
            </w:tcBorders>
            <w:shd w:val="clear" w:color="auto" w:fill="auto"/>
            <w:tcMar>
              <w:top w:w="15" w:type="dxa"/>
              <w:left w:w="73" w:type="dxa"/>
              <w:bottom w:w="0" w:type="dxa"/>
              <w:right w:w="73" w:type="dxa"/>
            </w:tcMar>
            <w:vAlign w:val="center"/>
          </w:tcPr>
          <w:p w14:paraId="1CFE647B"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0.919 – 7.794</w:t>
            </w:r>
          </w:p>
        </w:tc>
        <w:tc>
          <w:tcPr>
            <w:tcW w:w="1287" w:type="dxa"/>
            <w:tcBorders>
              <w:top w:val="nil"/>
              <w:left w:val="nil"/>
              <w:right w:val="nil"/>
            </w:tcBorders>
            <w:shd w:val="clear" w:color="auto" w:fill="auto"/>
            <w:tcMar>
              <w:top w:w="15" w:type="dxa"/>
              <w:left w:w="73" w:type="dxa"/>
              <w:bottom w:w="0" w:type="dxa"/>
              <w:right w:w="73" w:type="dxa"/>
            </w:tcMar>
            <w:vAlign w:val="center"/>
          </w:tcPr>
          <w:p w14:paraId="1CFE647C"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0.071</w:t>
            </w:r>
          </w:p>
        </w:tc>
      </w:tr>
      <w:tr w:rsidR="00327C44" w:rsidRPr="00763E96" w14:paraId="4E938672"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4BF7F586" w14:textId="40C59E45"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hint="eastAsia"/>
                <w:b/>
                <w:bCs/>
                <w:color w:val="000000" w:themeColor="text1"/>
                <w:kern w:val="24"/>
                <w:sz w:val="24"/>
              </w:rPr>
              <w:t>-</w:t>
            </w:r>
            <w:r w:rsidRPr="00763E96">
              <w:rPr>
                <w:rFonts w:ascii="Arial Narrow" w:hAnsi="Arial Narrow" w:cs="Arial"/>
                <w:b/>
                <w:bCs/>
                <w:color w:val="000000" w:themeColor="text1"/>
                <w:kern w:val="24"/>
                <w:sz w:val="24"/>
              </w:rPr>
              <w:t xml:space="preserve"> Standard dose of beta blockers for HF</w:t>
            </w:r>
          </w:p>
        </w:tc>
        <w:tc>
          <w:tcPr>
            <w:tcW w:w="1744" w:type="dxa"/>
            <w:tcBorders>
              <w:top w:val="nil"/>
              <w:left w:val="nil"/>
              <w:right w:val="nil"/>
            </w:tcBorders>
            <w:shd w:val="clear" w:color="auto" w:fill="auto"/>
            <w:tcMar>
              <w:top w:w="15" w:type="dxa"/>
              <w:left w:w="73" w:type="dxa"/>
              <w:bottom w:w="0" w:type="dxa"/>
              <w:right w:w="73" w:type="dxa"/>
            </w:tcMar>
            <w:vAlign w:val="center"/>
          </w:tcPr>
          <w:p w14:paraId="0292F870" w14:textId="5AC0DA5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1</w:t>
            </w:r>
            <w:r w:rsidRPr="00763E96">
              <w:rPr>
                <w:rFonts w:ascii="Arial Narrow" w:hAnsi="Arial Narrow" w:cs="Arial"/>
                <w:color w:val="000000" w:themeColor="text1"/>
                <w:kern w:val="24"/>
                <w:sz w:val="24"/>
              </w:rPr>
              <w:t>.617</w:t>
            </w:r>
          </w:p>
        </w:tc>
        <w:tc>
          <w:tcPr>
            <w:tcW w:w="1699" w:type="dxa"/>
            <w:tcBorders>
              <w:top w:val="nil"/>
              <w:left w:val="nil"/>
              <w:right w:val="nil"/>
            </w:tcBorders>
            <w:shd w:val="clear" w:color="auto" w:fill="auto"/>
            <w:tcMar>
              <w:top w:w="15" w:type="dxa"/>
              <w:left w:w="73" w:type="dxa"/>
              <w:bottom w:w="0" w:type="dxa"/>
              <w:right w:w="73" w:type="dxa"/>
            </w:tcMar>
            <w:vAlign w:val="center"/>
          </w:tcPr>
          <w:p w14:paraId="5B51A399" w14:textId="5C08A06D"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.750 – 3.485</w:t>
            </w:r>
          </w:p>
        </w:tc>
        <w:tc>
          <w:tcPr>
            <w:tcW w:w="866" w:type="dxa"/>
            <w:tcBorders>
              <w:top w:val="nil"/>
              <w:left w:val="nil"/>
              <w:right w:val="nil"/>
            </w:tcBorders>
            <w:shd w:val="clear" w:color="auto" w:fill="auto"/>
            <w:tcMar>
              <w:top w:w="15" w:type="dxa"/>
              <w:left w:w="73" w:type="dxa"/>
              <w:bottom w:w="0" w:type="dxa"/>
              <w:right w:w="73" w:type="dxa"/>
            </w:tcMar>
            <w:vAlign w:val="center"/>
          </w:tcPr>
          <w:p w14:paraId="65FE064A" w14:textId="116DA295"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.220</w:t>
            </w:r>
          </w:p>
        </w:tc>
        <w:tc>
          <w:tcPr>
            <w:tcW w:w="348" w:type="dxa"/>
            <w:tcBorders>
              <w:top w:val="nil"/>
              <w:left w:val="nil"/>
              <w:right w:val="nil"/>
            </w:tcBorders>
            <w:vAlign w:val="center"/>
          </w:tcPr>
          <w:p w14:paraId="5D443054"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BFEF27D" w14:textId="45649467" w:rsidR="00327C44" w:rsidRPr="00763E96" w:rsidRDefault="00F41C3E"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2</w:t>
            </w:r>
            <w:r w:rsidRPr="00763E96">
              <w:rPr>
                <w:rFonts w:ascii="Arial Narrow" w:hAnsi="Arial Narrow" w:cs="Arial"/>
                <w:color w:val="000000" w:themeColor="text1"/>
                <w:kern w:val="24"/>
                <w:sz w:val="24"/>
              </w:rPr>
              <w:t>.849</w:t>
            </w:r>
          </w:p>
        </w:tc>
        <w:tc>
          <w:tcPr>
            <w:tcW w:w="1384" w:type="dxa"/>
            <w:tcBorders>
              <w:top w:val="nil"/>
              <w:left w:val="nil"/>
              <w:right w:val="nil"/>
            </w:tcBorders>
            <w:shd w:val="clear" w:color="auto" w:fill="auto"/>
            <w:tcMar>
              <w:top w:w="15" w:type="dxa"/>
              <w:left w:w="73" w:type="dxa"/>
              <w:bottom w:w="0" w:type="dxa"/>
              <w:right w:w="73" w:type="dxa"/>
            </w:tcMar>
            <w:vAlign w:val="center"/>
          </w:tcPr>
          <w:p w14:paraId="1EA97570" w14:textId="7C3357CD" w:rsidR="00327C44" w:rsidRPr="00763E96" w:rsidRDefault="00F41C3E"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1</w:t>
            </w:r>
            <w:r w:rsidRPr="00763E96">
              <w:rPr>
                <w:rFonts w:ascii="Arial Narrow" w:hAnsi="Arial Narrow" w:cs="Arial"/>
                <w:color w:val="000000" w:themeColor="text1"/>
                <w:kern w:val="24"/>
                <w:sz w:val="24"/>
              </w:rPr>
              <w:t>.254 – 6.471</w:t>
            </w:r>
          </w:p>
        </w:tc>
        <w:tc>
          <w:tcPr>
            <w:tcW w:w="1287" w:type="dxa"/>
            <w:tcBorders>
              <w:top w:val="nil"/>
              <w:left w:val="nil"/>
              <w:right w:val="nil"/>
            </w:tcBorders>
            <w:shd w:val="clear" w:color="auto" w:fill="auto"/>
            <w:tcMar>
              <w:top w:w="15" w:type="dxa"/>
              <w:left w:w="73" w:type="dxa"/>
              <w:bottom w:w="0" w:type="dxa"/>
              <w:right w:w="73" w:type="dxa"/>
            </w:tcMar>
            <w:vAlign w:val="center"/>
          </w:tcPr>
          <w:p w14:paraId="660AFCDD" w14:textId="1B3608D6" w:rsidR="00327C44" w:rsidRPr="00763E96" w:rsidRDefault="00F41C3E"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.012</w:t>
            </w:r>
          </w:p>
        </w:tc>
      </w:tr>
      <w:tr w:rsidR="00327C44" w:rsidRPr="00763E96" w14:paraId="000D119E"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2CAD86A8" w14:textId="5858781A"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hint="eastAsia"/>
                <w:b/>
                <w:bCs/>
                <w:color w:val="000000" w:themeColor="text1"/>
                <w:kern w:val="24"/>
                <w:sz w:val="24"/>
              </w:rPr>
              <w:t>-</w:t>
            </w:r>
            <w:r w:rsidRPr="00763E96">
              <w:rPr>
                <w:rFonts w:ascii="Arial Narrow" w:hAnsi="Arial Narrow" w:cs="Arial"/>
                <w:b/>
                <w:bCs/>
                <w:color w:val="000000" w:themeColor="text1"/>
                <w:kern w:val="24"/>
                <w:sz w:val="24"/>
              </w:rPr>
              <w:t xml:space="preserve"> Increased dose of beta blockers during follow-up</w:t>
            </w:r>
          </w:p>
        </w:tc>
        <w:tc>
          <w:tcPr>
            <w:tcW w:w="1744" w:type="dxa"/>
            <w:tcBorders>
              <w:top w:val="nil"/>
              <w:left w:val="nil"/>
              <w:right w:val="nil"/>
            </w:tcBorders>
            <w:shd w:val="clear" w:color="auto" w:fill="auto"/>
            <w:tcMar>
              <w:top w:w="15" w:type="dxa"/>
              <w:left w:w="73" w:type="dxa"/>
              <w:bottom w:w="0" w:type="dxa"/>
              <w:right w:w="73" w:type="dxa"/>
            </w:tcMar>
            <w:vAlign w:val="center"/>
          </w:tcPr>
          <w:p w14:paraId="181397BA" w14:textId="70680016" w:rsidR="00327C44" w:rsidRPr="00763E96" w:rsidRDefault="00DD671C"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1</w:t>
            </w:r>
            <w:r w:rsidRPr="00763E96">
              <w:rPr>
                <w:rFonts w:ascii="Arial Narrow" w:hAnsi="Arial Narrow" w:cs="Arial"/>
                <w:color w:val="000000" w:themeColor="text1"/>
                <w:kern w:val="24"/>
                <w:sz w:val="24"/>
              </w:rPr>
              <w:t>.597</w:t>
            </w:r>
          </w:p>
        </w:tc>
        <w:tc>
          <w:tcPr>
            <w:tcW w:w="1699" w:type="dxa"/>
            <w:tcBorders>
              <w:top w:val="nil"/>
              <w:left w:val="nil"/>
              <w:right w:val="nil"/>
            </w:tcBorders>
            <w:shd w:val="clear" w:color="auto" w:fill="auto"/>
            <w:tcMar>
              <w:top w:w="15" w:type="dxa"/>
              <w:left w:w="73" w:type="dxa"/>
              <w:bottom w:w="0" w:type="dxa"/>
              <w:right w:w="73" w:type="dxa"/>
            </w:tcMar>
            <w:vAlign w:val="center"/>
          </w:tcPr>
          <w:p w14:paraId="42B072FE" w14:textId="4285045F" w:rsidR="00327C44" w:rsidRPr="00763E96" w:rsidRDefault="00DD671C"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1</w:t>
            </w:r>
            <w:r w:rsidRPr="00763E96">
              <w:rPr>
                <w:rFonts w:ascii="Arial Narrow" w:hAnsi="Arial Narrow" w:cs="Arial"/>
                <w:color w:val="000000" w:themeColor="text1"/>
                <w:kern w:val="24"/>
                <w:sz w:val="24"/>
              </w:rPr>
              <w:t>.051 – 2.429</w:t>
            </w:r>
          </w:p>
        </w:tc>
        <w:tc>
          <w:tcPr>
            <w:tcW w:w="866" w:type="dxa"/>
            <w:tcBorders>
              <w:top w:val="nil"/>
              <w:left w:val="nil"/>
              <w:right w:val="nil"/>
            </w:tcBorders>
            <w:shd w:val="clear" w:color="auto" w:fill="auto"/>
            <w:tcMar>
              <w:top w:w="15" w:type="dxa"/>
              <w:left w:w="73" w:type="dxa"/>
              <w:bottom w:w="0" w:type="dxa"/>
              <w:right w:w="73" w:type="dxa"/>
            </w:tcMar>
            <w:vAlign w:val="center"/>
          </w:tcPr>
          <w:p w14:paraId="06384B80" w14:textId="756122D3" w:rsidR="00327C44" w:rsidRPr="00763E96" w:rsidRDefault="00DD671C"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.028</w:t>
            </w:r>
          </w:p>
        </w:tc>
        <w:tc>
          <w:tcPr>
            <w:tcW w:w="348" w:type="dxa"/>
            <w:tcBorders>
              <w:top w:val="nil"/>
              <w:left w:val="nil"/>
              <w:right w:val="nil"/>
            </w:tcBorders>
            <w:vAlign w:val="center"/>
          </w:tcPr>
          <w:p w14:paraId="38B51D15"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7296F38" w14:textId="5A610C04" w:rsidR="00327C44" w:rsidRPr="00763E96" w:rsidRDefault="00F41C3E"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1</w:t>
            </w:r>
            <w:r w:rsidRPr="00763E96">
              <w:rPr>
                <w:rFonts w:ascii="Arial Narrow" w:hAnsi="Arial Narrow" w:cs="Arial"/>
                <w:color w:val="000000" w:themeColor="text1"/>
                <w:kern w:val="24"/>
                <w:sz w:val="24"/>
              </w:rPr>
              <w:t>.989</w:t>
            </w:r>
          </w:p>
        </w:tc>
        <w:tc>
          <w:tcPr>
            <w:tcW w:w="1384" w:type="dxa"/>
            <w:tcBorders>
              <w:top w:val="nil"/>
              <w:left w:val="nil"/>
              <w:right w:val="nil"/>
            </w:tcBorders>
            <w:shd w:val="clear" w:color="auto" w:fill="auto"/>
            <w:tcMar>
              <w:top w:w="15" w:type="dxa"/>
              <w:left w:w="73" w:type="dxa"/>
              <w:bottom w:w="0" w:type="dxa"/>
              <w:right w:w="73" w:type="dxa"/>
            </w:tcMar>
            <w:vAlign w:val="center"/>
          </w:tcPr>
          <w:p w14:paraId="2B9C80DA" w14:textId="26DC2C85" w:rsidR="00327C44" w:rsidRPr="00763E96" w:rsidRDefault="00F41C3E"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1</w:t>
            </w:r>
            <w:r w:rsidRPr="00763E96">
              <w:rPr>
                <w:rFonts w:ascii="Arial Narrow" w:hAnsi="Arial Narrow" w:cs="Arial"/>
                <w:color w:val="000000" w:themeColor="text1"/>
                <w:kern w:val="24"/>
                <w:sz w:val="24"/>
              </w:rPr>
              <w:t>.158 – 3.416</w:t>
            </w:r>
          </w:p>
        </w:tc>
        <w:tc>
          <w:tcPr>
            <w:tcW w:w="1287" w:type="dxa"/>
            <w:tcBorders>
              <w:top w:val="nil"/>
              <w:left w:val="nil"/>
              <w:right w:val="nil"/>
            </w:tcBorders>
            <w:shd w:val="clear" w:color="auto" w:fill="auto"/>
            <w:tcMar>
              <w:top w:w="15" w:type="dxa"/>
              <w:left w:w="73" w:type="dxa"/>
              <w:bottom w:w="0" w:type="dxa"/>
              <w:right w:w="73" w:type="dxa"/>
            </w:tcMar>
            <w:vAlign w:val="center"/>
          </w:tcPr>
          <w:p w14:paraId="2E07E5F1" w14:textId="5B708A5E" w:rsidR="00327C44" w:rsidRPr="00763E96" w:rsidRDefault="00F41C3E"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.013</w:t>
            </w:r>
          </w:p>
        </w:tc>
      </w:tr>
      <w:tr w:rsidR="00327C44" w:rsidRPr="00763E96" w14:paraId="1CFE6486"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1CFE647E"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MRA</w:t>
            </w:r>
          </w:p>
        </w:tc>
        <w:tc>
          <w:tcPr>
            <w:tcW w:w="1744" w:type="dxa"/>
            <w:tcBorders>
              <w:top w:val="nil"/>
              <w:left w:val="nil"/>
              <w:right w:val="nil"/>
            </w:tcBorders>
            <w:shd w:val="clear" w:color="auto" w:fill="auto"/>
            <w:tcMar>
              <w:top w:w="15" w:type="dxa"/>
              <w:left w:w="73" w:type="dxa"/>
              <w:bottom w:w="0" w:type="dxa"/>
              <w:right w:w="73" w:type="dxa"/>
            </w:tcMar>
            <w:vAlign w:val="center"/>
          </w:tcPr>
          <w:p w14:paraId="1CFE647F"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1.896</w:t>
            </w:r>
          </w:p>
        </w:tc>
        <w:tc>
          <w:tcPr>
            <w:tcW w:w="1699" w:type="dxa"/>
            <w:tcBorders>
              <w:top w:val="nil"/>
              <w:left w:val="nil"/>
              <w:right w:val="nil"/>
            </w:tcBorders>
            <w:shd w:val="clear" w:color="auto" w:fill="auto"/>
            <w:tcMar>
              <w:top w:w="15" w:type="dxa"/>
              <w:left w:w="73" w:type="dxa"/>
              <w:bottom w:w="0" w:type="dxa"/>
              <w:right w:w="73" w:type="dxa"/>
            </w:tcMar>
            <w:vAlign w:val="center"/>
          </w:tcPr>
          <w:p w14:paraId="1CFE6480"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1.159 – 3.102</w:t>
            </w:r>
          </w:p>
        </w:tc>
        <w:tc>
          <w:tcPr>
            <w:tcW w:w="866" w:type="dxa"/>
            <w:tcBorders>
              <w:top w:val="nil"/>
              <w:left w:val="nil"/>
              <w:right w:val="nil"/>
            </w:tcBorders>
            <w:shd w:val="clear" w:color="auto" w:fill="auto"/>
            <w:tcMar>
              <w:top w:w="15" w:type="dxa"/>
              <w:left w:w="73" w:type="dxa"/>
              <w:bottom w:w="0" w:type="dxa"/>
              <w:right w:w="73" w:type="dxa"/>
            </w:tcMar>
            <w:vAlign w:val="center"/>
          </w:tcPr>
          <w:p w14:paraId="1CFE6481"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0.011</w:t>
            </w:r>
          </w:p>
        </w:tc>
        <w:tc>
          <w:tcPr>
            <w:tcW w:w="348" w:type="dxa"/>
            <w:tcBorders>
              <w:top w:val="nil"/>
              <w:left w:val="nil"/>
              <w:right w:val="nil"/>
            </w:tcBorders>
            <w:vAlign w:val="center"/>
          </w:tcPr>
          <w:p w14:paraId="1CFE6482"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CFE6483"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2.391</w:t>
            </w:r>
          </w:p>
        </w:tc>
        <w:tc>
          <w:tcPr>
            <w:tcW w:w="1384" w:type="dxa"/>
            <w:tcBorders>
              <w:top w:val="nil"/>
              <w:left w:val="nil"/>
              <w:right w:val="nil"/>
            </w:tcBorders>
            <w:shd w:val="clear" w:color="auto" w:fill="auto"/>
            <w:tcMar>
              <w:top w:w="15" w:type="dxa"/>
              <w:left w:w="73" w:type="dxa"/>
              <w:bottom w:w="0" w:type="dxa"/>
              <w:right w:w="73" w:type="dxa"/>
            </w:tcMar>
            <w:vAlign w:val="center"/>
          </w:tcPr>
          <w:p w14:paraId="1CFE6484"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1.310 – 4.366</w:t>
            </w:r>
          </w:p>
        </w:tc>
        <w:tc>
          <w:tcPr>
            <w:tcW w:w="1287" w:type="dxa"/>
            <w:tcBorders>
              <w:top w:val="nil"/>
              <w:left w:val="nil"/>
              <w:right w:val="nil"/>
            </w:tcBorders>
            <w:shd w:val="clear" w:color="auto" w:fill="auto"/>
            <w:tcMar>
              <w:top w:w="15" w:type="dxa"/>
              <w:left w:w="73" w:type="dxa"/>
              <w:bottom w:w="0" w:type="dxa"/>
              <w:right w:w="73" w:type="dxa"/>
            </w:tcMar>
            <w:vAlign w:val="center"/>
          </w:tcPr>
          <w:p w14:paraId="1CFE6485"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0.005</w:t>
            </w:r>
          </w:p>
        </w:tc>
      </w:tr>
      <w:tr w:rsidR="00327C44" w:rsidRPr="00763E96" w14:paraId="534CC6AF"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3839D1E2" w14:textId="20A22804"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hint="eastAsia"/>
                <w:b/>
                <w:bCs/>
                <w:color w:val="000000" w:themeColor="text1"/>
                <w:kern w:val="24"/>
                <w:sz w:val="24"/>
              </w:rPr>
              <w:t>-</w:t>
            </w:r>
            <w:r w:rsidRPr="00763E96">
              <w:rPr>
                <w:rFonts w:ascii="Arial Narrow" w:hAnsi="Arial Narrow" w:cs="Arial"/>
                <w:b/>
                <w:bCs/>
                <w:color w:val="000000" w:themeColor="text1"/>
                <w:kern w:val="24"/>
                <w:sz w:val="24"/>
              </w:rPr>
              <w:t xml:space="preserve"> Standard dose of MRA for HF</w:t>
            </w:r>
          </w:p>
        </w:tc>
        <w:tc>
          <w:tcPr>
            <w:tcW w:w="1744" w:type="dxa"/>
            <w:tcBorders>
              <w:top w:val="nil"/>
              <w:left w:val="nil"/>
              <w:right w:val="nil"/>
            </w:tcBorders>
            <w:shd w:val="clear" w:color="auto" w:fill="auto"/>
            <w:tcMar>
              <w:top w:w="15" w:type="dxa"/>
              <w:left w:w="73" w:type="dxa"/>
              <w:bottom w:w="0" w:type="dxa"/>
              <w:right w:w="73" w:type="dxa"/>
            </w:tcMar>
            <w:vAlign w:val="center"/>
          </w:tcPr>
          <w:p w14:paraId="1D35AA30" w14:textId="1E48C17E" w:rsidR="00327C44" w:rsidRPr="00763E96" w:rsidRDefault="00711A56"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.995</w:t>
            </w:r>
          </w:p>
        </w:tc>
        <w:tc>
          <w:tcPr>
            <w:tcW w:w="1699" w:type="dxa"/>
            <w:tcBorders>
              <w:top w:val="nil"/>
              <w:left w:val="nil"/>
              <w:right w:val="nil"/>
            </w:tcBorders>
            <w:shd w:val="clear" w:color="auto" w:fill="auto"/>
            <w:tcMar>
              <w:top w:w="15" w:type="dxa"/>
              <w:left w:w="73" w:type="dxa"/>
              <w:bottom w:w="0" w:type="dxa"/>
              <w:right w:w="73" w:type="dxa"/>
            </w:tcMar>
            <w:vAlign w:val="center"/>
          </w:tcPr>
          <w:p w14:paraId="2ECEBA2C" w14:textId="2B48F000" w:rsidR="00327C44" w:rsidRPr="00763E96" w:rsidRDefault="00711A56"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.439 – 2.256</w:t>
            </w:r>
          </w:p>
        </w:tc>
        <w:tc>
          <w:tcPr>
            <w:tcW w:w="866" w:type="dxa"/>
            <w:tcBorders>
              <w:top w:val="nil"/>
              <w:left w:val="nil"/>
              <w:right w:val="nil"/>
            </w:tcBorders>
            <w:shd w:val="clear" w:color="auto" w:fill="auto"/>
            <w:tcMar>
              <w:top w:w="15" w:type="dxa"/>
              <w:left w:w="73" w:type="dxa"/>
              <w:bottom w:w="0" w:type="dxa"/>
              <w:right w:w="73" w:type="dxa"/>
            </w:tcMar>
            <w:vAlign w:val="center"/>
          </w:tcPr>
          <w:p w14:paraId="4BC8EF71" w14:textId="5F936DC7" w:rsidR="00327C44" w:rsidRPr="00763E96" w:rsidRDefault="00711A56"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.990</w:t>
            </w:r>
          </w:p>
        </w:tc>
        <w:tc>
          <w:tcPr>
            <w:tcW w:w="348" w:type="dxa"/>
            <w:tcBorders>
              <w:top w:val="nil"/>
              <w:left w:val="nil"/>
              <w:right w:val="nil"/>
            </w:tcBorders>
            <w:vAlign w:val="center"/>
          </w:tcPr>
          <w:p w14:paraId="7696AA7F"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0D17D249" w14:textId="593151A4" w:rsidR="00327C44" w:rsidRPr="00763E96" w:rsidRDefault="006D1E1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.671</w:t>
            </w:r>
          </w:p>
        </w:tc>
        <w:tc>
          <w:tcPr>
            <w:tcW w:w="1384" w:type="dxa"/>
            <w:tcBorders>
              <w:top w:val="nil"/>
              <w:left w:val="nil"/>
              <w:right w:val="nil"/>
            </w:tcBorders>
            <w:shd w:val="clear" w:color="auto" w:fill="auto"/>
            <w:tcMar>
              <w:top w:w="15" w:type="dxa"/>
              <w:left w:w="73" w:type="dxa"/>
              <w:bottom w:w="0" w:type="dxa"/>
              <w:right w:w="73" w:type="dxa"/>
            </w:tcMar>
            <w:vAlign w:val="center"/>
          </w:tcPr>
          <w:p w14:paraId="65EAEFA4" w14:textId="2D0675B8" w:rsidR="00327C44" w:rsidRPr="00763E96" w:rsidRDefault="006D1E1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.271 – 1.663</w:t>
            </w:r>
          </w:p>
        </w:tc>
        <w:tc>
          <w:tcPr>
            <w:tcW w:w="1287" w:type="dxa"/>
            <w:tcBorders>
              <w:top w:val="nil"/>
              <w:left w:val="nil"/>
              <w:right w:val="nil"/>
            </w:tcBorders>
            <w:shd w:val="clear" w:color="auto" w:fill="auto"/>
            <w:tcMar>
              <w:top w:w="15" w:type="dxa"/>
              <w:left w:w="73" w:type="dxa"/>
              <w:bottom w:w="0" w:type="dxa"/>
              <w:right w:w="73" w:type="dxa"/>
            </w:tcMar>
            <w:vAlign w:val="center"/>
          </w:tcPr>
          <w:p w14:paraId="00F85E78" w14:textId="6CB6F839" w:rsidR="00327C44" w:rsidRPr="00763E96" w:rsidRDefault="006D1E1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.389</w:t>
            </w:r>
          </w:p>
        </w:tc>
      </w:tr>
      <w:tr w:rsidR="00327C44" w:rsidRPr="00763E96" w14:paraId="0FA51C98"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64C8AC2F" w14:textId="20E445D1"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hint="eastAsia"/>
                <w:b/>
                <w:bCs/>
                <w:color w:val="000000" w:themeColor="text1"/>
                <w:kern w:val="24"/>
                <w:sz w:val="24"/>
              </w:rPr>
              <w:t>-</w:t>
            </w:r>
            <w:r w:rsidRPr="00763E96">
              <w:rPr>
                <w:rFonts w:ascii="Arial Narrow" w:hAnsi="Arial Narrow" w:cs="Arial"/>
                <w:b/>
                <w:bCs/>
                <w:color w:val="000000" w:themeColor="text1"/>
                <w:kern w:val="24"/>
                <w:sz w:val="24"/>
              </w:rPr>
              <w:t xml:space="preserve"> Increased dose of MRA during follow-up</w:t>
            </w:r>
          </w:p>
        </w:tc>
        <w:tc>
          <w:tcPr>
            <w:tcW w:w="1744" w:type="dxa"/>
            <w:tcBorders>
              <w:top w:val="nil"/>
              <w:left w:val="nil"/>
              <w:right w:val="nil"/>
            </w:tcBorders>
            <w:shd w:val="clear" w:color="auto" w:fill="auto"/>
            <w:tcMar>
              <w:top w:w="15" w:type="dxa"/>
              <w:left w:w="73" w:type="dxa"/>
              <w:bottom w:w="0" w:type="dxa"/>
              <w:right w:w="73" w:type="dxa"/>
            </w:tcMar>
            <w:vAlign w:val="center"/>
          </w:tcPr>
          <w:p w14:paraId="01826197" w14:textId="3CDB1079" w:rsidR="00327C44" w:rsidRPr="00763E96" w:rsidRDefault="00711A56"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1</w:t>
            </w:r>
            <w:r w:rsidRPr="00763E96">
              <w:rPr>
                <w:rFonts w:ascii="Arial Narrow" w:hAnsi="Arial Narrow" w:cs="Arial"/>
                <w:color w:val="000000" w:themeColor="text1"/>
                <w:kern w:val="24"/>
                <w:sz w:val="24"/>
              </w:rPr>
              <w:t>.150</w:t>
            </w:r>
          </w:p>
        </w:tc>
        <w:tc>
          <w:tcPr>
            <w:tcW w:w="1699" w:type="dxa"/>
            <w:tcBorders>
              <w:top w:val="nil"/>
              <w:left w:val="nil"/>
              <w:right w:val="nil"/>
            </w:tcBorders>
            <w:shd w:val="clear" w:color="auto" w:fill="auto"/>
            <w:tcMar>
              <w:top w:w="15" w:type="dxa"/>
              <w:left w:w="73" w:type="dxa"/>
              <w:bottom w:w="0" w:type="dxa"/>
              <w:right w:w="73" w:type="dxa"/>
            </w:tcMar>
            <w:vAlign w:val="center"/>
          </w:tcPr>
          <w:p w14:paraId="01E6A185" w14:textId="6728873D" w:rsidR="00327C44" w:rsidRPr="00763E96" w:rsidRDefault="00711A56"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.604 – 2.190</w:t>
            </w:r>
          </w:p>
        </w:tc>
        <w:tc>
          <w:tcPr>
            <w:tcW w:w="866" w:type="dxa"/>
            <w:tcBorders>
              <w:top w:val="nil"/>
              <w:left w:val="nil"/>
              <w:right w:val="nil"/>
            </w:tcBorders>
            <w:shd w:val="clear" w:color="auto" w:fill="auto"/>
            <w:tcMar>
              <w:top w:w="15" w:type="dxa"/>
              <w:left w:w="73" w:type="dxa"/>
              <w:bottom w:w="0" w:type="dxa"/>
              <w:right w:w="73" w:type="dxa"/>
            </w:tcMar>
            <w:vAlign w:val="center"/>
          </w:tcPr>
          <w:p w14:paraId="07CF1F9F" w14:textId="6DF629D0" w:rsidR="00327C44" w:rsidRPr="00763E96" w:rsidRDefault="00711A56"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.670</w:t>
            </w:r>
          </w:p>
        </w:tc>
        <w:tc>
          <w:tcPr>
            <w:tcW w:w="348" w:type="dxa"/>
            <w:tcBorders>
              <w:top w:val="nil"/>
              <w:left w:val="nil"/>
              <w:right w:val="nil"/>
            </w:tcBorders>
            <w:vAlign w:val="center"/>
          </w:tcPr>
          <w:p w14:paraId="2FFCCD7F"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0644B37" w14:textId="00E94077" w:rsidR="00327C44" w:rsidRPr="00763E96" w:rsidRDefault="008E396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1</w:t>
            </w:r>
            <w:r w:rsidRPr="00763E96">
              <w:rPr>
                <w:rFonts w:ascii="Arial Narrow" w:hAnsi="Arial Narrow" w:cs="Arial"/>
                <w:color w:val="000000" w:themeColor="text1"/>
                <w:kern w:val="24"/>
                <w:sz w:val="24"/>
              </w:rPr>
              <w:t>.354</w:t>
            </w:r>
          </w:p>
        </w:tc>
        <w:tc>
          <w:tcPr>
            <w:tcW w:w="1384" w:type="dxa"/>
            <w:tcBorders>
              <w:top w:val="nil"/>
              <w:left w:val="nil"/>
              <w:right w:val="nil"/>
            </w:tcBorders>
            <w:shd w:val="clear" w:color="auto" w:fill="auto"/>
            <w:tcMar>
              <w:top w:w="15" w:type="dxa"/>
              <w:left w:w="73" w:type="dxa"/>
              <w:bottom w:w="0" w:type="dxa"/>
              <w:right w:w="73" w:type="dxa"/>
            </w:tcMar>
            <w:vAlign w:val="center"/>
          </w:tcPr>
          <w:p w14:paraId="72A641B0" w14:textId="3800EF2A" w:rsidR="00327C44" w:rsidRPr="00763E96" w:rsidRDefault="008E396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.651 – 2.815</w:t>
            </w:r>
          </w:p>
        </w:tc>
        <w:tc>
          <w:tcPr>
            <w:tcW w:w="1287" w:type="dxa"/>
            <w:tcBorders>
              <w:top w:val="nil"/>
              <w:left w:val="nil"/>
              <w:right w:val="nil"/>
            </w:tcBorders>
            <w:shd w:val="clear" w:color="auto" w:fill="auto"/>
            <w:tcMar>
              <w:top w:w="15" w:type="dxa"/>
              <w:left w:w="73" w:type="dxa"/>
              <w:bottom w:w="0" w:type="dxa"/>
              <w:right w:w="73" w:type="dxa"/>
            </w:tcMar>
            <w:vAlign w:val="center"/>
          </w:tcPr>
          <w:p w14:paraId="6F32EC6E" w14:textId="23B6AC0E" w:rsidR="00327C44" w:rsidRPr="00763E96" w:rsidRDefault="008E396A"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hint="eastAsia"/>
                <w:color w:val="000000" w:themeColor="text1"/>
                <w:kern w:val="24"/>
                <w:sz w:val="24"/>
              </w:rPr>
              <w:t>0</w:t>
            </w:r>
            <w:r w:rsidRPr="00763E96">
              <w:rPr>
                <w:rFonts w:ascii="Arial Narrow" w:hAnsi="Arial Narrow" w:cs="Arial"/>
                <w:color w:val="000000" w:themeColor="text1"/>
                <w:kern w:val="24"/>
                <w:sz w:val="24"/>
              </w:rPr>
              <w:t>.417</w:t>
            </w:r>
          </w:p>
        </w:tc>
      </w:tr>
      <w:tr w:rsidR="00327C44" w:rsidRPr="00763E96" w14:paraId="1CFE648F"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1CFE6487"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Diuretics</w:t>
            </w:r>
          </w:p>
        </w:tc>
        <w:tc>
          <w:tcPr>
            <w:tcW w:w="1744" w:type="dxa"/>
            <w:tcBorders>
              <w:top w:val="nil"/>
              <w:left w:val="nil"/>
              <w:right w:val="nil"/>
            </w:tcBorders>
            <w:shd w:val="clear" w:color="auto" w:fill="auto"/>
            <w:tcMar>
              <w:top w:w="15" w:type="dxa"/>
              <w:left w:w="73" w:type="dxa"/>
              <w:bottom w:w="0" w:type="dxa"/>
              <w:right w:w="73" w:type="dxa"/>
            </w:tcMar>
            <w:vAlign w:val="center"/>
          </w:tcPr>
          <w:p w14:paraId="1CFE6488"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2.499</w:t>
            </w:r>
          </w:p>
        </w:tc>
        <w:tc>
          <w:tcPr>
            <w:tcW w:w="1699" w:type="dxa"/>
            <w:tcBorders>
              <w:top w:val="nil"/>
              <w:left w:val="nil"/>
              <w:right w:val="nil"/>
            </w:tcBorders>
            <w:shd w:val="clear" w:color="auto" w:fill="auto"/>
            <w:tcMar>
              <w:top w:w="15" w:type="dxa"/>
              <w:left w:w="73" w:type="dxa"/>
              <w:bottom w:w="0" w:type="dxa"/>
              <w:right w:w="73" w:type="dxa"/>
            </w:tcMar>
            <w:vAlign w:val="center"/>
          </w:tcPr>
          <w:p w14:paraId="1CFE6489"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1.501 – 4.161</w:t>
            </w:r>
          </w:p>
        </w:tc>
        <w:tc>
          <w:tcPr>
            <w:tcW w:w="866" w:type="dxa"/>
            <w:tcBorders>
              <w:top w:val="nil"/>
              <w:left w:val="nil"/>
              <w:right w:val="nil"/>
            </w:tcBorders>
            <w:shd w:val="clear" w:color="auto" w:fill="auto"/>
            <w:tcMar>
              <w:top w:w="15" w:type="dxa"/>
              <w:left w:w="73" w:type="dxa"/>
              <w:bottom w:w="0" w:type="dxa"/>
              <w:right w:w="73" w:type="dxa"/>
            </w:tcMar>
            <w:vAlign w:val="center"/>
          </w:tcPr>
          <w:p w14:paraId="1CFE648A"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&lt;0.001</w:t>
            </w:r>
          </w:p>
        </w:tc>
        <w:tc>
          <w:tcPr>
            <w:tcW w:w="348" w:type="dxa"/>
            <w:tcBorders>
              <w:top w:val="nil"/>
              <w:left w:val="nil"/>
              <w:right w:val="nil"/>
            </w:tcBorders>
            <w:vAlign w:val="center"/>
          </w:tcPr>
          <w:p w14:paraId="1CFE648B"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CFE648C"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3.636</w:t>
            </w:r>
          </w:p>
        </w:tc>
        <w:tc>
          <w:tcPr>
            <w:tcW w:w="1384" w:type="dxa"/>
            <w:tcBorders>
              <w:top w:val="nil"/>
              <w:left w:val="nil"/>
              <w:right w:val="nil"/>
            </w:tcBorders>
            <w:shd w:val="clear" w:color="auto" w:fill="auto"/>
            <w:tcMar>
              <w:top w:w="15" w:type="dxa"/>
              <w:left w:w="73" w:type="dxa"/>
              <w:bottom w:w="0" w:type="dxa"/>
              <w:right w:w="73" w:type="dxa"/>
            </w:tcMar>
            <w:vAlign w:val="center"/>
          </w:tcPr>
          <w:p w14:paraId="1CFE648D"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1.750 – 7.557</w:t>
            </w:r>
          </w:p>
        </w:tc>
        <w:tc>
          <w:tcPr>
            <w:tcW w:w="1287" w:type="dxa"/>
            <w:tcBorders>
              <w:top w:val="nil"/>
              <w:left w:val="nil"/>
              <w:right w:val="nil"/>
            </w:tcBorders>
            <w:shd w:val="clear" w:color="auto" w:fill="auto"/>
            <w:tcMar>
              <w:top w:w="15" w:type="dxa"/>
              <w:left w:w="73" w:type="dxa"/>
              <w:bottom w:w="0" w:type="dxa"/>
              <w:right w:w="73" w:type="dxa"/>
            </w:tcMar>
            <w:vAlign w:val="center"/>
          </w:tcPr>
          <w:p w14:paraId="1CFE648E"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0.001</w:t>
            </w:r>
          </w:p>
        </w:tc>
      </w:tr>
      <w:tr w:rsidR="00327C44" w:rsidRPr="00763E96" w14:paraId="1CFE6498" w14:textId="77777777" w:rsidTr="00327C44">
        <w:trPr>
          <w:trHeight w:val="170"/>
        </w:trPr>
        <w:tc>
          <w:tcPr>
            <w:tcW w:w="5293" w:type="dxa"/>
            <w:tcBorders>
              <w:top w:val="nil"/>
              <w:left w:val="nil"/>
              <w:right w:val="nil"/>
            </w:tcBorders>
            <w:shd w:val="clear" w:color="auto" w:fill="auto"/>
            <w:tcMar>
              <w:top w:w="15" w:type="dxa"/>
              <w:left w:w="73" w:type="dxa"/>
              <w:bottom w:w="0" w:type="dxa"/>
              <w:right w:w="73" w:type="dxa"/>
            </w:tcMar>
            <w:vAlign w:val="center"/>
          </w:tcPr>
          <w:p w14:paraId="1CFE6490" w14:textId="77777777" w:rsidR="00327C44" w:rsidRPr="00763E96" w:rsidRDefault="00327C44" w:rsidP="00AB3A26">
            <w:pPr>
              <w:widowControl/>
              <w:wordWrap/>
              <w:autoSpaceDE/>
              <w:autoSpaceDN/>
              <w:spacing w:line="276" w:lineRule="auto"/>
              <w:jc w:val="left"/>
              <w:rPr>
                <w:rFonts w:ascii="Arial Narrow" w:hAnsi="Arial Narrow" w:cs="Arial"/>
                <w:b/>
                <w:bCs/>
                <w:color w:val="000000" w:themeColor="text1"/>
                <w:kern w:val="24"/>
                <w:sz w:val="24"/>
              </w:rPr>
            </w:pPr>
            <w:r w:rsidRPr="00763E96">
              <w:rPr>
                <w:rFonts w:ascii="Arial Narrow" w:hAnsi="Arial Narrow" w:cs="Arial" w:hint="eastAsia"/>
                <w:b/>
                <w:bCs/>
                <w:color w:val="000000" w:themeColor="text1"/>
                <w:kern w:val="24"/>
                <w:sz w:val="24"/>
              </w:rPr>
              <w:t>L</w:t>
            </w:r>
            <w:r w:rsidRPr="00763E96">
              <w:rPr>
                <w:rFonts w:ascii="Arial Narrow" w:hAnsi="Arial Narrow" w:cs="Arial"/>
                <w:b/>
                <w:bCs/>
                <w:color w:val="000000" w:themeColor="text1"/>
                <w:kern w:val="24"/>
                <w:sz w:val="24"/>
              </w:rPr>
              <w:t>aboratory findings at baseline</w:t>
            </w:r>
          </w:p>
        </w:tc>
        <w:tc>
          <w:tcPr>
            <w:tcW w:w="1744" w:type="dxa"/>
            <w:tcBorders>
              <w:top w:val="nil"/>
              <w:left w:val="nil"/>
              <w:right w:val="nil"/>
            </w:tcBorders>
            <w:shd w:val="clear" w:color="auto" w:fill="auto"/>
            <w:tcMar>
              <w:top w:w="15" w:type="dxa"/>
              <w:left w:w="73" w:type="dxa"/>
              <w:bottom w:w="0" w:type="dxa"/>
              <w:right w:w="73" w:type="dxa"/>
            </w:tcMar>
            <w:vAlign w:val="center"/>
          </w:tcPr>
          <w:p w14:paraId="1CFE6491"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99" w:type="dxa"/>
            <w:tcBorders>
              <w:top w:val="nil"/>
              <w:left w:val="nil"/>
              <w:right w:val="nil"/>
            </w:tcBorders>
            <w:shd w:val="clear" w:color="auto" w:fill="auto"/>
            <w:tcMar>
              <w:top w:w="15" w:type="dxa"/>
              <w:left w:w="73" w:type="dxa"/>
              <w:bottom w:w="0" w:type="dxa"/>
              <w:right w:w="73" w:type="dxa"/>
            </w:tcMar>
            <w:vAlign w:val="center"/>
          </w:tcPr>
          <w:p w14:paraId="1CFE6492"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866" w:type="dxa"/>
            <w:tcBorders>
              <w:top w:val="nil"/>
              <w:left w:val="nil"/>
              <w:right w:val="nil"/>
            </w:tcBorders>
            <w:shd w:val="clear" w:color="auto" w:fill="auto"/>
            <w:tcMar>
              <w:top w:w="15" w:type="dxa"/>
              <w:left w:w="73" w:type="dxa"/>
              <w:bottom w:w="0" w:type="dxa"/>
              <w:right w:w="73" w:type="dxa"/>
            </w:tcMar>
            <w:vAlign w:val="center"/>
          </w:tcPr>
          <w:p w14:paraId="1CFE6493"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348" w:type="dxa"/>
            <w:tcBorders>
              <w:top w:val="nil"/>
              <w:left w:val="nil"/>
              <w:right w:val="nil"/>
            </w:tcBorders>
            <w:vAlign w:val="center"/>
          </w:tcPr>
          <w:p w14:paraId="1CFE6494"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right w:val="nil"/>
            </w:tcBorders>
            <w:shd w:val="clear" w:color="auto" w:fill="auto"/>
            <w:tcMar>
              <w:top w:w="15" w:type="dxa"/>
              <w:left w:w="73" w:type="dxa"/>
              <w:bottom w:w="0" w:type="dxa"/>
              <w:right w:w="73" w:type="dxa"/>
            </w:tcMar>
            <w:vAlign w:val="center"/>
          </w:tcPr>
          <w:p w14:paraId="1CFE6495"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384" w:type="dxa"/>
            <w:tcBorders>
              <w:top w:val="nil"/>
              <w:left w:val="nil"/>
              <w:right w:val="nil"/>
            </w:tcBorders>
            <w:shd w:val="clear" w:color="auto" w:fill="auto"/>
            <w:tcMar>
              <w:top w:w="15" w:type="dxa"/>
              <w:left w:w="73" w:type="dxa"/>
              <w:bottom w:w="0" w:type="dxa"/>
              <w:right w:w="73" w:type="dxa"/>
            </w:tcMar>
            <w:vAlign w:val="center"/>
          </w:tcPr>
          <w:p w14:paraId="1CFE6496"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287" w:type="dxa"/>
            <w:tcBorders>
              <w:top w:val="nil"/>
              <w:left w:val="nil"/>
              <w:right w:val="nil"/>
            </w:tcBorders>
            <w:shd w:val="clear" w:color="auto" w:fill="auto"/>
            <w:tcMar>
              <w:top w:w="15" w:type="dxa"/>
              <w:left w:w="73" w:type="dxa"/>
              <w:bottom w:w="0" w:type="dxa"/>
              <w:right w:w="73" w:type="dxa"/>
            </w:tcMar>
            <w:vAlign w:val="center"/>
          </w:tcPr>
          <w:p w14:paraId="1CFE6497"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r>
      <w:tr w:rsidR="00327C44" w:rsidRPr="00763E96" w14:paraId="1CFE64A1"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vAlign w:val="center"/>
          </w:tcPr>
          <w:p w14:paraId="1CFE6499"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Hemoglobin (per +1 g/dL)</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49A"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0.994</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49B"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0.885 – 1.115</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49C"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0.917</w:t>
            </w:r>
          </w:p>
        </w:tc>
        <w:tc>
          <w:tcPr>
            <w:tcW w:w="348" w:type="dxa"/>
            <w:tcBorders>
              <w:top w:val="nil"/>
              <w:left w:val="nil"/>
              <w:bottom w:val="nil"/>
              <w:right w:val="nil"/>
            </w:tcBorders>
            <w:vAlign w:val="center"/>
          </w:tcPr>
          <w:p w14:paraId="1CFE649D"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49E"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1.037</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49F"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0.895 – 1.202</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4A0" w14:textId="77777777" w:rsidR="00327C44" w:rsidRPr="00763E96" w:rsidRDefault="00327C44"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0.625</w:t>
            </w:r>
          </w:p>
        </w:tc>
      </w:tr>
      <w:tr w:rsidR="00327C44" w:rsidRPr="00763E96" w14:paraId="1CFE64AA"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vAlign w:val="center"/>
          </w:tcPr>
          <w:p w14:paraId="1CFE64A2"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Serum creatinine (per +1 mg/dL)</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4A3"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0.712</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4A4"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0.386 – 1.311</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4A5"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0.275</w:t>
            </w:r>
          </w:p>
        </w:tc>
        <w:tc>
          <w:tcPr>
            <w:tcW w:w="348" w:type="dxa"/>
            <w:tcBorders>
              <w:top w:val="nil"/>
              <w:left w:val="nil"/>
              <w:bottom w:val="nil"/>
              <w:right w:val="nil"/>
            </w:tcBorders>
            <w:vAlign w:val="center"/>
          </w:tcPr>
          <w:p w14:paraId="1CFE64A6"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4A7"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0.684</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4A8"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0.303 – 1.543</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4A9" w14:textId="77777777" w:rsidR="00327C44" w:rsidRPr="00763E96" w:rsidRDefault="00327C44"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0.360</w:t>
            </w:r>
          </w:p>
        </w:tc>
      </w:tr>
      <w:tr w:rsidR="00327C44" w:rsidRPr="00763E96" w14:paraId="1CFE64B3"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vAlign w:val="center"/>
          </w:tcPr>
          <w:p w14:paraId="1CFE64AB"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Fasting glucose (per +1 mg/dL)</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4AC"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1.000</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4AD"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0.995 – 1.006</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4AE"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0.888</w:t>
            </w:r>
          </w:p>
        </w:tc>
        <w:tc>
          <w:tcPr>
            <w:tcW w:w="348" w:type="dxa"/>
            <w:tcBorders>
              <w:top w:val="nil"/>
              <w:left w:val="nil"/>
              <w:bottom w:val="nil"/>
              <w:right w:val="nil"/>
            </w:tcBorders>
            <w:vAlign w:val="center"/>
          </w:tcPr>
          <w:p w14:paraId="1CFE64AF"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4B0"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1.000</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4B1"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0.993 – 1.007</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4B2" w14:textId="77777777" w:rsidR="00327C44" w:rsidRPr="00763E96" w:rsidRDefault="00327C44"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0.952</w:t>
            </w:r>
          </w:p>
        </w:tc>
      </w:tr>
      <w:tr w:rsidR="00327C44" w:rsidRPr="00763E96" w14:paraId="1CFE64BC"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vAlign w:val="center"/>
          </w:tcPr>
          <w:p w14:paraId="1CFE64B4"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Total cholesterol (per +1 mg/dL)</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4B5"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1.005</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4B6"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0.999 – 1.010</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4B7"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0.120</w:t>
            </w:r>
          </w:p>
        </w:tc>
        <w:tc>
          <w:tcPr>
            <w:tcW w:w="348" w:type="dxa"/>
            <w:tcBorders>
              <w:top w:val="nil"/>
              <w:left w:val="nil"/>
              <w:bottom w:val="nil"/>
              <w:right w:val="nil"/>
            </w:tcBorders>
            <w:vAlign w:val="center"/>
          </w:tcPr>
          <w:p w14:paraId="1CFE64B8"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4B9"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1.008</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4BA"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1.001 – 1.014</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4BB" w14:textId="77777777" w:rsidR="00327C44" w:rsidRPr="00763E96" w:rsidRDefault="00327C44"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0.032</w:t>
            </w:r>
          </w:p>
        </w:tc>
      </w:tr>
      <w:tr w:rsidR="00327C44" w:rsidRPr="00763E96" w14:paraId="1CFE64C5"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vAlign w:val="center"/>
          </w:tcPr>
          <w:p w14:paraId="1CFE64BD"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HbA1c (per +1%)</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4BE"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0.958</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4BF"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0.816 – 1.126</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4C0"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0.605</w:t>
            </w:r>
          </w:p>
        </w:tc>
        <w:tc>
          <w:tcPr>
            <w:tcW w:w="348" w:type="dxa"/>
            <w:tcBorders>
              <w:top w:val="nil"/>
              <w:left w:val="nil"/>
              <w:bottom w:val="nil"/>
              <w:right w:val="nil"/>
            </w:tcBorders>
            <w:vAlign w:val="center"/>
          </w:tcPr>
          <w:p w14:paraId="1CFE64C1"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4C2"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0.970</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4C3"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0.792 – 1.189</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4C4" w14:textId="77777777" w:rsidR="00327C44" w:rsidRPr="00763E96" w:rsidRDefault="00327C44"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0.772</w:t>
            </w:r>
          </w:p>
        </w:tc>
      </w:tr>
      <w:tr w:rsidR="00327C44" w:rsidRPr="00763E96" w14:paraId="1CFE64CE"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vAlign w:val="center"/>
          </w:tcPr>
          <w:p w14:paraId="1CFE64C6" w14:textId="77777777" w:rsidR="00327C44" w:rsidRPr="00763E96" w:rsidRDefault="00327C44" w:rsidP="00AB3A26">
            <w:pPr>
              <w:widowControl/>
              <w:wordWrap/>
              <w:autoSpaceDE/>
              <w:autoSpaceDN/>
              <w:spacing w:line="276" w:lineRule="auto"/>
              <w:jc w:val="left"/>
              <w:rPr>
                <w:rFonts w:ascii="Arial Narrow" w:hAnsi="Arial Narrow" w:cs="Arial"/>
                <w:b/>
                <w:bCs/>
                <w:color w:val="000000" w:themeColor="text1"/>
                <w:kern w:val="24"/>
                <w:sz w:val="24"/>
              </w:rPr>
            </w:pPr>
            <w:r w:rsidRPr="00763E96">
              <w:rPr>
                <w:rFonts w:ascii="Arial Narrow" w:hAnsi="Arial Narrow" w:cs="Arial" w:hint="eastAsia"/>
                <w:b/>
                <w:bCs/>
                <w:color w:val="000000" w:themeColor="text1"/>
                <w:kern w:val="24"/>
                <w:sz w:val="24"/>
              </w:rPr>
              <w:t>E</w:t>
            </w:r>
            <w:r w:rsidRPr="00763E96">
              <w:rPr>
                <w:rFonts w:ascii="Arial Narrow" w:hAnsi="Arial Narrow" w:cs="Arial"/>
                <w:b/>
                <w:bCs/>
                <w:color w:val="000000" w:themeColor="text1"/>
                <w:kern w:val="24"/>
                <w:sz w:val="24"/>
              </w:rPr>
              <w:t>chocardiographic findings at baseline</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4C7"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4C8"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4C9"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348" w:type="dxa"/>
            <w:tcBorders>
              <w:top w:val="nil"/>
              <w:left w:val="nil"/>
              <w:bottom w:val="nil"/>
              <w:right w:val="nil"/>
            </w:tcBorders>
            <w:vAlign w:val="center"/>
          </w:tcPr>
          <w:p w14:paraId="1CFE64CA"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4CB"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4CC"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4CD"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r>
      <w:tr w:rsidR="00327C44" w:rsidRPr="00763E96" w14:paraId="1CFE64D7"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vAlign w:val="center"/>
          </w:tcPr>
          <w:p w14:paraId="1CFE64CF"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LV-EDD (per +1mm)</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4D0"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1.052</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4D1"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1.022 – 1.082</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4D2"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&lt;0.001</w:t>
            </w:r>
          </w:p>
        </w:tc>
        <w:tc>
          <w:tcPr>
            <w:tcW w:w="348" w:type="dxa"/>
            <w:tcBorders>
              <w:top w:val="nil"/>
              <w:left w:val="nil"/>
              <w:bottom w:val="nil"/>
              <w:right w:val="nil"/>
            </w:tcBorders>
            <w:vAlign w:val="center"/>
          </w:tcPr>
          <w:p w14:paraId="1CFE64D3"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4D4"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1.059</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4D5"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1.024 – 1.096</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4D6" w14:textId="77777777" w:rsidR="00327C44" w:rsidRPr="00763E96" w:rsidRDefault="00327C44"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0.001</w:t>
            </w:r>
          </w:p>
        </w:tc>
      </w:tr>
      <w:tr w:rsidR="00327C44" w:rsidRPr="00763E96" w14:paraId="1CFE64E0"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vAlign w:val="center"/>
          </w:tcPr>
          <w:p w14:paraId="1CFE64D8"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LV-ESD (per +1mm)</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4D9"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1.050</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4DA"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1.027 – 1.074</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4DB"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&lt;0.001</w:t>
            </w:r>
          </w:p>
        </w:tc>
        <w:tc>
          <w:tcPr>
            <w:tcW w:w="348" w:type="dxa"/>
            <w:tcBorders>
              <w:top w:val="nil"/>
              <w:left w:val="nil"/>
              <w:bottom w:val="nil"/>
              <w:right w:val="nil"/>
            </w:tcBorders>
            <w:vAlign w:val="center"/>
          </w:tcPr>
          <w:p w14:paraId="1CFE64DC"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4DD"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1.058</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4DE"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1.030 – 1.086</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4DF" w14:textId="77777777" w:rsidR="00327C44" w:rsidRPr="00763E96" w:rsidRDefault="00327C44"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&lt;0.001</w:t>
            </w:r>
          </w:p>
        </w:tc>
      </w:tr>
      <w:tr w:rsidR="00327C44" w:rsidRPr="00763E96" w14:paraId="1CFE64E9"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vAlign w:val="center"/>
          </w:tcPr>
          <w:p w14:paraId="1CFE64E1"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LV-EDV (per +1mL)</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4E2"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1.011</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4E3"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1.006 – 1.016</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4E4"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&lt;0.001</w:t>
            </w:r>
          </w:p>
        </w:tc>
        <w:tc>
          <w:tcPr>
            <w:tcW w:w="348" w:type="dxa"/>
            <w:tcBorders>
              <w:top w:val="nil"/>
              <w:left w:val="nil"/>
              <w:bottom w:val="nil"/>
              <w:right w:val="nil"/>
            </w:tcBorders>
            <w:vAlign w:val="center"/>
          </w:tcPr>
          <w:p w14:paraId="1CFE64E5"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4E6"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1.012</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4E7"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1.006 – 1.018</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4E8" w14:textId="77777777" w:rsidR="00327C44" w:rsidRPr="00763E96" w:rsidRDefault="00327C44"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&lt;0.001</w:t>
            </w:r>
          </w:p>
        </w:tc>
      </w:tr>
      <w:tr w:rsidR="00327C44" w:rsidRPr="00763E96" w14:paraId="1CFE64F2"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vAlign w:val="center"/>
          </w:tcPr>
          <w:p w14:paraId="1CFE64EA"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LV-ESV (per +1mL)</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4EB"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1.015</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4EC"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1.009 – 1.021</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4ED"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&lt;0.001</w:t>
            </w:r>
          </w:p>
        </w:tc>
        <w:tc>
          <w:tcPr>
            <w:tcW w:w="348" w:type="dxa"/>
            <w:tcBorders>
              <w:top w:val="nil"/>
              <w:left w:val="nil"/>
              <w:bottom w:val="nil"/>
              <w:right w:val="nil"/>
            </w:tcBorders>
            <w:vAlign w:val="center"/>
          </w:tcPr>
          <w:p w14:paraId="1CFE64EE"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4EF"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1.015</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4F0"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1.009 – 1.021</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4F1" w14:textId="77777777" w:rsidR="00327C44" w:rsidRPr="00763E96" w:rsidRDefault="00327C44"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&lt;0.001</w:t>
            </w:r>
          </w:p>
        </w:tc>
      </w:tr>
      <w:tr w:rsidR="00327C44" w:rsidRPr="00763E96" w14:paraId="1CFE64FB"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vAlign w:val="center"/>
          </w:tcPr>
          <w:p w14:paraId="1CFE64F3"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LV-EF (per +1%)</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4F4"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0.944</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4F5"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0.928 – 0.960</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4F6"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&lt;0.001</w:t>
            </w:r>
          </w:p>
        </w:tc>
        <w:tc>
          <w:tcPr>
            <w:tcW w:w="348" w:type="dxa"/>
            <w:tcBorders>
              <w:top w:val="nil"/>
              <w:left w:val="nil"/>
              <w:bottom w:val="nil"/>
              <w:right w:val="nil"/>
            </w:tcBorders>
            <w:vAlign w:val="center"/>
          </w:tcPr>
          <w:p w14:paraId="1CFE64F7"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4F8"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0.936</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4F9"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0.916 – 0.956</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4FA" w14:textId="77777777" w:rsidR="00327C44" w:rsidRPr="00763E96" w:rsidRDefault="00327C44"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&lt;0.001</w:t>
            </w:r>
          </w:p>
        </w:tc>
      </w:tr>
      <w:tr w:rsidR="00327C44" w:rsidRPr="00763E96" w14:paraId="1CFE6504"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vAlign w:val="center"/>
          </w:tcPr>
          <w:p w14:paraId="1CFE64FC"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LV-MI (per +1g/m</w:t>
            </w:r>
            <w:r w:rsidRPr="00763E96">
              <w:rPr>
                <w:rFonts w:ascii="Arial Narrow" w:hAnsi="Arial Narrow" w:cs="Arial"/>
                <w:b/>
                <w:bCs/>
                <w:color w:val="000000" w:themeColor="text1"/>
                <w:kern w:val="24"/>
                <w:sz w:val="24"/>
                <w:vertAlign w:val="superscript"/>
              </w:rPr>
              <w:t>2</w:t>
            </w:r>
            <w:r w:rsidRPr="00763E96">
              <w:rPr>
                <w:rFonts w:ascii="Arial Narrow" w:hAnsi="Arial Narrow" w:cs="Arial"/>
                <w:b/>
                <w:bCs/>
                <w:color w:val="000000" w:themeColor="text1"/>
                <w:kern w:val="24"/>
                <w:sz w:val="24"/>
              </w:rPr>
              <w:t>)</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4FD"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1.011</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4FE"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1.003 – 1.018</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4FF"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0.005</w:t>
            </w:r>
          </w:p>
        </w:tc>
        <w:tc>
          <w:tcPr>
            <w:tcW w:w="348" w:type="dxa"/>
            <w:tcBorders>
              <w:top w:val="nil"/>
              <w:left w:val="nil"/>
              <w:bottom w:val="nil"/>
              <w:right w:val="nil"/>
            </w:tcBorders>
            <w:vAlign w:val="center"/>
          </w:tcPr>
          <w:p w14:paraId="1CFE6500"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501"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1.015</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502"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1.006 – 1.024</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503" w14:textId="77777777" w:rsidR="00327C44" w:rsidRPr="00763E96" w:rsidRDefault="00327C44"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0.001</w:t>
            </w:r>
          </w:p>
        </w:tc>
      </w:tr>
      <w:tr w:rsidR="00327C44" w:rsidRPr="00763E96" w14:paraId="1CFE650D"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vAlign w:val="center"/>
          </w:tcPr>
          <w:p w14:paraId="1CFE6505"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LAVI (per +1mL/m</w:t>
            </w:r>
            <w:r w:rsidRPr="00763E96">
              <w:rPr>
                <w:rFonts w:ascii="Arial Narrow" w:hAnsi="Arial Narrow" w:cs="Arial"/>
                <w:b/>
                <w:bCs/>
                <w:color w:val="000000" w:themeColor="text1"/>
                <w:kern w:val="24"/>
                <w:sz w:val="24"/>
                <w:vertAlign w:val="superscript"/>
              </w:rPr>
              <w:t>2</w:t>
            </w:r>
            <w:r w:rsidRPr="00763E96">
              <w:rPr>
                <w:rFonts w:ascii="Arial Narrow" w:hAnsi="Arial Narrow" w:cs="Arial"/>
                <w:b/>
                <w:bCs/>
                <w:color w:val="000000" w:themeColor="text1"/>
                <w:kern w:val="24"/>
                <w:sz w:val="24"/>
              </w:rPr>
              <w:t>)</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506"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1.011</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507"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1.001 – 1.021</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508"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0.032</w:t>
            </w:r>
          </w:p>
        </w:tc>
        <w:tc>
          <w:tcPr>
            <w:tcW w:w="348" w:type="dxa"/>
            <w:tcBorders>
              <w:top w:val="nil"/>
              <w:left w:val="nil"/>
              <w:bottom w:val="nil"/>
              <w:right w:val="nil"/>
            </w:tcBorders>
            <w:vAlign w:val="center"/>
          </w:tcPr>
          <w:p w14:paraId="1CFE6509"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50A"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1.010</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50B"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0.999 – 1.021</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50C" w14:textId="77777777" w:rsidR="00327C44" w:rsidRPr="00763E96" w:rsidRDefault="00327C44"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0.065</w:t>
            </w:r>
          </w:p>
        </w:tc>
      </w:tr>
      <w:tr w:rsidR="00327C44" w:rsidRPr="00763E96" w14:paraId="1CFE6516"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vAlign w:val="center"/>
          </w:tcPr>
          <w:p w14:paraId="1CFE650E"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lastRenderedPageBreak/>
              <w:t>PASP (per +1 mmHg)</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50F"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1.034</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510"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1.013 – 1.055</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511"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0.001</w:t>
            </w:r>
          </w:p>
        </w:tc>
        <w:tc>
          <w:tcPr>
            <w:tcW w:w="348" w:type="dxa"/>
            <w:tcBorders>
              <w:top w:val="nil"/>
              <w:left w:val="nil"/>
              <w:bottom w:val="nil"/>
              <w:right w:val="nil"/>
            </w:tcBorders>
            <w:vAlign w:val="center"/>
          </w:tcPr>
          <w:p w14:paraId="1CFE6512"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513"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1.023</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514"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1.001 – 1.045</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515" w14:textId="77777777" w:rsidR="00327C44" w:rsidRPr="00763E96" w:rsidRDefault="00327C44"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0.040</w:t>
            </w:r>
          </w:p>
        </w:tc>
      </w:tr>
      <w:tr w:rsidR="00327C44" w:rsidRPr="00763E96" w14:paraId="1CFE651F"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tcPr>
          <w:p w14:paraId="1CFE6517"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E velocity (per +1 m/sec)</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518"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2.404</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519"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.0988 – 5.850</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51A"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0.053</w:t>
            </w:r>
          </w:p>
        </w:tc>
        <w:tc>
          <w:tcPr>
            <w:tcW w:w="348" w:type="dxa"/>
            <w:tcBorders>
              <w:top w:val="nil"/>
              <w:left w:val="nil"/>
              <w:bottom w:val="nil"/>
              <w:right w:val="nil"/>
            </w:tcBorders>
            <w:vAlign w:val="center"/>
          </w:tcPr>
          <w:p w14:paraId="1CFE651B"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51C"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2.168</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51D"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0.763 – 6.155</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51E" w14:textId="77777777" w:rsidR="00327C44" w:rsidRPr="00763E96" w:rsidRDefault="00327C44"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0.146</w:t>
            </w:r>
          </w:p>
        </w:tc>
      </w:tr>
      <w:tr w:rsidR="00327C44" w:rsidRPr="00763E96" w14:paraId="1CFE6528"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tcPr>
          <w:p w14:paraId="1CFE6520"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Mitral annular e’ velocity (per +1 cm/sec)</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521"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0.988</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522"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0.876 – 1.113</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523"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0.840</w:t>
            </w:r>
          </w:p>
        </w:tc>
        <w:tc>
          <w:tcPr>
            <w:tcW w:w="348" w:type="dxa"/>
            <w:tcBorders>
              <w:top w:val="nil"/>
              <w:left w:val="nil"/>
              <w:bottom w:val="nil"/>
              <w:right w:val="nil"/>
            </w:tcBorders>
            <w:vAlign w:val="center"/>
          </w:tcPr>
          <w:p w14:paraId="1CFE6524"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525"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0.910</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526"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0.780 – 1.061</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527" w14:textId="77777777" w:rsidR="00327C44" w:rsidRPr="00763E96" w:rsidRDefault="00327C44"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0.229</w:t>
            </w:r>
          </w:p>
        </w:tc>
      </w:tr>
      <w:tr w:rsidR="00327C44" w:rsidRPr="00763E96" w14:paraId="1CFE6531"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tcPr>
          <w:p w14:paraId="1CFE6529"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Mitral annular s’ velocity (per +1 cm/sec)</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52A"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0.971</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52B"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0.902 – 1.046</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52C"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0.440</w:t>
            </w:r>
          </w:p>
        </w:tc>
        <w:tc>
          <w:tcPr>
            <w:tcW w:w="348" w:type="dxa"/>
            <w:tcBorders>
              <w:top w:val="nil"/>
              <w:left w:val="nil"/>
              <w:bottom w:val="nil"/>
              <w:right w:val="nil"/>
            </w:tcBorders>
            <w:vAlign w:val="center"/>
          </w:tcPr>
          <w:p w14:paraId="1CFE652D"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52E"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0.778</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52F"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0.653 – 0.927</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530" w14:textId="77777777" w:rsidR="00327C44" w:rsidRPr="00763E96" w:rsidRDefault="00327C44"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0.005</w:t>
            </w:r>
          </w:p>
        </w:tc>
      </w:tr>
      <w:tr w:rsidR="00327C44" w:rsidRPr="00763E96" w14:paraId="1CFE653A" w14:textId="77777777" w:rsidTr="00327C44">
        <w:trPr>
          <w:trHeight w:val="170"/>
        </w:trPr>
        <w:tc>
          <w:tcPr>
            <w:tcW w:w="5293" w:type="dxa"/>
            <w:tcBorders>
              <w:top w:val="nil"/>
              <w:left w:val="nil"/>
              <w:bottom w:val="nil"/>
              <w:right w:val="nil"/>
            </w:tcBorders>
            <w:shd w:val="clear" w:color="auto" w:fill="auto"/>
            <w:tcMar>
              <w:top w:w="15" w:type="dxa"/>
              <w:left w:w="73" w:type="dxa"/>
              <w:bottom w:w="0" w:type="dxa"/>
              <w:right w:w="73" w:type="dxa"/>
            </w:tcMar>
          </w:tcPr>
          <w:p w14:paraId="1CFE6532"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Mitral E/e’ ratio</w:t>
            </w:r>
          </w:p>
        </w:tc>
        <w:tc>
          <w:tcPr>
            <w:tcW w:w="1744" w:type="dxa"/>
            <w:tcBorders>
              <w:top w:val="nil"/>
              <w:left w:val="nil"/>
              <w:bottom w:val="nil"/>
              <w:right w:val="nil"/>
            </w:tcBorders>
            <w:shd w:val="clear" w:color="auto" w:fill="auto"/>
            <w:tcMar>
              <w:top w:w="15" w:type="dxa"/>
              <w:left w:w="73" w:type="dxa"/>
              <w:bottom w:w="0" w:type="dxa"/>
              <w:right w:w="73" w:type="dxa"/>
            </w:tcMar>
            <w:vAlign w:val="center"/>
          </w:tcPr>
          <w:p w14:paraId="1CFE6533"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1.015</w:t>
            </w:r>
          </w:p>
        </w:tc>
        <w:tc>
          <w:tcPr>
            <w:tcW w:w="1699" w:type="dxa"/>
            <w:tcBorders>
              <w:top w:val="nil"/>
              <w:left w:val="nil"/>
              <w:bottom w:val="nil"/>
              <w:right w:val="nil"/>
            </w:tcBorders>
            <w:shd w:val="clear" w:color="auto" w:fill="auto"/>
            <w:tcMar>
              <w:top w:w="15" w:type="dxa"/>
              <w:left w:w="73" w:type="dxa"/>
              <w:bottom w:w="0" w:type="dxa"/>
              <w:right w:w="73" w:type="dxa"/>
            </w:tcMar>
            <w:vAlign w:val="center"/>
          </w:tcPr>
          <w:p w14:paraId="1CFE6534"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0.988 – 1.043</w:t>
            </w:r>
          </w:p>
        </w:tc>
        <w:tc>
          <w:tcPr>
            <w:tcW w:w="866" w:type="dxa"/>
            <w:tcBorders>
              <w:top w:val="nil"/>
              <w:left w:val="nil"/>
              <w:bottom w:val="nil"/>
              <w:right w:val="nil"/>
            </w:tcBorders>
            <w:shd w:val="clear" w:color="auto" w:fill="auto"/>
            <w:tcMar>
              <w:top w:w="15" w:type="dxa"/>
              <w:left w:w="73" w:type="dxa"/>
              <w:bottom w:w="0" w:type="dxa"/>
              <w:right w:w="73" w:type="dxa"/>
            </w:tcMar>
            <w:vAlign w:val="center"/>
          </w:tcPr>
          <w:p w14:paraId="1CFE6535"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0.273</w:t>
            </w:r>
          </w:p>
        </w:tc>
        <w:tc>
          <w:tcPr>
            <w:tcW w:w="348" w:type="dxa"/>
            <w:tcBorders>
              <w:top w:val="nil"/>
              <w:left w:val="nil"/>
              <w:bottom w:val="nil"/>
              <w:right w:val="nil"/>
            </w:tcBorders>
            <w:vAlign w:val="center"/>
          </w:tcPr>
          <w:p w14:paraId="1CFE6536"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nil"/>
              <w:right w:val="nil"/>
            </w:tcBorders>
            <w:shd w:val="clear" w:color="auto" w:fill="auto"/>
            <w:tcMar>
              <w:top w:w="15" w:type="dxa"/>
              <w:left w:w="73" w:type="dxa"/>
              <w:bottom w:w="0" w:type="dxa"/>
              <w:right w:w="73" w:type="dxa"/>
            </w:tcMar>
            <w:vAlign w:val="center"/>
          </w:tcPr>
          <w:p w14:paraId="1CFE6537"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1.025</w:t>
            </w:r>
          </w:p>
        </w:tc>
        <w:tc>
          <w:tcPr>
            <w:tcW w:w="1384" w:type="dxa"/>
            <w:tcBorders>
              <w:top w:val="nil"/>
              <w:left w:val="nil"/>
              <w:bottom w:val="nil"/>
              <w:right w:val="nil"/>
            </w:tcBorders>
            <w:shd w:val="clear" w:color="auto" w:fill="auto"/>
            <w:tcMar>
              <w:top w:w="15" w:type="dxa"/>
              <w:left w:w="73" w:type="dxa"/>
              <w:bottom w:w="0" w:type="dxa"/>
              <w:right w:w="73" w:type="dxa"/>
            </w:tcMar>
            <w:vAlign w:val="center"/>
          </w:tcPr>
          <w:p w14:paraId="1CFE6538"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0.993 – 1.058</w:t>
            </w:r>
          </w:p>
        </w:tc>
        <w:tc>
          <w:tcPr>
            <w:tcW w:w="1287" w:type="dxa"/>
            <w:tcBorders>
              <w:top w:val="nil"/>
              <w:left w:val="nil"/>
              <w:bottom w:val="nil"/>
              <w:right w:val="nil"/>
            </w:tcBorders>
            <w:shd w:val="clear" w:color="auto" w:fill="auto"/>
            <w:tcMar>
              <w:top w:w="15" w:type="dxa"/>
              <w:left w:w="73" w:type="dxa"/>
              <w:bottom w:w="0" w:type="dxa"/>
              <w:right w:w="73" w:type="dxa"/>
            </w:tcMar>
            <w:vAlign w:val="center"/>
          </w:tcPr>
          <w:p w14:paraId="1CFE6539" w14:textId="77777777" w:rsidR="00327C44" w:rsidRPr="00763E96" w:rsidRDefault="00327C44"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0.126</w:t>
            </w:r>
          </w:p>
        </w:tc>
      </w:tr>
      <w:tr w:rsidR="00327C44" w:rsidRPr="00763E96" w14:paraId="1CFE6543" w14:textId="77777777" w:rsidTr="00327C44">
        <w:trPr>
          <w:trHeight w:val="170"/>
        </w:trPr>
        <w:tc>
          <w:tcPr>
            <w:tcW w:w="5293" w:type="dxa"/>
            <w:tcBorders>
              <w:top w:val="nil"/>
              <w:left w:val="nil"/>
              <w:bottom w:val="single" w:sz="12" w:space="0" w:color="auto"/>
              <w:right w:val="nil"/>
            </w:tcBorders>
            <w:shd w:val="clear" w:color="auto" w:fill="auto"/>
            <w:tcMar>
              <w:top w:w="15" w:type="dxa"/>
              <w:left w:w="73" w:type="dxa"/>
              <w:bottom w:w="0" w:type="dxa"/>
              <w:right w:w="73" w:type="dxa"/>
            </w:tcMar>
            <w:vAlign w:val="center"/>
          </w:tcPr>
          <w:p w14:paraId="1CFE653B" w14:textId="77777777" w:rsidR="00327C44" w:rsidRPr="00763E96" w:rsidRDefault="00327C44" w:rsidP="00AB3A26">
            <w:pPr>
              <w:widowControl/>
              <w:wordWrap/>
              <w:autoSpaceDE/>
              <w:autoSpaceDN/>
              <w:spacing w:line="276" w:lineRule="auto"/>
              <w:ind w:firstLineChars="100" w:firstLine="236"/>
              <w:jc w:val="left"/>
              <w:rPr>
                <w:rFonts w:ascii="Arial Narrow" w:hAnsi="Arial Narrow" w:cs="Arial"/>
                <w:b/>
                <w:bCs/>
                <w:color w:val="000000" w:themeColor="text1"/>
                <w:kern w:val="24"/>
                <w:sz w:val="24"/>
              </w:rPr>
            </w:pPr>
            <w:r w:rsidRPr="00763E96">
              <w:rPr>
                <w:rFonts w:ascii="Arial Narrow" w:hAnsi="Arial Narrow" w:cs="Arial"/>
                <w:b/>
                <w:bCs/>
                <w:color w:val="000000" w:themeColor="text1"/>
                <w:kern w:val="24"/>
                <w:sz w:val="24"/>
              </w:rPr>
              <w:t>LV-GLS (per +1%)</w:t>
            </w:r>
          </w:p>
        </w:tc>
        <w:tc>
          <w:tcPr>
            <w:tcW w:w="1744" w:type="dxa"/>
            <w:tcBorders>
              <w:top w:val="nil"/>
              <w:left w:val="nil"/>
              <w:bottom w:val="single" w:sz="12" w:space="0" w:color="auto"/>
              <w:right w:val="nil"/>
            </w:tcBorders>
            <w:shd w:val="clear" w:color="auto" w:fill="auto"/>
            <w:tcMar>
              <w:top w:w="15" w:type="dxa"/>
              <w:left w:w="73" w:type="dxa"/>
              <w:bottom w:w="0" w:type="dxa"/>
              <w:right w:w="73" w:type="dxa"/>
            </w:tcMar>
            <w:vAlign w:val="center"/>
          </w:tcPr>
          <w:p w14:paraId="1CFE653C"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0.878</w:t>
            </w:r>
          </w:p>
        </w:tc>
        <w:tc>
          <w:tcPr>
            <w:tcW w:w="1699" w:type="dxa"/>
            <w:tcBorders>
              <w:top w:val="nil"/>
              <w:left w:val="nil"/>
              <w:bottom w:val="single" w:sz="12" w:space="0" w:color="auto"/>
              <w:right w:val="nil"/>
            </w:tcBorders>
            <w:shd w:val="clear" w:color="auto" w:fill="auto"/>
            <w:tcMar>
              <w:top w:w="15" w:type="dxa"/>
              <w:left w:w="73" w:type="dxa"/>
              <w:bottom w:w="0" w:type="dxa"/>
              <w:right w:w="73" w:type="dxa"/>
            </w:tcMar>
            <w:vAlign w:val="center"/>
          </w:tcPr>
          <w:p w14:paraId="1CFE653D"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0.826 – 0.934</w:t>
            </w:r>
          </w:p>
        </w:tc>
        <w:tc>
          <w:tcPr>
            <w:tcW w:w="866" w:type="dxa"/>
            <w:tcBorders>
              <w:top w:val="nil"/>
              <w:left w:val="nil"/>
              <w:bottom w:val="single" w:sz="12" w:space="0" w:color="auto"/>
              <w:right w:val="nil"/>
            </w:tcBorders>
            <w:shd w:val="clear" w:color="auto" w:fill="auto"/>
            <w:tcMar>
              <w:top w:w="15" w:type="dxa"/>
              <w:left w:w="73" w:type="dxa"/>
              <w:bottom w:w="0" w:type="dxa"/>
              <w:right w:w="73" w:type="dxa"/>
            </w:tcMar>
            <w:vAlign w:val="center"/>
          </w:tcPr>
          <w:p w14:paraId="1CFE653E"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&lt;0.001</w:t>
            </w:r>
          </w:p>
        </w:tc>
        <w:tc>
          <w:tcPr>
            <w:tcW w:w="348" w:type="dxa"/>
            <w:tcBorders>
              <w:top w:val="nil"/>
              <w:left w:val="nil"/>
              <w:bottom w:val="single" w:sz="12" w:space="0" w:color="auto"/>
              <w:right w:val="nil"/>
            </w:tcBorders>
            <w:vAlign w:val="center"/>
          </w:tcPr>
          <w:p w14:paraId="1CFE653F"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p>
        </w:tc>
        <w:tc>
          <w:tcPr>
            <w:tcW w:w="1602" w:type="dxa"/>
            <w:tcBorders>
              <w:top w:val="nil"/>
              <w:left w:val="nil"/>
              <w:bottom w:val="single" w:sz="12" w:space="0" w:color="auto"/>
              <w:right w:val="nil"/>
            </w:tcBorders>
            <w:shd w:val="clear" w:color="auto" w:fill="auto"/>
            <w:tcMar>
              <w:top w:w="15" w:type="dxa"/>
              <w:left w:w="73" w:type="dxa"/>
              <w:bottom w:w="0" w:type="dxa"/>
              <w:right w:w="73" w:type="dxa"/>
            </w:tcMar>
            <w:vAlign w:val="center"/>
          </w:tcPr>
          <w:p w14:paraId="1CFE6540"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0.856</w:t>
            </w:r>
          </w:p>
        </w:tc>
        <w:tc>
          <w:tcPr>
            <w:tcW w:w="1384" w:type="dxa"/>
            <w:tcBorders>
              <w:top w:val="nil"/>
              <w:left w:val="nil"/>
              <w:bottom w:val="single" w:sz="12" w:space="0" w:color="auto"/>
              <w:right w:val="nil"/>
            </w:tcBorders>
            <w:shd w:val="clear" w:color="auto" w:fill="auto"/>
            <w:tcMar>
              <w:top w:w="15" w:type="dxa"/>
              <w:left w:w="73" w:type="dxa"/>
              <w:bottom w:w="0" w:type="dxa"/>
              <w:right w:w="73" w:type="dxa"/>
            </w:tcMar>
            <w:vAlign w:val="center"/>
          </w:tcPr>
          <w:p w14:paraId="1CFE6541" w14:textId="77777777" w:rsidR="00327C44" w:rsidRPr="00763E96" w:rsidRDefault="00327C44" w:rsidP="00AB3A26">
            <w:pPr>
              <w:widowControl/>
              <w:wordWrap/>
              <w:autoSpaceDE/>
              <w:autoSpaceDN/>
              <w:spacing w:line="276" w:lineRule="auto"/>
              <w:jc w:val="center"/>
              <w:rPr>
                <w:rFonts w:ascii="Arial Narrow" w:hAnsi="Arial Narrow" w:cs="Arial"/>
                <w:color w:val="000000" w:themeColor="text1"/>
                <w:kern w:val="24"/>
                <w:sz w:val="24"/>
              </w:rPr>
            </w:pPr>
            <w:r w:rsidRPr="00763E96">
              <w:rPr>
                <w:rFonts w:ascii="Arial Narrow" w:hAnsi="Arial Narrow" w:cs="Arial"/>
                <w:color w:val="000000" w:themeColor="text1"/>
                <w:kern w:val="24"/>
                <w:sz w:val="24"/>
              </w:rPr>
              <w:t>0.792 – 0.924</w:t>
            </w:r>
          </w:p>
        </w:tc>
        <w:tc>
          <w:tcPr>
            <w:tcW w:w="1287" w:type="dxa"/>
            <w:tcBorders>
              <w:top w:val="nil"/>
              <w:left w:val="nil"/>
              <w:bottom w:val="single" w:sz="12" w:space="0" w:color="auto"/>
              <w:right w:val="nil"/>
            </w:tcBorders>
            <w:shd w:val="clear" w:color="auto" w:fill="auto"/>
            <w:tcMar>
              <w:top w:w="15" w:type="dxa"/>
              <w:left w:w="73" w:type="dxa"/>
              <w:bottom w:w="0" w:type="dxa"/>
              <w:right w:w="73" w:type="dxa"/>
            </w:tcMar>
            <w:vAlign w:val="center"/>
          </w:tcPr>
          <w:p w14:paraId="1CFE6542" w14:textId="77777777" w:rsidR="00327C44" w:rsidRPr="00763E96" w:rsidRDefault="00327C44" w:rsidP="00AB3A26">
            <w:pPr>
              <w:widowControl/>
              <w:wordWrap/>
              <w:autoSpaceDE/>
              <w:autoSpaceDN/>
              <w:spacing w:line="276" w:lineRule="auto"/>
              <w:jc w:val="center"/>
              <w:rPr>
                <w:rFonts w:ascii="Arial Narrow" w:hAnsi="Arial Narrow"/>
                <w:sz w:val="24"/>
              </w:rPr>
            </w:pPr>
            <w:r w:rsidRPr="00763E96">
              <w:rPr>
                <w:rFonts w:ascii="Arial Narrow" w:hAnsi="Arial Narrow" w:cs="Arial"/>
                <w:color w:val="000000" w:themeColor="text1"/>
                <w:kern w:val="24"/>
                <w:sz w:val="24"/>
              </w:rPr>
              <w:t>&lt;0.001</w:t>
            </w:r>
          </w:p>
        </w:tc>
      </w:tr>
    </w:tbl>
    <w:p w14:paraId="1CFE6544" w14:textId="77777777" w:rsidR="00064ABA" w:rsidRPr="00763E96" w:rsidRDefault="00064ABA" w:rsidP="00AB3A26">
      <w:pPr>
        <w:spacing w:line="360" w:lineRule="auto"/>
        <w:rPr>
          <w:rFonts w:ascii="Arial Narrow" w:hAnsi="Arial Narrow"/>
          <w:sz w:val="24"/>
        </w:rPr>
      </w:pPr>
      <w:r w:rsidRPr="00763E96">
        <w:rPr>
          <w:rFonts w:ascii="Arial Narrow" w:hAnsi="Arial Narrow"/>
          <w:sz w:val="24"/>
        </w:rPr>
        <w:t xml:space="preserve">Univariable logistic regression analyses were performed for the +5% improvement of LV-EF (left column) and for the +10% improvement of LV-EF (right column) on the follow-up echocardiogram. </w:t>
      </w:r>
    </w:p>
    <w:p w14:paraId="1CFE6545" w14:textId="77777777" w:rsidR="00064ABA" w:rsidRPr="00763E96" w:rsidRDefault="00064ABA" w:rsidP="00AB3A26">
      <w:pPr>
        <w:widowControl/>
        <w:wordWrap/>
        <w:autoSpaceDE/>
        <w:autoSpaceDN/>
        <w:spacing w:line="360" w:lineRule="auto"/>
        <w:rPr>
          <w:rFonts w:ascii="Arial Narrow" w:hAnsi="Arial Narrow"/>
          <w:sz w:val="24"/>
        </w:rPr>
      </w:pPr>
      <w:r w:rsidRPr="00763E96">
        <w:rPr>
          <w:rFonts w:ascii="Arial Narrow" w:hAnsi="Arial Narrow"/>
          <w:sz w:val="24"/>
        </w:rPr>
        <w:t>* Analysis for the types of HF was performed using the patients without HF as a reference.</w:t>
      </w:r>
    </w:p>
    <w:p w14:paraId="1CFE6546" w14:textId="334A869B" w:rsidR="00064ABA" w:rsidRPr="00763E96" w:rsidRDefault="00064ABA" w:rsidP="00AB3A26">
      <w:pPr>
        <w:widowControl/>
        <w:wordWrap/>
        <w:autoSpaceDE/>
        <w:autoSpaceDN/>
        <w:spacing w:line="360" w:lineRule="auto"/>
        <w:rPr>
          <w:rFonts w:ascii="Arial Narrow" w:hAnsi="Arial Narrow"/>
          <w:sz w:val="24"/>
        </w:rPr>
      </w:pPr>
      <w:r w:rsidRPr="00763E96">
        <w:rPr>
          <w:rFonts w:ascii="Arial Narrow" w:hAnsi="Arial Narrow"/>
          <w:sz w:val="24"/>
        </w:rPr>
        <w:t>Abbreviations: OR, odds ratio; CI, confidence interval; HF, heart failure; HFpEF, heart failure with preserved ejection fraction; HFrEF, heart failure with reduced ejection fraction; SGLT2i, sodium-glucose cotransporter 2 inhibitor; DPP-4, dipeptidylpeptidase-4; RAS, renin-angiotensin system; MRA, mineralocorticoid antagonist; LV, left ventricular; EDV, end-diastolic volume; ESV, end-systolic volume; EDD, end-diastolic dimension; ESD, end-systolic dimension; EF, ejection fraction; MI, mass index; LAVI, left atrial volume index; PASP, pulmonary artery systolic pressure; GLS, global longitudinal strain.</w:t>
      </w:r>
    </w:p>
    <w:p w14:paraId="1CFE6547" w14:textId="77777777" w:rsidR="00064ABA" w:rsidRPr="00763E96" w:rsidRDefault="00064ABA" w:rsidP="00AB3A26">
      <w:pPr>
        <w:widowControl/>
        <w:wordWrap/>
        <w:autoSpaceDE/>
        <w:autoSpaceDN/>
        <w:spacing w:line="360" w:lineRule="auto"/>
        <w:rPr>
          <w:rFonts w:ascii="Arial Narrow" w:hAnsi="Arial Narrow"/>
          <w:szCs w:val="20"/>
        </w:rPr>
      </w:pPr>
    </w:p>
    <w:p w14:paraId="1CFE6548" w14:textId="77777777" w:rsidR="00064ABA" w:rsidRPr="00763E96" w:rsidRDefault="00064ABA" w:rsidP="00064ABA">
      <w:pPr>
        <w:widowControl/>
        <w:wordWrap/>
        <w:autoSpaceDE/>
        <w:autoSpaceDN/>
        <w:spacing w:line="480" w:lineRule="auto"/>
        <w:rPr>
          <w:rFonts w:ascii="Times New Roman"/>
          <w:b/>
          <w:sz w:val="24"/>
        </w:rPr>
      </w:pPr>
    </w:p>
    <w:p w14:paraId="1CFE6549" w14:textId="77777777" w:rsidR="00064ABA" w:rsidRPr="00763E96" w:rsidRDefault="00064ABA" w:rsidP="00064ABA">
      <w:pPr>
        <w:widowControl/>
        <w:wordWrap/>
        <w:autoSpaceDE/>
        <w:autoSpaceDN/>
        <w:spacing w:line="480" w:lineRule="auto"/>
        <w:rPr>
          <w:rFonts w:ascii="Times New Roman"/>
          <w:b/>
          <w:sz w:val="24"/>
        </w:rPr>
      </w:pPr>
    </w:p>
    <w:p w14:paraId="1CFE654A" w14:textId="432F043D" w:rsidR="00F80992" w:rsidRPr="00763E96" w:rsidRDefault="00F80992">
      <w:pPr>
        <w:widowControl/>
        <w:wordWrap/>
        <w:autoSpaceDE/>
        <w:autoSpaceDN/>
        <w:spacing w:after="200" w:line="276" w:lineRule="auto"/>
      </w:pPr>
      <w:r w:rsidRPr="00763E96">
        <w:br w:type="page"/>
      </w:r>
    </w:p>
    <w:p w14:paraId="07CF4EB1" w14:textId="77777777" w:rsidR="00527DA3" w:rsidRPr="00763E96" w:rsidRDefault="00527DA3" w:rsidP="00F80992">
      <w:pPr>
        <w:spacing w:line="480" w:lineRule="auto"/>
        <w:rPr>
          <w:rFonts w:ascii="Times New Roman"/>
          <w:b/>
          <w:bCs/>
          <w:sz w:val="24"/>
        </w:rPr>
        <w:sectPr w:rsidR="00527DA3" w:rsidRPr="00763E96" w:rsidSect="00AB3A26">
          <w:footerReference w:type="default" r:id="rId7"/>
          <w:pgSz w:w="16838" w:h="11906" w:orient="landscape"/>
          <w:pgMar w:top="1440" w:right="1701" w:bottom="1440" w:left="1440" w:header="851" w:footer="283" w:gutter="0"/>
          <w:cols w:space="425"/>
          <w:docGrid w:linePitch="360"/>
        </w:sectPr>
      </w:pPr>
    </w:p>
    <w:p w14:paraId="5592E649" w14:textId="1E719E36" w:rsidR="00F80992" w:rsidRPr="00763E96" w:rsidRDefault="00F80992" w:rsidP="00527DA3">
      <w:pPr>
        <w:spacing w:line="276" w:lineRule="auto"/>
        <w:rPr>
          <w:rFonts w:ascii="Times New Roman"/>
          <w:b/>
          <w:bCs/>
          <w:sz w:val="24"/>
        </w:rPr>
      </w:pPr>
      <w:r w:rsidRPr="00763E96">
        <w:rPr>
          <w:rFonts w:ascii="Times New Roman"/>
          <w:b/>
          <w:bCs/>
          <w:sz w:val="24"/>
        </w:rPr>
        <w:lastRenderedPageBreak/>
        <w:t>Supplementary Figure S1. Changes in LV geometry and systolic function</w:t>
      </w:r>
    </w:p>
    <w:p w14:paraId="262AA2FC" w14:textId="76EF7A11" w:rsidR="00F80992" w:rsidRPr="00763E96" w:rsidRDefault="00527DA3" w:rsidP="00527DA3">
      <w:pPr>
        <w:rPr>
          <w:rFonts w:ascii="Times New Roman"/>
          <w:sz w:val="24"/>
        </w:rPr>
      </w:pPr>
      <w:r w:rsidRPr="00763E96">
        <w:rPr>
          <w:rFonts w:ascii="Times New Roman"/>
          <w:noProof/>
          <w:sz w:val="24"/>
        </w:rPr>
        <w:drawing>
          <wp:inline distT="0" distB="0" distL="0" distR="0" wp14:anchorId="073F0460" wp14:editId="79189298">
            <wp:extent cx="5097574" cy="7372350"/>
            <wp:effectExtent l="0" t="0" r="825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2818" cy="7379935"/>
                    </a:xfrm>
                    <a:prstGeom prst="rect">
                      <a:avLst/>
                    </a:prstGeom>
                    <a:noFill/>
                  </pic:spPr>
                </pic:pic>
              </a:graphicData>
            </a:graphic>
          </wp:inline>
        </w:drawing>
      </w:r>
    </w:p>
    <w:p w14:paraId="21F14DE4" w14:textId="599245AE" w:rsidR="00F80992" w:rsidRPr="00763E96" w:rsidRDefault="001945F3" w:rsidP="00F80992">
      <w:pPr>
        <w:spacing w:line="480" w:lineRule="auto"/>
        <w:rPr>
          <w:rFonts w:ascii="Times New Roman"/>
          <w:sz w:val="24"/>
        </w:rPr>
      </w:pPr>
      <w:bookmarkStart w:id="0" w:name="OLE_LINK1"/>
      <w:r w:rsidRPr="00763E96">
        <w:rPr>
          <w:rFonts w:ascii="Times New Roman" w:hint="eastAsia"/>
          <w:sz w:val="24"/>
        </w:rPr>
        <w:t>C</w:t>
      </w:r>
      <w:r w:rsidRPr="00763E96">
        <w:rPr>
          <w:rFonts w:ascii="Times New Roman"/>
          <w:sz w:val="24"/>
        </w:rPr>
        <w:t>hanges in LV-EDD, LV-EDV, LV-MI, LV-EF, and LV-GLS are compared between the patients without SGLT2i (</w:t>
      </w:r>
      <w:r w:rsidRPr="00763E96">
        <w:rPr>
          <w:rFonts w:ascii="Times New Roman"/>
          <w:color w:val="E36C0A" w:themeColor="accent6" w:themeShade="BF"/>
          <w:sz w:val="24"/>
        </w:rPr>
        <w:t>orange</w:t>
      </w:r>
      <w:r w:rsidRPr="00763E96">
        <w:rPr>
          <w:rFonts w:ascii="Times New Roman"/>
          <w:sz w:val="24"/>
        </w:rPr>
        <w:t>), those on dapagliflozin (</w:t>
      </w:r>
      <w:r w:rsidRPr="00763E96">
        <w:rPr>
          <w:rFonts w:ascii="Times New Roman"/>
          <w:color w:val="0070C0"/>
          <w:sz w:val="24"/>
        </w:rPr>
        <w:t>blue</w:t>
      </w:r>
      <w:r w:rsidRPr="00763E96">
        <w:rPr>
          <w:rFonts w:ascii="Times New Roman"/>
          <w:sz w:val="24"/>
        </w:rPr>
        <w:t>), and those on empagliflozin (</w:t>
      </w:r>
      <w:r w:rsidRPr="00763E96">
        <w:rPr>
          <w:rFonts w:ascii="Times New Roman"/>
          <w:color w:val="00B050"/>
          <w:sz w:val="24"/>
        </w:rPr>
        <w:t>green</w:t>
      </w:r>
      <w:r w:rsidRPr="00763E96">
        <w:rPr>
          <w:rFonts w:ascii="Times New Roman"/>
          <w:sz w:val="24"/>
        </w:rPr>
        <w:t>), according to the presence of HF</w:t>
      </w:r>
      <w:r w:rsidR="00D2454C" w:rsidRPr="00763E96">
        <w:rPr>
          <w:rFonts w:ascii="Times New Roman"/>
          <w:sz w:val="24"/>
        </w:rPr>
        <w:t xml:space="preserve">. </w:t>
      </w:r>
    </w:p>
    <w:bookmarkEnd w:id="0"/>
    <w:p w14:paraId="0EE00FF2" w14:textId="4A262A4A" w:rsidR="00F80992" w:rsidRPr="00763E96" w:rsidRDefault="00F80992" w:rsidP="00F80992">
      <w:pPr>
        <w:spacing w:line="480" w:lineRule="auto"/>
        <w:rPr>
          <w:rFonts w:ascii="Times New Roman"/>
          <w:b/>
          <w:bCs/>
          <w:sz w:val="24"/>
        </w:rPr>
      </w:pPr>
      <w:r w:rsidRPr="00763E96">
        <w:rPr>
          <w:rFonts w:ascii="Times New Roman"/>
          <w:b/>
          <w:bCs/>
          <w:sz w:val="24"/>
        </w:rPr>
        <w:lastRenderedPageBreak/>
        <w:t>Supplementary Figure S2. Changes in LV diastolic function</w:t>
      </w:r>
    </w:p>
    <w:p w14:paraId="35312A1B" w14:textId="4889E712" w:rsidR="001945F3" w:rsidRPr="00763E96" w:rsidRDefault="00527DA3" w:rsidP="00F80992">
      <w:pPr>
        <w:spacing w:line="480" w:lineRule="auto"/>
        <w:rPr>
          <w:rFonts w:ascii="Times New Roman"/>
          <w:sz w:val="24"/>
        </w:rPr>
      </w:pPr>
      <w:r w:rsidRPr="00763E96">
        <w:rPr>
          <w:rFonts w:ascii="Times New Roman"/>
          <w:noProof/>
          <w:sz w:val="24"/>
        </w:rPr>
        <w:drawing>
          <wp:inline distT="0" distB="0" distL="0" distR="0" wp14:anchorId="602CB90B" wp14:editId="7262FF5B">
            <wp:extent cx="5707503" cy="580580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546" cy="5813987"/>
                    </a:xfrm>
                    <a:prstGeom prst="rect">
                      <a:avLst/>
                    </a:prstGeom>
                    <a:noFill/>
                  </pic:spPr>
                </pic:pic>
              </a:graphicData>
            </a:graphic>
          </wp:inline>
        </w:drawing>
      </w:r>
    </w:p>
    <w:p w14:paraId="4AEE258B" w14:textId="4CBC198C" w:rsidR="00D2454C" w:rsidRPr="00527DA3" w:rsidRDefault="00D2454C" w:rsidP="00F80992">
      <w:pPr>
        <w:spacing w:line="480" w:lineRule="auto"/>
        <w:rPr>
          <w:rFonts w:ascii="Times New Roman"/>
          <w:sz w:val="24"/>
        </w:rPr>
      </w:pPr>
      <w:r w:rsidRPr="00763E96">
        <w:rPr>
          <w:rFonts w:ascii="Times New Roman" w:hint="eastAsia"/>
          <w:sz w:val="24"/>
        </w:rPr>
        <w:t>C</w:t>
      </w:r>
      <w:r w:rsidRPr="00763E96">
        <w:rPr>
          <w:rFonts w:ascii="Times New Roman"/>
          <w:sz w:val="24"/>
        </w:rPr>
        <w:t xml:space="preserve">hanges in mitral E/e’ ratio, LAVI, </w:t>
      </w:r>
      <w:r w:rsidR="00F263E2" w:rsidRPr="00763E96">
        <w:rPr>
          <w:rFonts w:ascii="Times New Roman"/>
          <w:sz w:val="24"/>
        </w:rPr>
        <w:t>PASP</w:t>
      </w:r>
      <w:r w:rsidR="00DA0DDC" w:rsidRPr="00763E96">
        <w:rPr>
          <w:rFonts w:ascii="Times New Roman"/>
          <w:sz w:val="24"/>
        </w:rPr>
        <w:t xml:space="preserve">, and </w:t>
      </w:r>
      <w:r w:rsidR="00F263E2" w:rsidRPr="00763E96">
        <w:rPr>
          <w:rFonts w:ascii="Times New Roman"/>
          <w:sz w:val="24"/>
        </w:rPr>
        <w:t>NT-proBNP</w:t>
      </w:r>
      <w:r w:rsidRPr="00763E96">
        <w:rPr>
          <w:rFonts w:ascii="Times New Roman"/>
          <w:sz w:val="24"/>
        </w:rPr>
        <w:t xml:space="preserve"> are compared between the patients without SGLT2i (</w:t>
      </w:r>
      <w:r w:rsidRPr="00763E96">
        <w:rPr>
          <w:rFonts w:ascii="Times New Roman"/>
          <w:color w:val="E36C0A" w:themeColor="accent6" w:themeShade="BF"/>
          <w:sz w:val="24"/>
        </w:rPr>
        <w:t>orange</w:t>
      </w:r>
      <w:r w:rsidRPr="00763E96">
        <w:rPr>
          <w:rFonts w:ascii="Times New Roman"/>
          <w:sz w:val="24"/>
        </w:rPr>
        <w:t>), those on dapagliflozin (</w:t>
      </w:r>
      <w:r w:rsidRPr="00763E96">
        <w:rPr>
          <w:rFonts w:ascii="Times New Roman"/>
          <w:color w:val="0070C0"/>
          <w:sz w:val="24"/>
        </w:rPr>
        <w:t>blue</w:t>
      </w:r>
      <w:r w:rsidRPr="00763E96">
        <w:rPr>
          <w:rFonts w:ascii="Times New Roman"/>
          <w:sz w:val="24"/>
        </w:rPr>
        <w:t>), and those on empagliflozin (</w:t>
      </w:r>
      <w:r w:rsidRPr="00763E96">
        <w:rPr>
          <w:rFonts w:ascii="Times New Roman"/>
          <w:color w:val="00B050"/>
          <w:sz w:val="24"/>
        </w:rPr>
        <w:t>green</w:t>
      </w:r>
      <w:r w:rsidRPr="00763E96">
        <w:rPr>
          <w:rFonts w:ascii="Times New Roman"/>
          <w:sz w:val="24"/>
        </w:rPr>
        <w:t>), according to the presence of HF.</w:t>
      </w:r>
      <w:bookmarkStart w:id="1" w:name="_GoBack"/>
      <w:bookmarkEnd w:id="1"/>
      <w:r w:rsidRPr="00527DA3">
        <w:rPr>
          <w:rFonts w:ascii="Times New Roman"/>
          <w:sz w:val="24"/>
        </w:rPr>
        <w:t xml:space="preserve"> </w:t>
      </w:r>
    </w:p>
    <w:sectPr w:rsidR="00D2454C" w:rsidRPr="00527DA3" w:rsidSect="00527DA3">
      <w:pgSz w:w="11906" w:h="16838"/>
      <w:pgMar w:top="1701" w:right="1440" w:bottom="1440" w:left="1440"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EEE5D" w14:textId="77777777" w:rsidR="00780056" w:rsidRDefault="00780056" w:rsidP="00AB3A26">
      <w:r>
        <w:separator/>
      </w:r>
    </w:p>
  </w:endnote>
  <w:endnote w:type="continuationSeparator" w:id="0">
    <w:p w14:paraId="79FEE2D3" w14:textId="77777777" w:rsidR="00780056" w:rsidRDefault="00780056" w:rsidP="00AB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035788"/>
      <w:docPartObj>
        <w:docPartGallery w:val="Page Numbers (Bottom of Page)"/>
        <w:docPartUnique/>
      </w:docPartObj>
    </w:sdtPr>
    <w:sdtEndPr/>
    <w:sdtContent>
      <w:p w14:paraId="5FD613D8" w14:textId="291A2990" w:rsidR="00AB3A26" w:rsidRDefault="00AB3A26">
        <w:pPr>
          <w:pStyle w:val="a6"/>
          <w:jc w:val="center"/>
        </w:pPr>
        <w:r>
          <w:fldChar w:fldCharType="begin"/>
        </w:r>
        <w:r>
          <w:instrText>PAGE   \* MERGEFORMAT</w:instrText>
        </w:r>
        <w:r>
          <w:fldChar w:fldCharType="separate"/>
        </w:r>
        <w:r w:rsidR="00763E96" w:rsidRPr="00763E96">
          <w:rPr>
            <w:noProof/>
            <w:lang w:val="ko-KR"/>
          </w:rPr>
          <w:t>8</w:t>
        </w:r>
        <w:r>
          <w:fldChar w:fldCharType="end"/>
        </w:r>
      </w:p>
    </w:sdtContent>
  </w:sdt>
  <w:p w14:paraId="72495D3F" w14:textId="77777777" w:rsidR="00AB3A26" w:rsidRDefault="00AB3A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50808" w14:textId="77777777" w:rsidR="00780056" w:rsidRDefault="00780056" w:rsidP="00AB3A26">
      <w:r>
        <w:separator/>
      </w:r>
    </w:p>
  </w:footnote>
  <w:footnote w:type="continuationSeparator" w:id="0">
    <w:p w14:paraId="08A464AC" w14:textId="77777777" w:rsidR="00780056" w:rsidRDefault="00780056" w:rsidP="00AB3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BA"/>
    <w:rsid w:val="000032A6"/>
    <w:rsid w:val="000340E0"/>
    <w:rsid w:val="00035AB5"/>
    <w:rsid w:val="00064ABA"/>
    <w:rsid w:val="00073739"/>
    <w:rsid w:val="000B452F"/>
    <w:rsid w:val="000C32B6"/>
    <w:rsid w:val="000E4D41"/>
    <w:rsid w:val="0011196C"/>
    <w:rsid w:val="001945F3"/>
    <w:rsid w:val="001B532C"/>
    <w:rsid w:val="001B7917"/>
    <w:rsid w:val="001E4FB9"/>
    <w:rsid w:val="00257840"/>
    <w:rsid w:val="002820CB"/>
    <w:rsid w:val="00290A56"/>
    <w:rsid w:val="002C0646"/>
    <w:rsid w:val="0032005E"/>
    <w:rsid w:val="00327C44"/>
    <w:rsid w:val="003725EA"/>
    <w:rsid w:val="0037556C"/>
    <w:rsid w:val="00422A88"/>
    <w:rsid w:val="00444CF0"/>
    <w:rsid w:val="0045100C"/>
    <w:rsid w:val="004C3F30"/>
    <w:rsid w:val="004C5037"/>
    <w:rsid w:val="004C5223"/>
    <w:rsid w:val="004D42BB"/>
    <w:rsid w:val="004F5159"/>
    <w:rsid w:val="00511844"/>
    <w:rsid w:val="00523091"/>
    <w:rsid w:val="00526959"/>
    <w:rsid w:val="00527DA3"/>
    <w:rsid w:val="006165A7"/>
    <w:rsid w:val="00633814"/>
    <w:rsid w:val="006759A6"/>
    <w:rsid w:val="006D1E1A"/>
    <w:rsid w:val="006D3ECF"/>
    <w:rsid w:val="00711A56"/>
    <w:rsid w:val="0072058E"/>
    <w:rsid w:val="00763E96"/>
    <w:rsid w:val="007741CB"/>
    <w:rsid w:val="00780056"/>
    <w:rsid w:val="00785319"/>
    <w:rsid w:val="007E4799"/>
    <w:rsid w:val="008115DC"/>
    <w:rsid w:val="0084198A"/>
    <w:rsid w:val="008446D0"/>
    <w:rsid w:val="00845BD1"/>
    <w:rsid w:val="0085137E"/>
    <w:rsid w:val="00883B86"/>
    <w:rsid w:val="008B1F3D"/>
    <w:rsid w:val="008B3B3E"/>
    <w:rsid w:val="008E396A"/>
    <w:rsid w:val="009542E5"/>
    <w:rsid w:val="009C2374"/>
    <w:rsid w:val="009D6771"/>
    <w:rsid w:val="009E4971"/>
    <w:rsid w:val="00A03940"/>
    <w:rsid w:val="00A60255"/>
    <w:rsid w:val="00A94A45"/>
    <w:rsid w:val="00AB27A7"/>
    <w:rsid w:val="00AB3A26"/>
    <w:rsid w:val="00AC777B"/>
    <w:rsid w:val="00AE152B"/>
    <w:rsid w:val="00AF6A9F"/>
    <w:rsid w:val="00B030AB"/>
    <w:rsid w:val="00B1119C"/>
    <w:rsid w:val="00B213EF"/>
    <w:rsid w:val="00B310C2"/>
    <w:rsid w:val="00B47608"/>
    <w:rsid w:val="00B55025"/>
    <w:rsid w:val="00B95958"/>
    <w:rsid w:val="00BB2AA6"/>
    <w:rsid w:val="00C27E2D"/>
    <w:rsid w:val="00C5743B"/>
    <w:rsid w:val="00D1542F"/>
    <w:rsid w:val="00D2454C"/>
    <w:rsid w:val="00D72EB3"/>
    <w:rsid w:val="00D779FE"/>
    <w:rsid w:val="00DA0DDC"/>
    <w:rsid w:val="00DD671C"/>
    <w:rsid w:val="00DF039B"/>
    <w:rsid w:val="00DF1EAF"/>
    <w:rsid w:val="00E15277"/>
    <w:rsid w:val="00E47EA0"/>
    <w:rsid w:val="00E702AE"/>
    <w:rsid w:val="00EB2411"/>
    <w:rsid w:val="00F10E19"/>
    <w:rsid w:val="00F15BD5"/>
    <w:rsid w:val="00F263E2"/>
    <w:rsid w:val="00F41C3E"/>
    <w:rsid w:val="00F44495"/>
    <w:rsid w:val="00F73CF2"/>
    <w:rsid w:val="00F77A3D"/>
    <w:rsid w:val="00F80992"/>
    <w:rsid w:val="00FA0921"/>
    <w:rsid w:val="00FC0F94"/>
    <w:rsid w:val="00FF2691"/>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6345"/>
  <w15:docId w15:val="{C11E9FB7-15F7-46BA-8C02-C1BD3A3F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ABA"/>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4ABA"/>
    <w:pPr>
      <w:widowControl/>
      <w:wordWrap/>
      <w:autoSpaceDE/>
      <w:autoSpaceDN/>
      <w:spacing w:before="100" w:beforeAutospacing="1" w:after="100" w:afterAutospacing="1"/>
      <w:jc w:val="left"/>
    </w:pPr>
    <w:rPr>
      <w:rFonts w:ascii="굴림" w:eastAsia="굴림" w:hAnsi="굴림" w:cs="굴림"/>
      <w:kern w:val="0"/>
      <w:sz w:val="24"/>
    </w:rPr>
  </w:style>
  <w:style w:type="paragraph" w:styleId="a4">
    <w:name w:val="List Paragraph"/>
    <w:basedOn w:val="a"/>
    <w:uiPriority w:val="34"/>
    <w:qFormat/>
    <w:rsid w:val="00FC0F94"/>
    <w:pPr>
      <w:ind w:leftChars="400" w:left="800"/>
    </w:pPr>
  </w:style>
  <w:style w:type="paragraph" w:styleId="a5">
    <w:name w:val="header"/>
    <w:basedOn w:val="a"/>
    <w:link w:val="Char"/>
    <w:uiPriority w:val="99"/>
    <w:unhideWhenUsed/>
    <w:rsid w:val="00AB3A26"/>
    <w:pPr>
      <w:tabs>
        <w:tab w:val="center" w:pos="4513"/>
        <w:tab w:val="right" w:pos="9026"/>
      </w:tabs>
      <w:snapToGrid w:val="0"/>
    </w:pPr>
  </w:style>
  <w:style w:type="character" w:customStyle="1" w:styleId="Char">
    <w:name w:val="머리글 Char"/>
    <w:basedOn w:val="a0"/>
    <w:link w:val="a5"/>
    <w:uiPriority w:val="99"/>
    <w:rsid w:val="00AB3A26"/>
    <w:rPr>
      <w:rFonts w:ascii="바탕" w:eastAsia="바탕" w:hAnsi="Times New Roman" w:cs="Times New Roman"/>
      <w:szCs w:val="24"/>
    </w:rPr>
  </w:style>
  <w:style w:type="paragraph" w:styleId="a6">
    <w:name w:val="footer"/>
    <w:basedOn w:val="a"/>
    <w:link w:val="Char0"/>
    <w:uiPriority w:val="99"/>
    <w:unhideWhenUsed/>
    <w:rsid w:val="00AB3A26"/>
    <w:pPr>
      <w:tabs>
        <w:tab w:val="center" w:pos="4513"/>
        <w:tab w:val="right" w:pos="9026"/>
      </w:tabs>
      <w:snapToGrid w:val="0"/>
    </w:pPr>
  </w:style>
  <w:style w:type="character" w:customStyle="1" w:styleId="Char0">
    <w:name w:val="바닥글 Char"/>
    <w:basedOn w:val="a0"/>
    <w:link w:val="a6"/>
    <w:uiPriority w:val="99"/>
    <w:rsid w:val="00AB3A26"/>
    <w:rPr>
      <w:rFonts w:ascii="바탕" w:eastAsia="바탕"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4A0FD-F41E-4A57-8F28-1732E494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1676</Words>
  <Characters>9557</Characters>
  <Application>Microsoft Office Word</Application>
  <DocSecurity>0</DocSecurity>
  <Lines>79</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vmware</dc:creator>
  <cp:lastModifiedBy>Windows 사용자</cp:lastModifiedBy>
  <cp:revision>2</cp:revision>
  <dcterms:created xsi:type="dcterms:W3CDTF">2020-05-13T11:00:00Z</dcterms:created>
  <dcterms:modified xsi:type="dcterms:W3CDTF">2020-05-13T11:00:00Z</dcterms:modified>
</cp:coreProperties>
</file>