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63E" w:rsidRPr="00D07300" w:rsidRDefault="000C3917" w:rsidP="005C463E">
      <w:pPr>
        <w:spacing w:line="360" w:lineRule="auto"/>
        <w:jc w:val="left"/>
        <w:rPr>
          <w:rFonts w:ascii="Times New Roman" w:eastAsia="SimSun" w:hAnsi="Times New Roman" w:cs="Times New Roman"/>
          <w:b/>
          <w:color w:val="000000" w:themeColor="text1"/>
          <w:sz w:val="28"/>
          <w:szCs w:val="30"/>
        </w:rPr>
      </w:pPr>
      <w:bookmarkStart w:id="0" w:name="OLE_LINK93"/>
      <w:r>
        <w:rPr>
          <w:rFonts w:ascii="Times New Roman" w:eastAsia="SimSun" w:hAnsi="Times New Roman" w:cs="Times New Roman"/>
          <w:b/>
          <w:color w:val="000000" w:themeColor="text1"/>
          <w:sz w:val="28"/>
          <w:szCs w:val="30"/>
        </w:rPr>
        <w:t>Additional file</w:t>
      </w:r>
    </w:p>
    <w:p w:rsidR="005C463E" w:rsidRDefault="005C463E" w:rsidP="005C463E">
      <w:pPr>
        <w:spacing w:line="360" w:lineRule="auto"/>
        <w:jc w:val="left"/>
        <w:rPr>
          <w:rFonts w:ascii="Times New Roman" w:eastAsia="SimSun" w:hAnsi="Times New Roman" w:cs="Times New Roman"/>
          <w:b/>
          <w:color w:val="000000" w:themeColor="text1"/>
          <w:sz w:val="30"/>
          <w:szCs w:val="30"/>
        </w:rPr>
      </w:pPr>
    </w:p>
    <w:p w:rsidR="005C463E" w:rsidRPr="00E44924" w:rsidRDefault="005C463E" w:rsidP="005C463E">
      <w:pPr>
        <w:spacing w:line="360" w:lineRule="auto"/>
        <w:jc w:val="left"/>
        <w:rPr>
          <w:rFonts w:ascii="Times New Roman" w:eastAsia="SimSun" w:hAnsi="Times New Roman" w:cs="Times New Roman"/>
          <w:b/>
          <w:sz w:val="30"/>
          <w:szCs w:val="30"/>
        </w:rPr>
      </w:pPr>
      <w:r w:rsidRPr="005C463E">
        <w:rPr>
          <w:rFonts w:ascii="Times New Roman" w:eastAsia="SimSun" w:hAnsi="Times New Roman" w:cs="Times New Roman"/>
          <w:b/>
          <w:color w:val="000000" w:themeColor="text1"/>
          <w:sz w:val="28"/>
          <w:szCs w:val="30"/>
        </w:rPr>
        <w:t xml:space="preserve">Metoprolol </w:t>
      </w:r>
      <w:bookmarkStart w:id="1" w:name="_Hlk31618417"/>
      <w:r w:rsidRPr="005C463E">
        <w:rPr>
          <w:rFonts w:ascii="Times New Roman" w:eastAsia="SimSun" w:hAnsi="Times New Roman" w:cs="Times New Roman"/>
          <w:b/>
          <w:color w:val="000000" w:themeColor="text1"/>
          <w:sz w:val="28"/>
          <w:szCs w:val="30"/>
        </w:rPr>
        <w:t>alleviate</w:t>
      </w:r>
      <w:bookmarkEnd w:id="1"/>
      <w:r w:rsidRPr="005C463E">
        <w:rPr>
          <w:rFonts w:ascii="Times New Roman" w:eastAsia="SimSun" w:hAnsi="Times New Roman" w:cs="Times New Roman" w:hint="eastAsia"/>
          <w:b/>
          <w:color w:val="000000" w:themeColor="text1"/>
          <w:sz w:val="28"/>
          <w:szCs w:val="30"/>
        </w:rPr>
        <w:t>s</w:t>
      </w:r>
      <w:r w:rsidRPr="005C463E">
        <w:rPr>
          <w:rFonts w:ascii="Times New Roman" w:eastAsia="SimSun" w:hAnsi="Times New Roman" w:cs="Times New Roman"/>
          <w:b/>
          <w:color w:val="000000" w:themeColor="text1"/>
          <w:sz w:val="28"/>
          <w:szCs w:val="30"/>
        </w:rPr>
        <w:t xml:space="preserve"> Arginine vasopressin-induced </w:t>
      </w:r>
      <w:bookmarkStart w:id="2" w:name="_Hlk31618446"/>
      <w:r w:rsidRPr="005C463E">
        <w:rPr>
          <w:rFonts w:ascii="Times New Roman" w:eastAsia="SimSun" w:hAnsi="Times New Roman" w:cs="Times New Roman"/>
          <w:b/>
          <w:color w:val="000000" w:themeColor="text1"/>
          <w:sz w:val="28"/>
          <w:szCs w:val="30"/>
        </w:rPr>
        <w:t xml:space="preserve">cardiomyocyte </w:t>
      </w:r>
      <w:bookmarkEnd w:id="2"/>
      <w:r w:rsidRPr="005C463E">
        <w:rPr>
          <w:rFonts w:ascii="Times New Roman" w:eastAsia="SimSun" w:hAnsi="Times New Roman" w:cs="Times New Roman"/>
          <w:b/>
          <w:color w:val="000000" w:themeColor="text1"/>
          <w:sz w:val="28"/>
          <w:szCs w:val="30"/>
        </w:rPr>
        <w:t>hypertrophy by upregulat</w:t>
      </w:r>
      <w:r w:rsidRPr="005C463E">
        <w:rPr>
          <w:rFonts w:ascii="Times New Roman" w:eastAsia="SimSun" w:hAnsi="Times New Roman" w:cs="Times New Roman" w:hint="eastAsia"/>
          <w:b/>
          <w:color w:val="000000" w:themeColor="text1"/>
          <w:sz w:val="28"/>
          <w:szCs w:val="30"/>
        </w:rPr>
        <w:t>ing</w:t>
      </w:r>
      <w:r w:rsidRPr="005C463E">
        <w:rPr>
          <w:rFonts w:ascii="Times New Roman" w:eastAsia="SimSun" w:hAnsi="Times New Roman" w:cs="Times New Roman"/>
          <w:b/>
          <w:color w:val="000000" w:themeColor="text1"/>
          <w:sz w:val="28"/>
          <w:szCs w:val="30"/>
        </w:rPr>
        <w:t xml:space="preserve"> the AKT1-SERCA2 cascade in H9C2 cells</w:t>
      </w:r>
    </w:p>
    <w:p w:rsidR="005C463E" w:rsidRPr="00E44924" w:rsidRDefault="005C463E" w:rsidP="000C3917">
      <w:pPr>
        <w:spacing w:beforeLines="50" w:afterLines="50" w:line="360" w:lineRule="auto"/>
        <w:jc w:val="left"/>
        <w:rPr>
          <w:rFonts w:ascii="Times New Roman" w:eastAsia="SimSun" w:hAnsi="Times New Roman" w:cs="Times New Roman"/>
          <w:b/>
          <w:sz w:val="28"/>
          <w:szCs w:val="28"/>
        </w:rPr>
      </w:pPr>
      <w:proofErr w:type="spellStart"/>
      <w:r w:rsidRPr="00E44924">
        <w:rPr>
          <w:rFonts w:ascii="Times New Roman" w:eastAsia="SimSun" w:hAnsi="Times New Roman" w:cs="Times New Roman"/>
          <w:sz w:val="24"/>
          <w:szCs w:val="24"/>
        </w:rPr>
        <w:t>Jieqiong</w:t>
      </w:r>
      <w:proofErr w:type="spellEnd"/>
      <w:r w:rsidRPr="00E44924">
        <w:rPr>
          <w:rFonts w:ascii="Times New Roman" w:eastAsia="SimSun" w:hAnsi="Times New Roman" w:cs="Times New Roman"/>
          <w:sz w:val="24"/>
          <w:szCs w:val="24"/>
        </w:rPr>
        <w:t xml:space="preserve"> Zhao, </w:t>
      </w:r>
      <w:proofErr w:type="spellStart"/>
      <w:r w:rsidRPr="00E44924">
        <w:rPr>
          <w:rFonts w:ascii="Times New Roman" w:eastAsia="SimSun" w:hAnsi="Times New Roman" w:cs="Times New Roman"/>
          <w:sz w:val="24"/>
          <w:szCs w:val="24"/>
        </w:rPr>
        <w:t>Yonghong</w:t>
      </w:r>
      <w:proofErr w:type="spellEnd"/>
      <w:r w:rsidRPr="00E44924">
        <w:rPr>
          <w:rFonts w:ascii="Times New Roman" w:eastAsia="SimSun" w:hAnsi="Times New Roman" w:cs="Times New Roman"/>
          <w:sz w:val="24"/>
          <w:szCs w:val="24"/>
        </w:rPr>
        <w:t xml:space="preserve"> Lei, </w:t>
      </w:r>
      <w:proofErr w:type="spellStart"/>
      <w:r w:rsidRPr="00E44924">
        <w:rPr>
          <w:rFonts w:ascii="Times New Roman" w:eastAsia="SimSun" w:hAnsi="Times New Roman" w:cs="Times New Roman"/>
          <w:sz w:val="24"/>
          <w:szCs w:val="24"/>
        </w:rPr>
        <w:t>Yanping</w:t>
      </w:r>
      <w:proofErr w:type="spellEnd"/>
      <w:r w:rsidRPr="00E44924">
        <w:rPr>
          <w:rFonts w:ascii="Times New Roman" w:eastAsia="SimSun" w:hAnsi="Times New Roman" w:cs="Times New Roman"/>
          <w:sz w:val="24"/>
          <w:szCs w:val="24"/>
        </w:rPr>
        <w:t xml:space="preserve"> Yang, </w:t>
      </w:r>
      <w:proofErr w:type="spellStart"/>
      <w:r w:rsidRPr="00E44924">
        <w:rPr>
          <w:rFonts w:ascii="Times New Roman" w:eastAsia="SimSun" w:hAnsi="Times New Roman" w:cs="Times New Roman"/>
          <w:sz w:val="24"/>
          <w:szCs w:val="24"/>
        </w:rPr>
        <w:t>Haibo</w:t>
      </w:r>
      <w:proofErr w:type="spellEnd"/>
      <w:r w:rsidRPr="00E44924">
        <w:rPr>
          <w:rFonts w:ascii="Times New Roman" w:eastAsia="SimSun" w:hAnsi="Times New Roman" w:cs="Times New Roman"/>
          <w:sz w:val="24"/>
          <w:szCs w:val="24"/>
        </w:rPr>
        <w:t xml:space="preserve"> Gao, </w:t>
      </w:r>
      <w:proofErr w:type="spellStart"/>
      <w:r w:rsidRPr="00E44924">
        <w:rPr>
          <w:rFonts w:ascii="Times New Roman" w:eastAsia="SimSun" w:hAnsi="Times New Roman" w:cs="Times New Roman"/>
          <w:sz w:val="24"/>
          <w:szCs w:val="24"/>
        </w:rPr>
        <w:t>Zhongchao</w:t>
      </w:r>
      <w:proofErr w:type="spellEnd"/>
      <w:r w:rsidRPr="00E44924">
        <w:rPr>
          <w:rFonts w:ascii="Times New Roman" w:eastAsia="SimSun" w:hAnsi="Times New Roman" w:cs="Times New Roman"/>
          <w:sz w:val="24"/>
          <w:szCs w:val="24"/>
        </w:rPr>
        <w:t xml:space="preserve"> Gai, </w:t>
      </w:r>
      <w:proofErr w:type="spellStart"/>
      <w:r w:rsidRPr="00E44924">
        <w:rPr>
          <w:rFonts w:ascii="Times New Roman" w:eastAsia="SimSun" w:hAnsi="Times New Roman" w:cs="Times New Roman"/>
          <w:sz w:val="24"/>
          <w:szCs w:val="24"/>
        </w:rPr>
        <w:t>Xue</w:t>
      </w:r>
      <w:proofErr w:type="spellEnd"/>
      <w:r w:rsidRPr="00E44924">
        <w:rPr>
          <w:rFonts w:ascii="Times New Roman" w:eastAsia="SimSun" w:hAnsi="Times New Roman" w:cs="Times New Roman"/>
          <w:sz w:val="24"/>
          <w:szCs w:val="24"/>
        </w:rPr>
        <w:t xml:space="preserve"> Li</w:t>
      </w:r>
      <w:bookmarkEnd w:id="0"/>
    </w:p>
    <w:p w:rsidR="005C463E" w:rsidRDefault="005C463E" w:rsidP="005C463E">
      <w:pPr>
        <w:spacing w:line="360" w:lineRule="auto"/>
        <w:rPr>
          <w:rFonts w:ascii="Times New Roman" w:eastAsia="SimSun" w:hAnsi="Times New Roman" w:cs="Times New Roman"/>
          <w:b/>
          <w:sz w:val="24"/>
          <w:szCs w:val="21"/>
        </w:rPr>
      </w:pPr>
    </w:p>
    <w:p w:rsidR="00D07300" w:rsidRDefault="00D07300" w:rsidP="005C463E">
      <w:pPr>
        <w:spacing w:line="360" w:lineRule="auto"/>
        <w:rPr>
          <w:rFonts w:ascii="Times New Roman" w:eastAsia="SimSun" w:hAnsi="Times New Roman" w:cs="Times New Roman"/>
          <w:b/>
          <w:sz w:val="24"/>
          <w:szCs w:val="21"/>
        </w:rPr>
      </w:pPr>
    </w:p>
    <w:p w:rsidR="00D07300" w:rsidRDefault="00D07300" w:rsidP="005C463E">
      <w:pPr>
        <w:spacing w:line="360" w:lineRule="auto"/>
        <w:rPr>
          <w:rFonts w:ascii="Times New Roman" w:eastAsia="SimSun" w:hAnsi="Times New Roman" w:cs="Times New Roman"/>
          <w:b/>
          <w:sz w:val="24"/>
          <w:szCs w:val="21"/>
        </w:rPr>
      </w:pPr>
    </w:p>
    <w:p w:rsidR="00D07300" w:rsidRPr="005C463E" w:rsidRDefault="005C463E" w:rsidP="005C463E">
      <w:pPr>
        <w:spacing w:line="360" w:lineRule="auto"/>
        <w:rPr>
          <w:rFonts w:ascii="Times New Roman" w:eastAsia="SimSun" w:hAnsi="Times New Roman" w:cs="Times New Roman"/>
          <w:b/>
          <w:sz w:val="24"/>
          <w:szCs w:val="21"/>
        </w:rPr>
      </w:pPr>
      <w:r w:rsidRPr="005C463E">
        <w:rPr>
          <w:rFonts w:ascii="Times New Roman" w:eastAsia="SimSun" w:hAnsi="Times New Roman" w:cs="Times New Roman"/>
          <w:b/>
          <w:sz w:val="24"/>
          <w:szCs w:val="21"/>
        </w:rPr>
        <w:t>I</w:t>
      </w:r>
      <w:r w:rsidR="00D07300" w:rsidRPr="005C463E">
        <w:rPr>
          <w:rFonts w:ascii="Times New Roman" w:eastAsia="SimSun" w:hAnsi="Times New Roman" w:cs="Times New Roman"/>
          <w:b/>
          <w:sz w:val="24"/>
          <w:szCs w:val="21"/>
        </w:rPr>
        <w:t>nventory</w:t>
      </w:r>
      <w:r w:rsidRPr="005C463E">
        <w:rPr>
          <w:rFonts w:ascii="Times New Roman" w:eastAsia="SimSun" w:hAnsi="Times New Roman" w:cs="Times New Roman"/>
          <w:b/>
          <w:sz w:val="24"/>
          <w:szCs w:val="21"/>
        </w:rPr>
        <w:t xml:space="preserve"> </w:t>
      </w:r>
      <w:r w:rsidR="00D07300" w:rsidRPr="005C463E">
        <w:rPr>
          <w:rFonts w:ascii="Times New Roman" w:eastAsia="SimSun" w:hAnsi="Times New Roman" w:cs="Times New Roman"/>
          <w:b/>
          <w:sz w:val="24"/>
          <w:szCs w:val="21"/>
        </w:rPr>
        <w:t>of supplemental information</w:t>
      </w:r>
      <w:r w:rsidRPr="005C463E">
        <w:rPr>
          <w:rFonts w:ascii="Times New Roman" w:eastAsia="SimSun" w:hAnsi="Times New Roman" w:cs="Times New Roman"/>
          <w:b/>
          <w:sz w:val="24"/>
          <w:szCs w:val="21"/>
        </w:rPr>
        <w:t>:</w:t>
      </w:r>
    </w:p>
    <w:p w:rsidR="005C463E" w:rsidRPr="005C463E" w:rsidRDefault="005C463E" w:rsidP="005C463E">
      <w:pPr>
        <w:spacing w:line="360" w:lineRule="auto"/>
        <w:rPr>
          <w:rFonts w:ascii="Times New Roman" w:eastAsia="SimSun" w:hAnsi="Times New Roman" w:cs="Times New Roman"/>
          <w:sz w:val="24"/>
          <w:szCs w:val="21"/>
        </w:rPr>
      </w:pPr>
      <w:r w:rsidRPr="00D07300">
        <w:rPr>
          <w:rFonts w:ascii="Times New Roman" w:eastAsia="SimSun" w:hAnsi="Times New Roman" w:cs="Times New Roman"/>
          <w:b/>
          <w:sz w:val="24"/>
          <w:szCs w:val="21"/>
        </w:rPr>
        <w:t>Fig. S1</w:t>
      </w:r>
      <w:r w:rsidRPr="00D07300">
        <w:rPr>
          <w:rFonts w:ascii="Times New Roman" w:eastAsia="SimSun" w:hAnsi="Times New Roman" w:cs="Times New Roman"/>
          <w:sz w:val="24"/>
          <w:szCs w:val="21"/>
        </w:rPr>
        <w:t>:</w:t>
      </w:r>
      <w:r>
        <w:rPr>
          <w:rFonts w:ascii="Times New Roman" w:eastAsia="SimSun" w:hAnsi="Times New Roman" w:cs="Times New Roman"/>
          <w:sz w:val="24"/>
          <w:szCs w:val="21"/>
        </w:rPr>
        <w:t xml:space="preserve"> </w:t>
      </w:r>
      <w:r w:rsidRPr="005C463E">
        <w:rPr>
          <w:rFonts w:ascii="Times New Roman" w:eastAsia="SimSun" w:hAnsi="Times New Roman" w:cs="Times New Roman"/>
          <w:sz w:val="24"/>
          <w:szCs w:val="21"/>
        </w:rPr>
        <w:t>P-AKT1 (Thr308) was downregulated in the AVP-induced hypertrophic H9C2 cells.</w:t>
      </w:r>
    </w:p>
    <w:p w:rsidR="005C463E" w:rsidRDefault="005C463E" w:rsidP="005C463E">
      <w:pPr>
        <w:spacing w:line="360" w:lineRule="auto"/>
        <w:rPr>
          <w:rFonts w:ascii="Times New Roman" w:eastAsia="SimSun" w:hAnsi="Times New Roman" w:cs="Times New Roman"/>
          <w:sz w:val="24"/>
          <w:szCs w:val="21"/>
        </w:rPr>
      </w:pPr>
      <w:r w:rsidRPr="00D07300">
        <w:rPr>
          <w:rFonts w:ascii="Times New Roman" w:eastAsia="SimSun" w:hAnsi="Times New Roman" w:cs="Times New Roman"/>
          <w:b/>
          <w:sz w:val="24"/>
          <w:szCs w:val="21"/>
        </w:rPr>
        <w:t>Fig. S2</w:t>
      </w:r>
      <w:r w:rsidRPr="00D07300">
        <w:rPr>
          <w:rFonts w:ascii="Times New Roman" w:eastAsia="SimSun" w:hAnsi="Times New Roman" w:cs="Times New Roman"/>
          <w:sz w:val="24"/>
          <w:szCs w:val="21"/>
        </w:rPr>
        <w:t>:</w:t>
      </w:r>
      <w:r w:rsidRPr="005C463E">
        <w:rPr>
          <w:rFonts w:ascii="Times New Roman" w:eastAsia="SimSun" w:hAnsi="Times New Roman" w:cs="Times New Roman"/>
          <w:sz w:val="24"/>
          <w:szCs w:val="21"/>
        </w:rPr>
        <w:t xml:space="preserve"> AKT1 overexpression upregulated the protein expression of SERCA2 and downregulated the protein expression of PLN.</w:t>
      </w:r>
    </w:p>
    <w:p w:rsidR="005C463E" w:rsidRPr="00E44924" w:rsidRDefault="005C463E" w:rsidP="005C463E">
      <w:pPr>
        <w:spacing w:line="480" w:lineRule="auto"/>
        <w:rPr>
          <w:rFonts w:ascii="Times New Roman" w:hAnsi="Times New Roman" w:cs="Times New Roman"/>
          <w:b/>
          <w:sz w:val="24"/>
        </w:rPr>
      </w:pPr>
      <w:r w:rsidRPr="00E44924">
        <w:rPr>
          <w:rFonts w:ascii="Times New Roman" w:eastAsia="SimSun" w:hAnsi="Times New Roman" w:cs="Times New Roman"/>
          <w:b/>
          <w:color w:val="000000"/>
          <w:sz w:val="24"/>
          <w:szCs w:val="24"/>
          <w:shd w:val="clear" w:color="auto" w:fill="FFFFFF"/>
        </w:rPr>
        <w:br w:type="page"/>
      </w:r>
    </w:p>
    <w:p w:rsidR="00CB4692" w:rsidRDefault="00CB4692" w:rsidP="00CB4692">
      <w:pPr>
        <w:spacing w:line="360" w:lineRule="auto"/>
        <w:rPr>
          <w:rFonts w:ascii="Times New Roman" w:hAnsi="Times New Roman" w:cs="Times New Roman"/>
          <w:color w:val="0070C0"/>
          <w:sz w:val="24"/>
          <w:szCs w:val="24"/>
        </w:rPr>
      </w:pPr>
    </w:p>
    <w:p w:rsidR="00CB4692" w:rsidRDefault="00B30F0A" w:rsidP="00CB4692">
      <w:pPr>
        <w:spacing w:line="360" w:lineRule="auto"/>
        <w:jc w:val="center"/>
        <w:rPr>
          <w:rFonts w:ascii="Times New Roman" w:hAnsi="Times New Roman" w:cs="Times New Roman"/>
          <w:color w:val="0070C0"/>
          <w:sz w:val="24"/>
          <w:szCs w:val="24"/>
        </w:rPr>
      </w:pPr>
      <w:r>
        <w:rPr>
          <w:noProof/>
          <w:lang w:eastAsia="en-US"/>
        </w:rPr>
        <w:drawing>
          <wp:inline distT="0" distB="0" distL="0" distR="0">
            <wp:extent cx="4592418" cy="3787140"/>
            <wp:effectExtent l="0" t="0" r="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96370" cy="3790399"/>
                    </a:xfrm>
                    <a:prstGeom prst="rect">
                      <a:avLst/>
                    </a:prstGeom>
                    <a:noFill/>
                    <a:ln>
                      <a:noFill/>
                    </a:ln>
                  </pic:spPr>
                </pic:pic>
              </a:graphicData>
            </a:graphic>
          </wp:inline>
        </w:drawing>
      </w:r>
      <w:bookmarkStart w:id="3" w:name="_GoBack"/>
      <w:bookmarkEnd w:id="3"/>
    </w:p>
    <w:p w:rsidR="00CB4692" w:rsidRDefault="00CB4692" w:rsidP="00CB4692">
      <w:pPr>
        <w:spacing w:line="360" w:lineRule="auto"/>
        <w:jc w:val="center"/>
        <w:rPr>
          <w:rFonts w:ascii="Times New Roman" w:hAnsi="Times New Roman" w:cs="Times New Roman"/>
          <w:color w:val="0070C0"/>
          <w:sz w:val="24"/>
          <w:szCs w:val="24"/>
        </w:rPr>
      </w:pPr>
    </w:p>
    <w:p w:rsidR="00CB4692" w:rsidRPr="00FA4659" w:rsidRDefault="00CB4692" w:rsidP="00CB4692">
      <w:pPr>
        <w:spacing w:line="360" w:lineRule="auto"/>
        <w:rPr>
          <w:rFonts w:ascii="Times New Roman" w:hAnsi="Times New Roman" w:cs="Times New Roman"/>
          <w:color w:val="0070C0"/>
          <w:sz w:val="22"/>
          <w:szCs w:val="24"/>
        </w:rPr>
      </w:pPr>
      <w:r w:rsidRPr="00FA4659">
        <w:rPr>
          <w:rFonts w:ascii="Times New Roman" w:hAnsi="Times New Roman" w:cs="Times New Roman" w:hint="eastAsia"/>
          <w:b/>
          <w:sz w:val="22"/>
          <w:szCs w:val="24"/>
        </w:rPr>
        <w:t>F</w:t>
      </w:r>
      <w:r w:rsidRPr="00FA4659">
        <w:rPr>
          <w:rFonts w:ascii="Times New Roman" w:hAnsi="Times New Roman" w:cs="Times New Roman"/>
          <w:b/>
          <w:sz w:val="22"/>
          <w:szCs w:val="24"/>
        </w:rPr>
        <w:t>ig. S1:</w:t>
      </w:r>
      <w:r w:rsidRPr="00FA4659">
        <w:rPr>
          <w:rFonts w:ascii="Times New Roman" w:hAnsi="Times New Roman" w:cs="Times New Roman"/>
          <w:sz w:val="22"/>
          <w:szCs w:val="24"/>
        </w:rPr>
        <w:t xml:space="preserve"> </w:t>
      </w:r>
      <w:r w:rsidRPr="00FA4659">
        <w:rPr>
          <w:rFonts w:ascii="Times New Roman" w:hAnsi="Times New Roman" w:cs="Times New Roman"/>
          <w:b/>
          <w:sz w:val="22"/>
          <w:szCs w:val="24"/>
        </w:rPr>
        <w:t>P-AKT1 (Thr308</w:t>
      </w:r>
      <w:r w:rsidRPr="00FA4659">
        <w:rPr>
          <w:rFonts w:ascii="Times New Roman" w:hAnsi="Times New Roman" w:cs="Times New Roman" w:hint="eastAsia"/>
          <w:b/>
          <w:sz w:val="22"/>
          <w:szCs w:val="24"/>
        </w:rPr>
        <w:t>)</w:t>
      </w:r>
      <w:r w:rsidRPr="00FA4659">
        <w:rPr>
          <w:rFonts w:ascii="Times New Roman" w:hAnsi="Times New Roman" w:cs="Times New Roman"/>
          <w:b/>
          <w:sz w:val="22"/>
          <w:szCs w:val="24"/>
        </w:rPr>
        <w:t xml:space="preserve"> was downregulated in the AVP-induced hypertrophic H9C2 cells. </w:t>
      </w:r>
      <w:r w:rsidRPr="00FA4659">
        <w:rPr>
          <w:rFonts w:ascii="Times New Roman" w:hAnsi="Times New Roman" w:cs="Times New Roman"/>
          <w:sz w:val="22"/>
          <w:szCs w:val="24"/>
        </w:rPr>
        <w:t>(a) The phosphorylation of AKT1 at Thr308 was detected by western blot. GAPDH was taken as the loading control. (b) Quantification of the protein abundances in (a). Data are presented as the mean ± S.E.M. of three independent experiments (labeled as 1, 2 and 3). * indicates P&lt; 0.05.</w:t>
      </w:r>
    </w:p>
    <w:p w:rsidR="00CB4692" w:rsidRDefault="00CB4692" w:rsidP="00CB4692">
      <w:pPr>
        <w:widowControl/>
        <w:jc w:val="left"/>
        <w:rPr>
          <w:rFonts w:ascii="Times New Roman" w:hAnsi="Times New Roman" w:cs="Times New Roman"/>
          <w:color w:val="0070C0"/>
          <w:sz w:val="24"/>
          <w:szCs w:val="24"/>
        </w:rPr>
      </w:pPr>
      <w:r>
        <w:rPr>
          <w:rFonts w:ascii="Times New Roman" w:hAnsi="Times New Roman" w:cs="Times New Roman"/>
          <w:color w:val="0070C0"/>
          <w:sz w:val="24"/>
          <w:szCs w:val="24"/>
        </w:rPr>
        <w:br w:type="page"/>
      </w:r>
    </w:p>
    <w:p w:rsidR="00CB4692" w:rsidRDefault="00CB4692" w:rsidP="000C3917">
      <w:pPr>
        <w:spacing w:beforeLines="50" w:afterLines="50"/>
        <w:jc w:val="center"/>
        <w:rPr>
          <w:rFonts w:ascii="Times New Roman" w:hAnsi="Times New Roman" w:cs="Times New Roman"/>
          <w:color w:val="0070C0"/>
          <w:sz w:val="24"/>
          <w:szCs w:val="24"/>
        </w:rPr>
      </w:pPr>
    </w:p>
    <w:p w:rsidR="00CB4692" w:rsidRDefault="00B30F0A" w:rsidP="000C3917">
      <w:pPr>
        <w:spacing w:beforeLines="50" w:afterLines="50"/>
        <w:jc w:val="center"/>
        <w:rPr>
          <w:rFonts w:ascii="Times New Roman" w:hAnsi="Times New Roman" w:cs="Times New Roman"/>
          <w:color w:val="0070C0"/>
          <w:sz w:val="24"/>
          <w:szCs w:val="24"/>
        </w:rPr>
      </w:pPr>
      <w:r>
        <w:rPr>
          <w:noProof/>
          <w:lang w:eastAsia="en-US"/>
        </w:rPr>
        <w:drawing>
          <wp:inline distT="0" distB="0" distL="0" distR="0">
            <wp:extent cx="4937760" cy="4345793"/>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39055" cy="4346933"/>
                    </a:xfrm>
                    <a:prstGeom prst="rect">
                      <a:avLst/>
                    </a:prstGeom>
                    <a:noFill/>
                    <a:ln>
                      <a:noFill/>
                    </a:ln>
                  </pic:spPr>
                </pic:pic>
              </a:graphicData>
            </a:graphic>
          </wp:inline>
        </w:drawing>
      </w:r>
    </w:p>
    <w:p w:rsidR="00CB4692" w:rsidRDefault="00CB4692" w:rsidP="000C3917">
      <w:pPr>
        <w:spacing w:beforeLines="50" w:afterLines="50" w:line="360" w:lineRule="auto"/>
        <w:rPr>
          <w:rFonts w:ascii="Times New Roman" w:hAnsi="Times New Roman" w:cs="Times New Roman"/>
          <w:sz w:val="22"/>
          <w:szCs w:val="24"/>
        </w:rPr>
      </w:pPr>
      <w:r w:rsidRPr="002D7AD3">
        <w:rPr>
          <w:rFonts w:ascii="Times New Roman" w:hAnsi="Times New Roman" w:cs="Times New Roman" w:hint="eastAsia"/>
          <w:b/>
          <w:sz w:val="22"/>
          <w:szCs w:val="24"/>
        </w:rPr>
        <w:t>F</w:t>
      </w:r>
      <w:r w:rsidRPr="002D7AD3">
        <w:rPr>
          <w:rFonts w:ascii="Times New Roman" w:hAnsi="Times New Roman" w:cs="Times New Roman"/>
          <w:b/>
          <w:sz w:val="22"/>
          <w:szCs w:val="24"/>
        </w:rPr>
        <w:t>ig. S2:</w:t>
      </w:r>
      <w:r w:rsidRPr="00632F90">
        <w:rPr>
          <w:rFonts w:ascii="Times New Roman" w:hAnsi="Times New Roman" w:cs="Times New Roman"/>
          <w:sz w:val="22"/>
          <w:szCs w:val="24"/>
        </w:rPr>
        <w:t xml:space="preserve"> </w:t>
      </w:r>
      <w:r w:rsidRPr="002D7AD3">
        <w:rPr>
          <w:rFonts w:ascii="Times New Roman" w:hAnsi="Times New Roman" w:cs="Times New Roman"/>
          <w:b/>
          <w:sz w:val="22"/>
          <w:szCs w:val="24"/>
        </w:rPr>
        <w:t>AKT1 overexpression upregulated the protein expression of SERCA2 and downregulated the protein expression of PLN</w:t>
      </w:r>
      <w:r w:rsidRPr="00632F90">
        <w:rPr>
          <w:rFonts w:ascii="Times New Roman" w:hAnsi="Times New Roman" w:cs="Times New Roman"/>
          <w:sz w:val="22"/>
          <w:szCs w:val="24"/>
        </w:rPr>
        <w:t>. (a, b) The protein expression and quantification of the SERCA2 in the AKT1 overexpressing stable strain. (</w:t>
      </w:r>
      <w:r>
        <w:rPr>
          <w:rFonts w:ascii="Times New Roman" w:hAnsi="Times New Roman" w:cs="Times New Roman"/>
          <w:sz w:val="22"/>
          <w:szCs w:val="24"/>
        </w:rPr>
        <w:t>c</w:t>
      </w:r>
      <w:r w:rsidRPr="00632F90">
        <w:rPr>
          <w:rFonts w:ascii="Times New Roman" w:hAnsi="Times New Roman" w:cs="Times New Roman"/>
          <w:sz w:val="22"/>
          <w:szCs w:val="24"/>
        </w:rPr>
        <w:t xml:space="preserve">, </w:t>
      </w:r>
      <w:r>
        <w:rPr>
          <w:rFonts w:ascii="Times New Roman" w:hAnsi="Times New Roman" w:cs="Times New Roman"/>
          <w:sz w:val="22"/>
          <w:szCs w:val="24"/>
        </w:rPr>
        <w:t>d</w:t>
      </w:r>
      <w:r w:rsidRPr="00632F90">
        <w:rPr>
          <w:rFonts w:ascii="Times New Roman" w:hAnsi="Times New Roman" w:cs="Times New Roman"/>
          <w:sz w:val="22"/>
          <w:szCs w:val="24"/>
        </w:rPr>
        <w:t xml:space="preserve">) The protein expression and quantification of the </w:t>
      </w:r>
      <w:r>
        <w:rPr>
          <w:rFonts w:ascii="Times New Roman" w:hAnsi="Times New Roman" w:cs="Times New Roman"/>
          <w:sz w:val="22"/>
          <w:szCs w:val="24"/>
        </w:rPr>
        <w:t>PLN</w:t>
      </w:r>
      <w:r w:rsidRPr="00632F90">
        <w:rPr>
          <w:rFonts w:ascii="Times New Roman" w:hAnsi="Times New Roman" w:cs="Times New Roman"/>
          <w:sz w:val="22"/>
          <w:szCs w:val="24"/>
        </w:rPr>
        <w:t xml:space="preserve"> in the AKT1 overexpressing stable strain. GAPDH was used as the loading control.</w:t>
      </w:r>
      <w:r>
        <w:rPr>
          <w:rFonts w:ascii="Times New Roman" w:hAnsi="Times New Roman" w:cs="Times New Roman"/>
          <w:sz w:val="22"/>
          <w:szCs w:val="24"/>
        </w:rPr>
        <w:t xml:space="preserve"> </w:t>
      </w:r>
      <w:r w:rsidRPr="00632F90">
        <w:rPr>
          <w:rFonts w:ascii="Times New Roman" w:hAnsi="Times New Roman" w:cs="Times New Roman"/>
          <w:sz w:val="22"/>
          <w:szCs w:val="24"/>
        </w:rPr>
        <w:t xml:space="preserve">All data are presented as the mean ± S.E.M. of three independent experiments. *, #, Δ </w:t>
      </w:r>
      <w:r>
        <w:rPr>
          <w:rFonts w:ascii="Times New Roman" w:hAnsi="Times New Roman" w:cs="Times New Roman"/>
          <w:sz w:val="22"/>
          <w:szCs w:val="24"/>
        </w:rPr>
        <w:t xml:space="preserve">both indicates </w:t>
      </w:r>
      <w:r w:rsidRPr="00632F90">
        <w:rPr>
          <w:rFonts w:ascii="Times New Roman" w:hAnsi="Times New Roman" w:cs="Times New Roman"/>
          <w:sz w:val="22"/>
          <w:szCs w:val="24"/>
        </w:rPr>
        <w:t>P &lt; 0.05. *</w:t>
      </w:r>
      <w:r>
        <w:rPr>
          <w:rFonts w:ascii="Times New Roman" w:hAnsi="Times New Roman" w:cs="Times New Roman"/>
          <w:sz w:val="22"/>
          <w:szCs w:val="24"/>
        </w:rPr>
        <w:t xml:space="preserve"> </w:t>
      </w:r>
      <w:r w:rsidRPr="00632F90">
        <w:rPr>
          <w:rFonts w:ascii="Times New Roman" w:hAnsi="Times New Roman" w:cs="Times New Roman"/>
          <w:sz w:val="22"/>
          <w:szCs w:val="24"/>
        </w:rPr>
        <w:t>compared with Con</w:t>
      </w:r>
      <w:r>
        <w:rPr>
          <w:rFonts w:ascii="Times New Roman" w:hAnsi="Times New Roman" w:cs="Times New Roman"/>
          <w:sz w:val="22"/>
          <w:szCs w:val="24"/>
        </w:rPr>
        <w:t>trol</w:t>
      </w:r>
      <w:r w:rsidRPr="00632F90">
        <w:rPr>
          <w:rFonts w:ascii="Times New Roman" w:hAnsi="Times New Roman" w:cs="Times New Roman"/>
          <w:sz w:val="22"/>
          <w:szCs w:val="24"/>
        </w:rPr>
        <w:t>; #</w:t>
      </w:r>
      <w:r>
        <w:rPr>
          <w:rFonts w:ascii="Times New Roman" w:hAnsi="Times New Roman" w:cs="Times New Roman"/>
          <w:sz w:val="22"/>
          <w:szCs w:val="24"/>
        </w:rPr>
        <w:t xml:space="preserve"> </w:t>
      </w:r>
      <w:r w:rsidRPr="00632F90">
        <w:rPr>
          <w:rFonts w:ascii="Times New Roman" w:hAnsi="Times New Roman" w:cs="Times New Roman"/>
          <w:sz w:val="22"/>
          <w:szCs w:val="24"/>
        </w:rPr>
        <w:t>compared with Con</w:t>
      </w:r>
      <w:r>
        <w:rPr>
          <w:rFonts w:ascii="Times New Roman" w:hAnsi="Times New Roman" w:cs="Times New Roman"/>
          <w:sz w:val="22"/>
          <w:szCs w:val="24"/>
        </w:rPr>
        <w:t xml:space="preserve">trol </w:t>
      </w:r>
      <w:r w:rsidRPr="00632F90">
        <w:rPr>
          <w:rFonts w:ascii="Times New Roman" w:hAnsi="Times New Roman" w:cs="Times New Roman"/>
          <w:sz w:val="22"/>
          <w:szCs w:val="24"/>
        </w:rPr>
        <w:t>+</w:t>
      </w:r>
      <w:r>
        <w:rPr>
          <w:rFonts w:ascii="Times New Roman" w:hAnsi="Times New Roman" w:cs="Times New Roman"/>
          <w:sz w:val="22"/>
          <w:szCs w:val="24"/>
        </w:rPr>
        <w:t xml:space="preserve"> </w:t>
      </w:r>
      <w:r w:rsidRPr="00632F90">
        <w:rPr>
          <w:rFonts w:ascii="Times New Roman" w:hAnsi="Times New Roman" w:cs="Times New Roman"/>
          <w:sz w:val="22"/>
          <w:szCs w:val="24"/>
        </w:rPr>
        <w:t>AVP; Δ</w:t>
      </w:r>
      <w:r>
        <w:rPr>
          <w:rFonts w:ascii="Times New Roman" w:hAnsi="Times New Roman" w:cs="Times New Roman"/>
          <w:sz w:val="22"/>
          <w:szCs w:val="24"/>
        </w:rPr>
        <w:t xml:space="preserve"> </w:t>
      </w:r>
      <w:r w:rsidRPr="00632F90">
        <w:rPr>
          <w:rFonts w:ascii="Times New Roman" w:hAnsi="Times New Roman" w:cs="Times New Roman"/>
          <w:sz w:val="22"/>
          <w:szCs w:val="24"/>
        </w:rPr>
        <w:t>compared with LV-AKT1.</w:t>
      </w:r>
    </w:p>
    <w:p w:rsidR="001F1B68" w:rsidRPr="00CB4692" w:rsidRDefault="001F1B68"/>
    <w:sectPr w:rsidR="001F1B68" w:rsidRPr="00CB4692" w:rsidSect="003F279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B13" w:rsidRDefault="00BB1B13" w:rsidP="00CB4692">
      <w:r>
        <w:separator/>
      </w:r>
    </w:p>
  </w:endnote>
  <w:endnote w:type="continuationSeparator" w:id="0">
    <w:p w:rsidR="00BB1B13" w:rsidRDefault="00BB1B13" w:rsidP="00CB4692">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B13" w:rsidRDefault="00BB1B13" w:rsidP="00CB4692">
      <w:r>
        <w:separator/>
      </w:r>
    </w:p>
  </w:footnote>
  <w:footnote w:type="continuationSeparator" w:id="0">
    <w:p w:rsidR="00BB1B13" w:rsidRDefault="00BB1B13" w:rsidP="00CB46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1B68"/>
    <w:rsid w:val="000C3917"/>
    <w:rsid w:val="001F1B68"/>
    <w:rsid w:val="003F2795"/>
    <w:rsid w:val="005C463E"/>
    <w:rsid w:val="00674033"/>
    <w:rsid w:val="00B30F0A"/>
    <w:rsid w:val="00BB1B13"/>
    <w:rsid w:val="00CB4692"/>
    <w:rsid w:val="00D073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692"/>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69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B4692"/>
    <w:rPr>
      <w:sz w:val="18"/>
      <w:szCs w:val="18"/>
    </w:rPr>
  </w:style>
  <w:style w:type="paragraph" w:styleId="Footer">
    <w:name w:val="footer"/>
    <w:basedOn w:val="Normal"/>
    <w:link w:val="FooterChar"/>
    <w:uiPriority w:val="99"/>
    <w:unhideWhenUsed/>
    <w:rsid w:val="00CB469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CB4692"/>
    <w:rPr>
      <w:sz w:val="18"/>
      <w:szCs w:val="18"/>
    </w:rPr>
  </w:style>
  <w:style w:type="paragraph" w:styleId="BalloonText">
    <w:name w:val="Balloon Text"/>
    <w:basedOn w:val="Normal"/>
    <w:link w:val="BalloonTextChar"/>
    <w:uiPriority w:val="99"/>
    <w:semiHidden/>
    <w:unhideWhenUsed/>
    <w:rsid w:val="000C3917"/>
    <w:rPr>
      <w:rFonts w:ascii="Tahoma" w:hAnsi="Tahoma" w:cs="Tahoma"/>
      <w:sz w:val="16"/>
      <w:szCs w:val="16"/>
    </w:rPr>
  </w:style>
  <w:style w:type="character" w:customStyle="1" w:styleId="BalloonTextChar">
    <w:name w:val="Balloon Text Char"/>
    <w:basedOn w:val="DefaultParagraphFont"/>
    <w:link w:val="BalloonText"/>
    <w:uiPriority w:val="99"/>
    <w:semiHidden/>
    <w:rsid w:val="000C39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211</Words>
  <Characters>1209</Characters>
  <Application>Microsoft Office Word</Application>
  <DocSecurity>0</DocSecurity>
  <Lines>10</Lines>
  <Paragraphs>2</Paragraphs>
  <ScaleCrop>false</ScaleCrop>
  <Company/>
  <LinksUpToDate>false</LinksUpToDate>
  <CharactersWithSpaces>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dc:creator>
  <cp:keywords/>
  <dc:description/>
  <cp:lastModifiedBy>0013357</cp:lastModifiedBy>
  <cp:revision>4</cp:revision>
  <dcterms:created xsi:type="dcterms:W3CDTF">2020-05-02T06:55:00Z</dcterms:created>
  <dcterms:modified xsi:type="dcterms:W3CDTF">2020-05-17T11:00:00Z</dcterms:modified>
</cp:coreProperties>
</file>