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22" w:rsidRPr="00170494" w:rsidRDefault="00067B22" w:rsidP="00067B22">
      <w:pPr>
        <w:pStyle w:val="Heading3"/>
        <w:widowControl w:val="0"/>
        <w:spacing w:before="0" w:after="0" w:line="360" w:lineRule="auto"/>
        <w:rPr>
          <w:rFonts w:cs="Times New Roman"/>
        </w:rPr>
      </w:pPr>
      <w:r>
        <w:rPr>
          <w:rFonts w:cs="Times New Roman"/>
        </w:rPr>
        <w:t xml:space="preserve">Additional file </w:t>
      </w:r>
      <w:r w:rsidR="00111923">
        <w:rPr>
          <w:rFonts w:cs="Times New Roman"/>
        </w:rPr>
        <w:t>2</w:t>
      </w:r>
      <w:bookmarkStart w:id="0" w:name="_GoBack"/>
      <w:bookmarkEnd w:id="0"/>
      <w:r w:rsidRPr="00170494">
        <w:rPr>
          <w:rFonts w:cs="Times New Roman"/>
        </w:rPr>
        <w:t>: Overview of meta-analyses regarding beta-blocker therapy after myocardial infarction</w:t>
      </w:r>
    </w:p>
    <w:tbl>
      <w:tblPr>
        <w:tblStyle w:val="Listetabel3-farv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00"/>
        <w:gridCol w:w="2332"/>
        <w:gridCol w:w="2216"/>
        <w:gridCol w:w="2216"/>
        <w:gridCol w:w="2330"/>
      </w:tblGrid>
      <w:tr w:rsidR="00067B22" w:rsidRPr="00170494" w:rsidTr="00067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2" w:type="pct"/>
            <w:shd w:val="clear" w:color="auto" w:fill="C2D69B" w:themeFill="accent3" w:themeFillTint="99"/>
          </w:tcPr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170494">
              <w:rPr>
                <w:rFonts w:cs="Times New Roman"/>
                <w:color w:val="000000" w:themeColor="text1"/>
                <w:sz w:val="18"/>
                <w:szCs w:val="16"/>
              </w:rPr>
              <w:t>Title, author, year</w:t>
            </w:r>
          </w:p>
        </w:tc>
        <w:tc>
          <w:tcPr>
            <w:tcW w:w="797" w:type="pct"/>
            <w:shd w:val="clear" w:color="auto" w:fill="C2D69B" w:themeFill="accent3" w:themeFillTint="99"/>
          </w:tcPr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6"/>
                <w:lang w:val="en-US"/>
              </w:rPr>
            </w:pPr>
            <w:r w:rsidRPr="00170494">
              <w:rPr>
                <w:rFonts w:cs="Times New Roman"/>
                <w:color w:val="000000" w:themeColor="text1"/>
                <w:sz w:val="18"/>
                <w:szCs w:val="16"/>
                <w:lang w:val="en-US"/>
              </w:rPr>
              <w:t>Inclusion criteria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  <w:t>Type of studies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  <w:t>Sample size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  <w:t>STEMI/NSTEMI/MI</w:t>
            </w:r>
          </w:p>
          <w:p w:rsidR="00067B22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  <w:t xml:space="preserve">Follow up duration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  <w:t>Reperfusion status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bCs w:val="0"/>
                <w:i/>
                <w:color w:val="000000" w:themeColor="text1"/>
                <w:sz w:val="16"/>
                <w:szCs w:val="16"/>
                <w:lang w:val="en-US"/>
              </w:rPr>
              <w:t>Other inclusion criteria</w:t>
            </w:r>
          </w:p>
        </w:tc>
        <w:tc>
          <w:tcPr>
            <w:tcW w:w="885" w:type="pct"/>
            <w:shd w:val="clear" w:color="auto" w:fill="C2D69B" w:themeFill="accent3" w:themeFillTint="99"/>
          </w:tcPr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6"/>
                <w:lang w:val="en-US"/>
              </w:rPr>
            </w:pPr>
            <w:r w:rsidRPr="00170494">
              <w:rPr>
                <w:rFonts w:cs="Times New Roman"/>
                <w:color w:val="000000" w:themeColor="text1"/>
                <w:sz w:val="18"/>
                <w:szCs w:val="16"/>
                <w:lang w:val="en-US"/>
              </w:rPr>
              <w:t>Characteristics of meta-analysis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  <w:t xml:space="preserve">Type and number of studies </w:t>
            </w:r>
            <w:r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  <w:t>included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  <w:t xml:space="preserve">Number of patients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  <w:t>STEMI/NSTEMI/MI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  <w:t>Reperfusion status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  <w:t>Follow up duration (mean/median, range)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  <w:t>Other characteristics of interest</w:t>
            </w:r>
          </w:p>
        </w:tc>
        <w:tc>
          <w:tcPr>
            <w:tcW w:w="841" w:type="pct"/>
            <w:shd w:val="clear" w:color="auto" w:fill="C2D69B" w:themeFill="accent3" w:themeFillTint="99"/>
          </w:tcPr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 w:themeColor="text1"/>
                <w:sz w:val="18"/>
                <w:szCs w:val="16"/>
                <w:lang w:val="en-US"/>
              </w:rPr>
            </w:pPr>
            <w:r w:rsidRPr="00170494">
              <w:rPr>
                <w:rFonts w:cs="Times New Roman"/>
                <w:color w:val="000000" w:themeColor="text1"/>
                <w:sz w:val="18"/>
                <w:szCs w:val="16"/>
                <w:lang w:val="en-US"/>
              </w:rPr>
              <w:t>Outcomes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  <w:t>Primary outcome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  <w:t>-Results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  <w:t>Secondary outcomes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41" w:type="pct"/>
            <w:shd w:val="clear" w:color="auto" w:fill="C2D69B" w:themeFill="accent3" w:themeFillTint="99"/>
          </w:tcPr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 w:themeColor="text1"/>
                <w:sz w:val="18"/>
                <w:szCs w:val="16"/>
                <w:lang w:val="en-US"/>
              </w:rPr>
            </w:pPr>
            <w:r w:rsidRPr="00170494">
              <w:rPr>
                <w:rFonts w:cs="Times New Roman"/>
                <w:color w:val="000000" w:themeColor="text1"/>
                <w:sz w:val="18"/>
                <w:szCs w:val="16"/>
                <w:lang w:val="en-US"/>
              </w:rPr>
              <w:t>Subgroup analyses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  <w:t>LVEF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  <w:t>Long term follow</w:t>
            </w:r>
            <w:r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170494"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  <w:t>up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color w:val="000000" w:themeColor="text1"/>
                <w:sz w:val="16"/>
                <w:szCs w:val="16"/>
                <w:lang w:val="en-US"/>
              </w:rPr>
              <w:t>Subgroup analysis of particular interest</w:t>
            </w:r>
          </w:p>
        </w:tc>
        <w:tc>
          <w:tcPr>
            <w:tcW w:w="885" w:type="pct"/>
            <w:shd w:val="clear" w:color="auto" w:fill="C2D69B" w:themeFill="accent3" w:themeFillTint="99"/>
          </w:tcPr>
          <w:p w:rsidR="00067B22" w:rsidRPr="00170494" w:rsidRDefault="00067B22" w:rsidP="00317D6A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170494">
              <w:rPr>
                <w:rFonts w:cs="Times New Roman"/>
                <w:color w:val="000000" w:themeColor="text1"/>
                <w:sz w:val="18"/>
                <w:szCs w:val="16"/>
              </w:rPr>
              <w:t>Conclusion</w:t>
            </w:r>
          </w:p>
        </w:tc>
      </w:tr>
      <w:tr w:rsidR="00067B22" w:rsidRPr="00613D2E" w:rsidTr="0006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</w:tcPr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  <w:lang w:val="en-US"/>
              </w:rPr>
              <w:t xml:space="preserve">Title: 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 xml:space="preserve">Beta-blockade after myocardial infarction: </w:t>
            </w:r>
            <w:r>
              <w:rPr>
                <w:rFonts w:cs="Times New Roman"/>
                <w:b w:val="0"/>
                <w:sz w:val="16"/>
                <w:szCs w:val="16"/>
                <w:lang w:val="en-US"/>
              </w:rPr>
              <w:t xml:space="preserve">a 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>systematic review and meta regression analysis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  <w:lang w:val="en-US"/>
              </w:rPr>
              <w:t>Author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>: Freemantle et al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  <w:lang w:val="en-US"/>
              </w:rPr>
              <w:t>Year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>: 1999</w:t>
            </w:r>
          </w:p>
        </w:tc>
        <w:tc>
          <w:tcPr>
            <w:tcW w:w="797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Type of studies</w:t>
            </w:r>
            <w:r>
              <w:rPr>
                <w:rFonts w:cs="Times New Roman"/>
                <w:i/>
                <w:sz w:val="16"/>
                <w:szCs w:val="16"/>
                <w:lang w:val="en-US"/>
              </w:rPr>
              <w:t xml:space="preserve"> included</w:t>
            </w: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: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RCT’s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Sample size: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STEMI/NSTEMI/MI: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MI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Follow up duration: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&gt;1 day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Reperfusion status: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Other inclusion criteria: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885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Type and number of studies: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82 RCT’s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Number of patients: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54</w:t>
            </w:r>
            <w:r>
              <w:rPr>
                <w:rFonts w:cs="Times New Roman"/>
                <w:sz w:val="16"/>
                <w:szCs w:val="16"/>
                <w:lang w:val="en-US"/>
              </w:rPr>
              <w:t>,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234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STEMI/NSTEMI/MI: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MI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Reperfusion status: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No reperfusion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Follow up duration: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-Mean/Median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: 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</w:t>
            </w: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Range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: In hospital - 3 years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Other characteristics: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41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Primary outcome: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All-cause mortality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-Results: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23% odds of death in long term trials (95% CI 15% - 31%). 4% reduction in the odds of death in short term trials </w:t>
            </w:r>
            <w:proofErr w:type="gramStart"/>
            <w:r w:rsidRPr="00170494">
              <w:rPr>
                <w:rFonts w:cs="Times New Roman"/>
                <w:sz w:val="16"/>
                <w:szCs w:val="16"/>
                <w:lang w:val="en-US"/>
              </w:rPr>
              <w:t>( -</w:t>
            </w:r>
            <w:proofErr w:type="gramEnd"/>
            <w:r w:rsidRPr="00170494">
              <w:rPr>
                <w:rFonts w:cs="Times New Roman"/>
                <w:sz w:val="16"/>
                <w:szCs w:val="16"/>
                <w:lang w:val="en-US"/>
              </w:rPr>
              <w:t>8% - 15%).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Secondary outcomes: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-Non­fatal </w:t>
            </w:r>
            <w:proofErr w:type="spellStart"/>
            <w:r w:rsidRPr="00170494">
              <w:rPr>
                <w:rFonts w:cs="Times New Roman"/>
                <w:sz w:val="16"/>
                <w:szCs w:val="16"/>
                <w:lang w:val="en-US"/>
              </w:rPr>
              <w:t>reinfarction</w:t>
            </w:r>
            <w:proofErr w:type="spellEnd"/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-Withdrawal from treatment</w:t>
            </w:r>
          </w:p>
        </w:tc>
        <w:tc>
          <w:tcPr>
            <w:tcW w:w="841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LVEF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: No subgroup analysis for preserved LVEF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Long term follow up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: Long term treatment was defined as 6-48 months. Pooled odds ratio of long-term treatment was 0.77, 95% CI 0.69-0.85.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85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Beta-blockers are effective in long term secondary prevention after myocardial infarction.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067B22" w:rsidRPr="00613D2E" w:rsidTr="00067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</w:tcPr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  <w:lang w:val="en-US"/>
              </w:rPr>
              <w:t xml:space="preserve">Title: 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>Clinical Outcomes with beta-blockers for Myocardial Infarction: A Meta-analysis of Randomized Trials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</w:rPr>
              <w:t>Author</w:t>
            </w:r>
            <w:r w:rsidRPr="00170494">
              <w:rPr>
                <w:rFonts w:cs="Times New Roman"/>
                <w:b w:val="0"/>
                <w:sz w:val="16"/>
                <w:szCs w:val="16"/>
              </w:rPr>
              <w:t>: Bangalore et al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</w:rPr>
              <w:t>Year</w:t>
            </w:r>
            <w:r w:rsidRPr="00170494">
              <w:rPr>
                <w:rFonts w:cs="Times New Roman"/>
                <w:b w:val="0"/>
                <w:sz w:val="16"/>
                <w:szCs w:val="16"/>
              </w:rPr>
              <w:t>: 2014</w:t>
            </w:r>
          </w:p>
        </w:tc>
        <w:tc>
          <w:tcPr>
            <w:tcW w:w="797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Type of studies</w:t>
            </w:r>
            <w:r>
              <w:rPr>
                <w:rFonts w:cs="Times New Roman"/>
                <w:i/>
                <w:sz w:val="16"/>
                <w:szCs w:val="16"/>
                <w:lang w:val="en-US"/>
              </w:rPr>
              <w:t xml:space="preserve"> included</w:t>
            </w: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: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RCT’s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Sample size: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&gt;100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STEMI/NSTEMI/MI: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MI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Follow up duration: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Reperfusion status: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Other inclusion criteria: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85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Type and number of studies: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60 RCT’s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Number of patients: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102</w:t>
            </w:r>
            <w:r>
              <w:rPr>
                <w:rFonts w:cs="Times New Roman"/>
                <w:sz w:val="16"/>
                <w:szCs w:val="16"/>
                <w:lang w:val="en-US"/>
              </w:rPr>
              <w:t>,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003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STEMI/NSTEMI/MI: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MI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Reperfusion status: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-48 pre-reperfusion studies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-12 reperfusion studies (50% of patients received reperfusion (</w:t>
            </w:r>
            <w:proofErr w:type="spellStart"/>
            <w:r w:rsidRPr="00170494">
              <w:rPr>
                <w:rFonts w:cs="Times New Roman"/>
                <w:sz w:val="16"/>
                <w:szCs w:val="16"/>
                <w:lang w:val="en-US"/>
              </w:rPr>
              <w:t>trombolytics</w:t>
            </w:r>
            <w:proofErr w:type="spellEnd"/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, aspirin, statin))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Follow up duration: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</w:t>
            </w: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Mean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: 10 months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</w:t>
            </w: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Range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: In-hospital - 4 years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Other characteristics: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41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Primary outcome: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All-cause mortality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-Results: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Overall mortality incidence ratio 0.98, 95% CI 0.92-1.05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Secondary outcomes: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Cardiovascular mortality, sudden death, recurrent myocardial infarction, angina pectoris, heart failure, cardiogenic shock, stroke, and drug discontinuation</w:t>
            </w:r>
          </w:p>
        </w:tc>
        <w:tc>
          <w:tcPr>
            <w:tcW w:w="841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LVEF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: No subgroup analysis for preserved LVEF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Long </w:t>
            </w:r>
            <w:proofErr w:type="gramStart"/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term follow</w:t>
            </w:r>
            <w:proofErr w:type="gramEnd"/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 up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: Long-term efficacy (&gt;1year) were not investigated in the reperfusion era.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Subgroup analysis of particular interest: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Cardiovascular mortality, sudden death, recurrent myocardial infarction, angina pectoris, heart failure, cardiogenic shock, stroke, and drug discontinuation in acute and post-MI trials. Analysis stratified by reperfusion status</w:t>
            </w:r>
          </w:p>
        </w:tc>
        <w:tc>
          <w:tcPr>
            <w:tcW w:w="885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Beta-blockers have no mortality benefit but reduce recurrent MI and angina (short-term) at the expense of increase in HF, cardiogenic shock, and drug discontinuation in the reperfusion era.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067B22" w:rsidRPr="00613D2E" w:rsidTr="0006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</w:tcPr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  <w:lang w:val="en-US"/>
              </w:rPr>
              <w:t xml:space="preserve">Title: 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 xml:space="preserve">Meta-Analysis of 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lastRenderedPageBreak/>
              <w:t xml:space="preserve">Relation Between Oral </w:t>
            </w:r>
            <w:r w:rsidRPr="00170494">
              <w:rPr>
                <w:rFonts w:cs="Times New Roman"/>
                <w:b w:val="0"/>
                <w:sz w:val="16"/>
                <w:szCs w:val="16"/>
              </w:rPr>
              <w:t>β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 xml:space="preserve">-Blocker Therapy and Outcomes in Patients with Acute Myocardial Infarction Who Underwent Percutaneous Coronary Intervention.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</w:rPr>
              <w:t>Author</w:t>
            </w:r>
            <w:r w:rsidRPr="00170494">
              <w:rPr>
                <w:rFonts w:cs="Times New Roman"/>
                <w:b w:val="0"/>
                <w:sz w:val="16"/>
                <w:szCs w:val="16"/>
              </w:rPr>
              <w:t>: Huang et al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</w:rPr>
              <w:t>Year</w:t>
            </w:r>
            <w:r w:rsidRPr="00170494">
              <w:rPr>
                <w:rFonts w:cs="Times New Roman"/>
                <w:b w:val="0"/>
                <w:sz w:val="16"/>
                <w:szCs w:val="16"/>
              </w:rPr>
              <w:t>: 2015</w:t>
            </w:r>
          </w:p>
        </w:tc>
        <w:tc>
          <w:tcPr>
            <w:tcW w:w="797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lastRenderedPageBreak/>
              <w:t>Type of studies</w:t>
            </w:r>
            <w:r>
              <w:rPr>
                <w:rFonts w:cs="Times New Roman"/>
                <w:i/>
                <w:sz w:val="16"/>
                <w:szCs w:val="16"/>
                <w:lang w:val="en-US"/>
              </w:rPr>
              <w:t xml:space="preserve"> included</w:t>
            </w: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: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lastRenderedPageBreak/>
              <w:t xml:space="preserve">Sample size: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&gt;100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STEMI/NSTEMI/MI: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MI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Follow up duration: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&gt;3 months</w:t>
            </w: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Reperfusion status: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Treated with PCI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Other inclusion criteria: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Oral beta-blocker treatment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85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lastRenderedPageBreak/>
              <w:t xml:space="preserve">Type and number of studies: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10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lastRenderedPageBreak/>
              <w:t xml:space="preserve">observational studies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Number of patients: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40</w:t>
            </w:r>
            <w:r>
              <w:rPr>
                <w:rFonts w:cs="Times New Roman"/>
                <w:sz w:val="16"/>
                <w:szCs w:val="16"/>
                <w:lang w:val="en-US"/>
              </w:rPr>
              <w:t>,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873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STEMI/NSTEMI/MI: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MI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Reperfusion status: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PCI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Follow up duration: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NA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</w:t>
            </w: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Mean/Median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: NA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-Range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: 1/2 - 4 years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Other characteristics: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41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lastRenderedPageBreak/>
              <w:t xml:space="preserve">Primary outcome: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All-cause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lastRenderedPageBreak/>
              <w:t>mortality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-Results: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Adjusted hazard ratio for all-cause mortality 0.76, 95% CI 0.62-0.94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Secondary outcomes: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-Cardiac death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-Myocardial infarction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-Heart failure admission</w:t>
            </w:r>
          </w:p>
        </w:tc>
        <w:tc>
          <w:tcPr>
            <w:tcW w:w="841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lastRenderedPageBreak/>
              <w:t>LVEF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: All-cause mortality in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lastRenderedPageBreak/>
              <w:t>patients with preserved LVEF: relative risk 0.76, 95% CI 0.59-1.07.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Long </w:t>
            </w:r>
            <w:proofErr w:type="gramStart"/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term follow</w:t>
            </w:r>
            <w:proofErr w:type="gramEnd"/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 up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: Subgroup analysis with follow-up &lt;1 and &gt;1 year. Efficacy of beta-blocker treatment &gt;1 year after incident MI: relative risk 0.76, 95% CI 0.59-0.98.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85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lastRenderedPageBreak/>
              <w:t>The potential benefit of beta-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lastRenderedPageBreak/>
              <w:t xml:space="preserve">blockers in preventing all-cause death was not similar in all population but was restricted to those with reduced ejection fraction, with low use proportion of other secondary prevention drugs or with none ST-segment elevation myocardial infarction. The association between the use of beta-blockers and improved survival rate was significant in &lt;1-year follow-up duration. Rates of cardiac death, myocardial infarction, and heart failure readmission in patients using beta-blockers were not significantly different from those in patients without beta-blocker therapy. In conclusion, there is lack of evidence to support routine use of b-blockers in all patients with AMI who underwent PCI. </w:t>
            </w:r>
          </w:p>
        </w:tc>
      </w:tr>
      <w:tr w:rsidR="00067B22" w:rsidRPr="00613D2E" w:rsidTr="00067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</w:tcPr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  <w:lang w:val="en-US"/>
              </w:rPr>
              <w:lastRenderedPageBreak/>
              <w:t xml:space="preserve">Title: 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>Does Oral Beta-Blocker Therapy Improve Long-Term Survival in ST-Segment Elevation Myocardial Infarction with Preserved Systolic Function? A Meta-Analysis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  <w:lang w:val="en-US"/>
              </w:rPr>
              <w:t>Author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>Misumida</w:t>
            </w:r>
            <w:proofErr w:type="spellEnd"/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 xml:space="preserve"> et al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  <w:lang w:val="en-US"/>
              </w:rPr>
              <w:t>Year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>: 2016</w:t>
            </w:r>
          </w:p>
        </w:tc>
        <w:tc>
          <w:tcPr>
            <w:tcW w:w="797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Type of studies</w:t>
            </w:r>
            <w:r>
              <w:rPr>
                <w:rFonts w:cs="Times New Roman"/>
                <w:i/>
                <w:sz w:val="16"/>
                <w:szCs w:val="16"/>
                <w:lang w:val="en-US"/>
              </w:rPr>
              <w:t xml:space="preserve"> included</w:t>
            </w: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: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RCT’s/observational studies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170494">
              <w:rPr>
                <w:rFonts w:cs="Times New Roman"/>
                <w:i/>
                <w:sz w:val="16"/>
                <w:szCs w:val="16"/>
              </w:rPr>
              <w:t xml:space="preserve">Sample size: </w:t>
            </w:r>
            <w:r w:rsidRPr="00170494">
              <w:rPr>
                <w:rFonts w:cs="Times New Roman"/>
                <w:sz w:val="16"/>
                <w:szCs w:val="16"/>
              </w:rPr>
              <w:t xml:space="preserve">NA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170494">
              <w:rPr>
                <w:rFonts w:cs="Times New Roman"/>
                <w:i/>
                <w:sz w:val="16"/>
                <w:szCs w:val="16"/>
              </w:rPr>
              <w:t xml:space="preserve">STEMI/NSTEMI/MI: </w:t>
            </w:r>
            <w:r w:rsidRPr="00170494">
              <w:rPr>
                <w:rFonts w:cs="Times New Roman"/>
                <w:sz w:val="16"/>
                <w:szCs w:val="16"/>
              </w:rPr>
              <w:t>STEMI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Follow up duration: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&gt;6 months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Reperfusion status: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Treated with PCI</w:t>
            </w:r>
            <w:r w:rsidRPr="00170494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Other inclusion criteria: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-Preserved LVEF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-Available adjusted HR for observational studies or HR in propensity score-matched patients</w:t>
            </w:r>
          </w:p>
        </w:tc>
        <w:tc>
          <w:tcPr>
            <w:tcW w:w="885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Type and number of studies: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7 observational studies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Number of patients: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10</w:t>
            </w:r>
            <w:r>
              <w:rPr>
                <w:rFonts w:cs="Times New Roman"/>
                <w:sz w:val="16"/>
                <w:szCs w:val="16"/>
                <w:lang w:val="en-US"/>
              </w:rPr>
              <w:t>,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857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STEMI/NSTEMI/MI: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STEMI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Reperfusion status: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PCI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Follow up duration: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-Mean/median: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-Range: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6 months - 5.2 years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Other characteristics: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1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Primary outcome: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All-cause mortality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-Results: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Combined hazard ratio for all-cause mortality 0.79, 95% CI 0.65-0.97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41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LVEF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: Primary analysis of LVEF&gt;40%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Long term follow up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: Primary analysis with follow up duration &gt;6 months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85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In patients with STEMI undergoing primary PCI, who have preserved LVEF oral beta-blocker treatment was associated with decreased all-cause mortality.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067B22" w:rsidRPr="00613D2E" w:rsidTr="0006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</w:tcPr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  <w:lang w:val="en-US"/>
              </w:rPr>
              <w:t xml:space="preserve">Title: 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 xml:space="preserve">Meta-Analysis Comparing Metoprolol and Carvedilol on Mortality 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lastRenderedPageBreak/>
              <w:t>Benefits in Patients with Acute Myocardial Infarction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</w:rPr>
              <w:t>Author</w:t>
            </w:r>
            <w:r w:rsidRPr="00170494">
              <w:rPr>
                <w:rFonts w:cs="Times New Roman"/>
                <w:b w:val="0"/>
                <w:sz w:val="16"/>
                <w:szCs w:val="16"/>
              </w:rPr>
              <w:t>: Li et al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Cs w:val="0"/>
                <w:sz w:val="16"/>
                <w:szCs w:val="16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</w:rPr>
              <w:t>Year</w:t>
            </w:r>
            <w:r w:rsidRPr="00170494">
              <w:rPr>
                <w:rFonts w:cs="Times New Roman"/>
                <w:b w:val="0"/>
                <w:sz w:val="16"/>
                <w:szCs w:val="16"/>
              </w:rPr>
              <w:t>: 2017</w:t>
            </w:r>
          </w:p>
          <w:p w:rsidR="00067B22" w:rsidRPr="00170494" w:rsidRDefault="00067B22" w:rsidP="00317D6A">
            <w:pPr>
              <w:widowContro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lastRenderedPageBreak/>
              <w:t>Type of studies</w:t>
            </w:r>
            <w:r>
              <w:rPr>
                <w:rFonts w:cs="Times New Roman"/>
                <w:i/>
                <w:sz w:val="16"/>
                <w:szCs w:val="16"/>
                <w:lang w:val="en-US"/>
              </w:rPr>
              <w:t xml:space="preserve"> included</w:t>
            </w: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: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RCT’s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Sample size: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NA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lastRenderedPageBreak/>
              <w:t xml:space="preserve">STEMI/NSTEMI/MI: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MI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Follow up duration: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Reperfusion status: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Other inclusion criteria: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Comparison of carvedilol or metoprolol with placebo or RCTs directly comparing carvedilol with metoprolol.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85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lastRenderedPageBreak/>
              <w:t xml:space="preserve">Type and number of studies: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12 RCT’s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Number of patients: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61</w:t>
            </w:r>
            <w:r>
              <w:rPr>
                <w:rFonts w:cs="Times New Roman"/>
                <w:sz w:val="16"/>
                <w:szCs w:val="16"/>
                <w:lang w:val="en-US"/>
              </w:rPr>
              <w:t>,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081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lastRenderedPageBreak/>
              <w:t>STEMI/NSTEMI/MI: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MI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Reperfusion status: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Except for 5 trials not reporting the baseline treatments,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cr/>
              <w:t>all trials adopted guideline-recommended standard therapies for MI, with only 1 trial adopting primary PCI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Follow up duration: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-Mean/median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: 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-Range: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0,5 - 40 months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Other characteristics: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841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lastRenderedPageBreak/>
              <w:t xml:space="preserve">Primary outcome: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All-cause death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-Results: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Carvedilol vs placebo: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lastRenderedPageBreak/>
              <w:t>Risk ratio for all-cause death was 0.73, 95% credible interval 0.47-1.10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Metoprolol vs placebo: Risk ratio 0.86, 95% credible interval 0.70-1.00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Secondary outcomes: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A composite cardiovascular events (cardiovascular death, nonfatal re-infarction, and nonfatal stroke), sudden death, cardiovascular death, re-infarction, revascularization, </w:t>
            </w:r>
            <w:proofErr w:type="spellStart"/>
            <w:r w:rsidRPr="00170494">
              <w:rPr>
                <w:rFonts w:cs="Times New Roman"/>
                <w:sz w:val="16"/>
                <w:szCs w:val="16"/>
                <w:lang w:val="en-US"/>
              </w:rPr>
              <w:t>rehospitalization</w:t>
            </w:r>
            <w:proofErr w:type="spellEnd"/>
            <w:r w:rsidRPr="00170494">
              <w:rPr>
                <w:rFonts w:cs="Times New Roman"/>
                <w:sz w:val="16"/>
                <w:szCs w:val="16"/>
                <w:lang w:val="en-US"/>
              </w:rPr>
              <w:t>, ventricular arrhythmia, drug discontinuation for all reasons except for death.</w:t>
            </w:r>
          </w:p>
        </w:tc>
        <w:tc>
          <w:tcPr>
            <w:tcW w:w="841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lastRenderedPageBreak/>
              <w:t>LVEF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: No subgroup analysis for preserved LVEF.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Long term follow up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: No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lastRenderedPageBreak/>
              <w:t>subgroup analysis of long-term efficacy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Other subgroup analysis of particular interest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: Compared with placebo, carvedilol and metoprolol reduced composite cardiovascular events in patients with MI (risk ratio 0.63, 95% credible interval 0.41-0.85 for carvedilol; risk ratio 0.78; 95% credible interval 0.65-0.93 for metoprolol).</w:t>
            </w:r>
          </w:p>
        </w:tc>
        <w:tc>
          <w:tcPr>
            <w:tcW w:w="885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lastRenderedPageBreak/>
              <w:t xml:space="preserve">Pooled results showed that compared with placebo, carvedilol and metoprolol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lastRenderedPageBreak/>
              <w:t xml:space="preserve">significantly reduced composite cardiovascular events and re-infarction in patients with MI. However, neither carvedilol nor metoprolol showed significant benefits on all-cause death, cardiovascular death, revascularization, and </w:t>
            </w:r>
            <w:proofErr w:type="spellStart"/>
            <w:r w:rsidRPr="00170494">
              <w:rPr>
                <w:rFonts w:cs="Times New Roman"/>
                <w:sz w:val="16"/>
                <w:szCs w:val="16"/>
                <w:lang w:val="en-US"/>
              </w:rPr>
              <w:t>rehospitalization</w:t>
            </w:r>
            <w:proofErr w:type="spellEnd"/>
            <w:r w:rsidRPr="00170494">
              <w:rPr>
                <w:rFonts w:cs="Times New Roman"/>
                <w:sz w:val="16"/>
                <w:szCs w:val="16"/>
                <w:lang w:val="en-US"/>
              </w:rPr>
              <w:t>. Also, no obvious difference was found when comparing carvedilol and metoprolol on primary or secondary outcomes.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067B22" w:rsidRPr="00613D2E" w:rsidTr="00067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</w:tcPr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  <w:lang w:val="en-US"/>
              </w:rPr>
              <w:lastRenderedPageBreak/>
              <w:t xml:space="preserve">Title: 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>Effect of oral beta-blocker treatment on mortality in contemporary post-myocardial infarction patients: a systematic review and meta-analysis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</w:rPr>
              <w:t>Author:</w:t>
            </w:r>
            <w:r w:rsidRPr="00170494">
              <w:rPr>
                <w:rFonts w:cs="Times New Roman"/>
                <w:b w:val="0"/>
                <w:sz w:val="16"/>
                <w:szCs w:val="16"/>
              </w:rPr>
              <w:t xml:space="preserve"> Dahl Aarvik et al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</w:rPr>
              <w:t>Year:</w:t>
            </w:r>
            <w:r w:rsidRPr="00170494">
              <w:rPr>
                <w:rFonts w:cs="Times New Roman"/>
                <w:b w:val="0"/>
                <w:sz w:val="16"/>
                <w:szCs w:val="16"/>
              </w:rPr>
              <w:t xml:space="preserve"> 2018</w:t>
            </w:r>
          </w:p>
        </w:tc>
        <w:tc>
          <w:tcPr>
            <w:tcW w:w="797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Type of studies</w:t>
            </w:r>
            <w:r>
              <w:rPr>
                <w:rFonts w:cs="Times New Roman"/>
                <w:i/>
                <w:sz w:val="16"/>
                <w:szCs w:val="16"/>
                <w:lang w:val="en-US"/>
              </w:rPr>
              <w:t xml:space="preserve"> included</w:t>
            </w: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: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All study types and sizes</w:t>
            </w:r>
          </w:p>
          <w:p w:rsidR="00067B22" w:rsidRPr="009770DD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s-ES"/>
              </w:rPr>
            </w:pPr>
            <w:proofErr w:type="spellStart"/>
            <w:r w:rsidRPr="009770DD">
              <w:rPr>
                <w:rFonts w:cs="Times New Roman"/>
                <w:i/>
                <w:sz w:val="16"/>
                <w:szCs w:val="16"/>
                <w:lang w:val="es-ES"/>
              </w:rPr>
              <w:t>Sample</w:t>
            </w:r>
            <w:proofErr w:type="spellEnd"/>
            <w:r w:rsidRPr="009770DD">
              <w:rPr>
                <w:rFonts w:cs="Times New Roman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770DD">
              <w:rPr>
                <w:rFonts w:cs="Times New Roman"/>
                <w:i/>
                <w:sz w:val="16"/>
                <w:szCs w:val="16"/>
                <w:lang w:val="es-ES"/>
              </w:rPr>
              <w:t>size</w:t>
            </w:r>
            <w:proofErr w:type="spellEnd"/>
            <w:r w:rsidRPr="009770DD">
              <w:rPr>
                <w:rFonts w:cs="Times New Roman"/>
                <w:i/>
                <w:sz w:val="16"/>
                <w:szCs w:val="16"/>
                <w:lang w:val="es-ES"/>
              </w:rPr>
              <w:t xml:space="preserve">: </w:t>
            </w:r>
            <w:r w:rsidRPr="009770DD">
              <w:rPr>
                <w:rFonts w:cs="Times New Roman"/>
                <w:sz w:val="16"/>
                <w:szCs w:val="16"/>
                <w:lang w:val="es-ES"/>
              </w:rPr>
              <w:t xml:space="preserve">NA </w:t>
            </w:r>
          </w:p>
          <w:p w:rsidR="00067B22" w:rsidRPr="009770DD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s-ES"/>
              </w:rPr>
            </w:pPr>
            <w:r w:rsidRPr="009770DD">
              <w:rPr>
                <w:rFonts w:cs="Times New Roman"/>
                <w:i/>
                <w:sz w:val="16"/>
                <w:szCs w:val="16"/>
                <w:lang w:val="es-ES"/>
              </w:rPr>
              <w:t xml:space="preserve">STEMI/NSTEMI/MI: </w:t>
            </w:r>
            <w:r w:rsidRPr="009770DD">
              <w:rPr>
                <w:rFonts w:cs="Times New Roman"/>
                <w:sz w:val="16"/>
                <w:szCs w:val="16"/>
                <w:lang w:val="es-ES"/>
              </w:rPr>
              <w:t>MI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Follow up duration: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Reperfusion status: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Other inclusion criteria: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-None or only a minority with HF, </w:t>
            </w:r>
            <w:proofErr w:type="spellStart"/>
            <w:r w:rsidRPr="00170494">
              <w:rPr>
                <w:rFonts w:cs="Times New Roman"/>
                <w:sz w:val="16"/>
                <w:szCs w:val="16"/>
                <w:lang w:val="en-US"/>
              </w:rPr>
              <w:t>Killip</w:t>
            </w:r>
            <w:proofErr w:type="spellEnd"/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class over 3 or LVEF&lt;40%.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-Studies published after 1. January 2000</w:t>
            </w:r>
          </w:p>
        </w:tc>
        <w:tc>
          <w:tcPr>
            <w:tcW w:w="885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Type and number of studies: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16 observational studies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Number of patients: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164</w:t>
            </w:r>
            <w:r>
              <w:rPr>
                <w:rFonts w:cs="Times New Roman"/>
                <w:sz w:val="16"/>
                <w:szCs w:val="16"/>
                <w:lang w:val="en-US"/>
              </w:rPr>
              <w:t>,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408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STEMI/NSTEMI/MI: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MI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Reperfusion status: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45.9% had PCI/CABG and 72.1% </w:t>
            </w:r>
            <w:r>
              <w:rPr>
                <w:rFonts w:cs="Times New Roman"/>
                <w:sz w:val="16"/>
                <w:szCs w:val="16"/>
                <w:lang w:val="en-US"/>
              </w:rPr>
              <w:t>were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treated with primary PCI for STEMI.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Follow up duration: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-Median: </w:t>
            </w:r>
            <w:r w:rsidRPr="00170494">
              <w:rPr>
                <w:rFonts w:cs="Times New Roman"/>
                <w:sz w:val="16"/>
                <w:szCs w:val="16"/>
                <w:lang w:val="en-GB"/>
              </w:rPr>
              <w:t>2.7 years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-Range: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0.5 - 5.2 years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Other characteristics: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41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Primary outcome: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All-cause mortality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-Results: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Rate ratio for all-cause mortality was 0.74, 95% CI 0.64–0.85. After controlling for bias the rate ratio was 0.90, 95% CI 0.77–1.04</w:t>
            </w:r>
          </w:p>
        </w:tc>
        <w:tc>
          <w:tcPr>
            <w:tcW w:w="841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LVEF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: Primary analysis of none or only a minority with HF, </w:t>
            </w:r>
            <w:proofErr w:type="spellStart"/>
            <w:r w:rsidRPr="00170494">
              <w:rPr>
                <w:rFonts w:cs="Times New Roman"/>
                <w:sz w:val="16"/>
                <w:szCs w:val="16"/>
                <w:lang w:val="en-US"/>
              </w:rPr>
              <w:t>Killip</w:t>
            </w:r>
            <w:proofErr w:type="spellEnd"/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class over 3 or LVEF&lt;40%.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Long term follow up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: Primary analysis with a median follow up of 2.7 years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85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The results from the meta-analysis of nearly 200</w:t>
            </w:r>
            <w:r>
              <w:rPr>
                <w:rFonts w:cs="Times New Roman"/>
                <w:sz w:val="16"/>
                <w:szCs w:val="16"/>
                <w:lang w:val="en-US"/>
              </w:rPr>
              <w:t>,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000 patients following AMI of whom only a minority had reduced LVEF and/or clinical signs of HF, provides evidence that the association between beta-blockers and long-term survival is due to small study effect, and that there might not be a significant reduction in the risk of all-cause mortality when controlling for bias. After controlling for bias no mortality effect of beta-blocker therapy was found.</w:t>
            </w:r>
          </w:p>
        </w:tc>
      </w:tr>
      <w:tr w:rsidR="00067B22" w:rsidRPr="00613D2E" w:rsidTr="0006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</w:tcPr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  <w:lang w:val="en-US"/>
              </w:rPr>
              <w:t xml:space="preserve">Title: 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>Beta-blocker therapy reduces mortality in patients with coronary artery disease treated with percutaneous revascularization: a meta-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lastRenderedPageBreak/>
              <w:t>analysis of adjusted results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  <w:lang w:val="en-US"/>
              </w:rPr>
              <w:t>Author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>Peyracchia</w:t>
            </w:r>
            <w:proofErr w:type="spellEnd"/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 xml:space="preserve"> et al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  <w:lang w:val="en-US"/>
              </w:rPr>
              <w:t>Year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>: 2018</w:t>
            </w:r>
          </w:p>
        </w:tc>
        <w:tc>
          <w:tcPr>
            <w:tcW w:w="797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lastRenderedPageBreak/>
              <w:t>Type of studies</w:t>
            </w:r>
            <w:r>
              <w:rPr>
                <w:rFonts w:cs="Times New Roman"/>
                <w:i/>
                <w:sz w:val="16"/>
                <w:szCs w:val="16"/>
                <w:lang w:val="en-US"/>
              </w:rPr>
              <w:t xml:space="preserve"> included</w:t>
            </w: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: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Studies with multivariate adjustment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Sample size: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NA </w:t>
            </w:r>
          </w:p>
          <w:p w:rsidR="00067B22" w:rsidRPr="001806BC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STEMI/NSTEMI/MI: </w:t>
            </w:r>
            <w:r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Follow up duration: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&gt;1 year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lastRenderedPageBreak/>
              <w:t xml:space="preserve">Reperfusion status: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Treated with PCI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Other inclusion criteria: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MI or stable angina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85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lastRenderedPageBreak/>
              <w:t xml:space="preserve">Type and number of studies: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2</w:t>
            </w: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observational studies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Number of patients: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863</w:t>
            </w:r>
            <w:r>
              <w:rPr>
                <w:rFonts w:cs="Times New Roman"/>
                <w:sz w:val="16"/>
                <w:szCs w:val="16"/>
                <w:lang w:val="en-US"/>
              </w:rPr>
              <w:t>,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335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STEMI/NSTEMI/MI: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en-US"/>
              </w:rPr>
              <w:t>MI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Reperfusion status: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PCI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Follow up duration: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lastRenderedPageBreak/>
              <w:t xml:space="preserve">-Median: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3 years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-Range: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1 - 4.3 years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Other characteristics: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Patients suffering from MI or stable angina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41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lastRenderedPageBreak/>
              <w:t xml:space="preserve">Primary outcome: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All-cause death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-Results: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Risk of all-cause death in patients on beta-blockers after 3 years: odds ratio 0.69, 95% CI 0.66–0.72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Secondary outcomes: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-A composite endpoint of all-cause death or MI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-Myocardial infarction </w:t>
            </w:r>
          </w:p>
        </w:tc>
        <w:tc>
          <w:tcPr>
            <w:tcW w:w="841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lastRenderedPageBreak/>
              <w:t>LVEF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: Subgroup analysis for all cause death in patients with LVEF&gt;40%, odds ratio 0.79, 95% CI 0.69–0.91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Long term follow up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: After 3 years: odds ratio for all-cause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lastRenderedPageBreak/>
              <w:t>death for patients with MI and stabile angina 0.69, 95% CI 0.66–0.72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Other subgroup analysis of particular interest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: Subgroup analysis for all cause death in patients with MI (odds ratio 0.60, 95% CI 0.56–0.65) and stable angina patients (odds ratio 0.84, 95% CI 0.78–0.91)</w:t>
            </w:r>
          </w:p>
        </w:tc>
        <w:tc>
          <w:tcPr>
            <w:tcW w:w="885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lastRenderedPageBreak/>
              <w:t xml:space="preserve">After 3 years, long-term risk of all-cause death was lower in patients on beta-blockers, both for acute coronary syndrome and stable angina patients, independently from ejection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lastRenderedPageBreak/>
              <w:t>fraction. The risk of long-term MACE was lower but not significant for acute coronary syndrome patients treated with beta-blockers as in stable angina. Similarly, risk of myocardial infarction did not differ between patients treated with beta-blockers or without beta-blockers.</w:t>
            </w:r>
          </w:p>
        </w:tc>
      </w:tr>
      <w:tr w:rsidR="00067B22" w:rsidRPr="00613D2E" w:rsidTr="00067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</w:tcPr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  <w:lang w:val="en-US"/>
              </w:rPr>
              <w:lastRenderedPageBreak/>
              <w:t xml:space="preserve">Title: 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>Beta-blockers for heart failure with reduced, mid-range, and preserved ejection fraction: an individual patient-level analysis of double-blind randomized trials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  <w:lang w:val="en-US"/>
              </w:rPr>
              <w:t>Author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>: Cleland et al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  <w:lang w:val="en-US"/>
              </w:rPr>
              <w:t>Year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>: 2018</w:t>
            </w:r>
          </w:p>
        </w:tc>
        <w:tc>
          <w:tcPr>
            <w:tcW w:w="797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Type of studies</w:t>
            </w:r>
            <w:r>
              <w:rPr>
                <w:rFonts w:cs="Times New Roman"/>
                <w:i/>
                <w:sz w:val="16"/>
                <w:szCs w:val="16"/>
                <w:lang w:val="en-US"/>
              </w:rPr>
              <w:t xml:space="preserve"> included</w:t>
            </w: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: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RCT’s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Sample size: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Sample &gt; 300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STEMI/NSTEMI/MI: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Follow up duration: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&gt; 6 months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Reperfusion status: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Other inclusion criteria: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Patients suffering from heart failure</w:t>
            </w:r>
          </w:p>
        </w:tc>
        <w:tc>
          <w:tcPr>
            <w:tcW w:w="885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Type and number of studies: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11 RCT’s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Number of patients: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18</w:t>
            </w:r>
            <w:r>
              <w:rPr>
                <w:rFonts w:cs="Times New Roman"/>
                <w:sz w:val="16"/>
                <w:szCs w:val="16"/>
                <w:lang w:val="en-US"/>
              </w:rPr>
              <w:t>,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637 (819 patients with LVEF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≥</m:t>
              </m:r>
            </m:oMath>
            <w:r w:rsidRPr="00170494">
              <w:rPr>
                <w:rFonts w:cs="Times New Roman"/>
                <w:sz w:val="16"/>
                <w:szCs w:val="16"/>
                <w:lang w:val="en-US"/>
              </w:rPr>
              <w:t>40%)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STEMI/NSTEMI/MI: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71.8% and 36.1% of patients with 40–49% and 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≥</m:t>
              </m:r>
            </m:oMath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 50% had suffered from a prior MI.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Reperfusion status: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Follow up duration: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</w:t>
            </w: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Median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: 1.3 years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</w:t>
            </w: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Interquartile range: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0.8–1.9 years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Other characteristics: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Patients with heart-failure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41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Primary outcomes: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All-cause mortality and cardiovascular death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-Results: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Patients with LVEF&lt;40% in sinus rhythm: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-Kaplan Meier plots for unadjusted all-cause mortality (log rank p&lt;0.001) cardiovascular mortality (log rank p&lt;0.001)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Patients with LVEF40–49% in sinus rhythm: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-All-cause mortality: adjusted HR 0.59, 95% CI 0.34–1.03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-Cardiovascular death: adjusted HR 0.48, 95% CI 0.24–0.97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-Kaplan Meier plots for unadjusted all-cause mortality (log rank p = 0.042) cardiovascular mortality (log rank p = 0.022)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Patients with LVEF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≥</m:t>
              </m:r>
            </m:oMath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50% in sinus rhythm: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-All-cause mortality: HR 1.79, 95% CI 0.78–4.10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-Cardiovascular death: 1.77, 95% CI 0.61–5.14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-Kaplan Meier plots for unadjusted all-cause mortality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lastRenderedPageBreak/>
              <w:t>(log rank p = 0.51) cardiovascular mortality (log rank p = 0.57)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</w:p>
          <w:p w:rsidR="00067B22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Secondary outcomes: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First cardiovascular hospitalization and the composite of cardiovascular death and cardiovascular hospitalization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841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lastRenderedPageBreak/>
              <w:t>LVEF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: Primary analysis stratified by LVEF&lt;40%, LVEF40–49% and LVEF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≥</m:t>
              </m:r>
            </m:oMath>
            <w:r w:rsidRPr="00170494">
              <w:rPr>
                <w:rFonts w:cs="Times New Roman"/>
                <w:sz w:val="16"/>
                <w:szCs w:val="16"/>
                <w:lang w:val="en-US"/>
              </w:rPr>
              <w:t>50%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Long term follow up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: Kaplan Meyer plot performed with treatment duration up to 3 years.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85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For patients with heart failure in sinus rhythm and LVEF &lt;40%, beta-blockers improve left ventricular systolic function and reduce cardiovascular morbidity and mortality. These benefits also apply to patients with LVEF 40–49%. No benefit was seen in patients with LVEF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≥</m:t>
              </m:r>
            </m:oMath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50%, but too few patients have been studied in double-blind RCTs to draw firm conclusions on the efficacy or safety of beta-blockers for </w:t>
            </w:r>
            <w:proofErr w:type="spellStart"/>
            <w:r w:rsidRPr="00170494">
              <w:rPr>
                <w:rFonts w:cs="Times New Roman"/>
                <w:sz w:val="16"/>
                <w:szCs w:val="16"/>
                <w:lang w:val="en-US"/>
              </w:rPr>
              <w:t>HFpEF</w:t>
            </w:r>
            <w:proofErr w:type="spellEnd"/>
            <w:r w:rsidRPr="00170494">
              <w:rPr>
                <w:rFonts w:cs="Times New Roman"/>
                <w:sz w:val="16"/>
                <w:szCs w:val="16"/>
                <w:lang w:val="en-US"/>
              </w:rPr>
              <w:t>.</w:t>
            </w:r>
          </w:p>
        </w:tc>
      </w:tr>
      <w:tr w:rsidR="00067B22" w:rsidRPr="00613D2E" w:rsidTr="0006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067B22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bCs w:val="0"/>
                <w:szCs w:val="16"/>
                <w:lang w:val="en-US"/>
              </w:rPr>
            </w:pPr>
          </w:p>
          <w:p w:rsidR="00067B22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bCs w:val="0"/>
                <w:szCs w:val="16"/>
                <w:lang w:val="en-US"/>
              </w:rPr>
            </w:pPr>
          </w:p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szCs w:val="16"/>
                <w:lang w:val="en-US"/>
              </w:rPr>
            </w:pPr>
            <w:r w:rsidRPr="00170494">
              <w:rPr>
                <w:rFonts w:cs="Times New Roman"/>
                <w:szCs w:val="16"/>
                <w:lang w:val="en-US"/>
              </w:rPr>
              <w:t>Systematic review</w:t>
            </w:r>
            <w:r>
              <w:rPr>
                <w:rFonts w:cs="Times New Roman"/>
                <w:szCs w:val="16"/>
                <w:lang w:val="en-US"/>
              </w:rPr>
              <w:t>s</w:t>
            </w:r>
            <w:r w:rsidRPr="00170494">
              <w:rPr>
                <w:rFonts w:cs="Times New Roman"/>
                <w:szCs w:val="16"/>
                <w:lang w:val="en-US"/>
              </w:rPr>
              <w:t xml:space="preserve"> of particular interest</w:t>
            </w:r>
          </w:p>
        </w:tc>
      </w:tr>
      <w:tr w:rsidR="00067B22" w:rsidRPr="00613D2E" w:rsidTr="00067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</w:tcPr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  <w:lang w:val="en-US"/>
              </w:rPr>
              <w:t xml:space="preserve">Title: 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>Long-term beta-blocker therapy after myocardial infarction in the reperfusion era: A systematic review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  <w:lang w:val="en-US"/>
              </w:rPr>
              <w:t>Author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>: Hong and Berry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b w:val="0"/>
                <w:i/>
                <w:sz w:val="16"/>
                <w:szCs w:val="16"/>
                <w:lang w:val="en-US"/>
              </w:rPr>
              <w:t>Year</w:t>
            </w:r>
            <w:r w:rsidRPr="00170494">
              <w:rPr>
                <w:rFonts w:cs="Times New Roman"/>
                <w:b w:val="0"/>
                <w:sz w:val="16"/>
                <w:szCs w:val="16"/>
                <w:lang w:val="en-US"/>
              </w:rPr>
              <w:t>: 2018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97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Type of studies</w:t>
            </w:r>
            <w:r>
              <w:rPr>
                <w:rFonts w:cs="Times New Roman"/>
                <w:i/>
                <w:sz w:val="16"/>
                <w:szCs w:val="16"/>
                <w:lang w:val="en-US"/>
              </w:rPr>
              <w:t xml:space="preserve"> included</w:t>
            </w: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RCT’s, regression cohort or propensity score matched studies</w:t>
            </w:r>
          </w:p>
          <w:p w:rsidR="00067B22" w:rsidRPr="009770DD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s-ES"/>
              </w:rPr>
            </w:pPr>
            <w:proofErr w:type="spellStart"/>
            <w:r w:rsidRPr="009770DD">
              <w:rPr>
                <w:rFonts w:cs="Times New Roman"/>
                <w:i/>
                <w:sz w:val="16"/>
                <w:szCs w:val="16"/>
                <w:lang w:val="es-ES"/>
              </w:rPr>
              <w:t>Sample</w:t>
            </w:r>
            <w:proofErr w:type="spellEnd"/>
            <w:r w:rsidRPr="009770DD">
              <w:rPr>
                <w:rFonts w:cs="Times New Roman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770DD">
              <w:rPr>
                <w:rFonts w:cs="Times New Roman"/>
                <w:i/>
                <w:sz w:val="16"/>
                <w:szCs w:val="16"/>
                <w:lang w:val="es-ES"/>
              </w:rPr>
              <w:t>size</w:t>
            </w:r>
            <w:proofErr w:type="spellEnd"/>
            <w:r w:rsidRPr="009770DD">
              <w:rPr>
                <w:rFonts w:cs="Times New Roman"/>
                <w:i/>
                <w:sz w:val="16"/>
                <w:szCs w:val="16"/>
                <w:lang w:val="es-ES"/>
              </w:rPr>
              <w:t xml:space="preserve">: </w:t>
            </w:r>
            <w:r w:rsidRPr="009770DD">
              <w:rPr>
                <w:rFonts w:cs="Times New Roman"/>
                <w:sz w:val="16"/>
                <w:szCs w:val="16"/>
                <w:lang w:val="es-ES"/>
              </w:rPr>
              <w:t>NA</w:t>
            </w:r>
          </w:p>
          <w:p w:rsidR="00067B22" w:rsidRPr="009770DD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s-ES"/>
              </w:rPr>
            </w:pPr>
            <w:r w:rsidRPr="009770DD">
              <w:rPr>
                <w:rFonts w:cs="Times New Roman"/>
                <w:i/>
                <w:sz w:val="16"/>
                <w:szCs w:val="16"/>
                <w:lang w:val="es-ES"/>
              </w:rPr>
              <w:t xml:space="preserve">STEMI/NSTEMI/MI: </w:t>
            </w:r>
            <w:r w:rsidRPr="009770DD">
              <w:rPr>
                <w:rFonts w:cs="Times New Roman"/>
                <w:sz w:val="16"/>
                <w:szCs w:val="16"/>
                <w:lang w:val="es-ES"/>
              </w:rPr>
              <w:t>MI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Follow up duration: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&gt; 1 year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Reperfusion status: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Other inclusion criteria: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-LVEF &gt; 30%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-Studies based on data from 1. January 2000 onward</w:t>
            </w:r>
          </w:p>
        </w:tc>
        <w:tc>
          <w:tcPr>
            <w:tcW w:w="885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Type and number of studies: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8 cohort studies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Number of patients: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31</w:t>
            </w:r>
            <w:r>
              <w:rPr>
                <w:rFonts w:cs="Times New Roman"/>
                <w:sz w:val="16"/>
                <w:szCs w:val="16"/>
                <w:lang w:val="en-US"/>
              </w:rPr>
              <w:t>,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501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STEMI/NSTEMI/MI: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MI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Reperfusion status: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Follow up duration: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 w:rsidRPr="00170494">
              <w:rPr>
                <w:rFonts w:cs="Times New Roman"/>
                <w:sz w:val="16"/>
                <w:szCs w:val="16"/>
                <w:lang w:val="en-GB"/>
              </w:rPr>
              <w:t>-</w:t>
            </w:r>
            <w:r w:rsidRPr="00170494">
              <w:rPr>
                <w:rFonts w:cs="Times New Roman"/>
                <w:i/>
                <w:sz w:val="16"/>
                <w:szCs w:val="16"/>
                <w:lang w:val="en-GB"/>
              </w:rPr>
              <w:t>Median</w:t>
            </w:r>
            <w:r w:rsidRPr="00170494">
              <w:rPr>
                <w:rFonts w:cs="Times New Roman"/>
                <w:sz w:val="16"/>
                <w:szCs w:val="16"/>
                <w:lang w:val="en-GB"/>
              </w:rPr>
              <w:t>: 3 years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 w:rsidRPr="00170494">
              <w:rPr>
                <w:rFonts w:cs="Times New Roman"/>
                <w:sz w:val="16"/>
                <w:szCs w:val="16"/>
                <w:lang w:val="en-GB"/>
              </w:rPr>
              <w:t>-</w:t>
            </w:r>
            <w:r w:rsidRPr="00170494">
              <w:rPr>
                <w:rFonts w:cs="Times New Roman"/>
                <w:i/>
                <w:sz w:val="16"/>
                <w:szCs w:val="16"/>
                <w:lang w:val="en-GB"/>
              </w:rPr>
              <w:t>Range</w:t>
            </w:r>
            <w:r w:rsidRPr="00170494">
              <w:rPr>
                <w:rFonts w:cs="Times New Roman"/>
                <w:sz w:val="16"/>
                <w:szCs w:val="16"/>
                <w:lang w:val="en-GB"/>
              </w:rPr>
              <w:t>: 1-5.2 years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 xml:space="preserve">Other characteristics: 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NA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41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>Outcomes of interest included all-cause and cardiovascular mortality, nonfatal MI, and nonfatal stroke.</w:t>
            </w:r>
          </w:p>
        </w:tc>
        <w:tc>
          <w:tcPr>
            <w:tcW w:w="841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LVEF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: Primary analysis with LVEF&gt;30%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i/>
                <w:sz w:val="16"/>
                <w:szCs w:val="16"/>
                <w:lang w:val="en-US"/>
              </w:rPr>
              <w:t>Long term duration</w:t>
            </w:r>
            <w:r w:rsidRPr="00170494">
              <w:rPr>
                <w:rFonts w:cs="Times New Roman"/>
                <w:sz w:val="16"/>
                <w:szCs w:val="16"/>
                <w:lang w:val="en-US"/>
              </w:rPr>
              <w:t>: Primary analysis with follow up &gt; 1 year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85" w:type="pct"/>
          </w:tcPr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170494">
              <w:rPr>
                <w:rFonts w:cs="Times New Roman"/>
                <w:sz w:val="16"/>
                <w:szCs w:val="16"/>
                <w:lang w:val="en-US"/>
              </w:rPr>
              <w:t xml:space="preserve">The majority of the included studies in the systemic review failed to demonstrate a benefit in survival or cardiovascular events with long-term beta-blockers (&gt;1 year) in post-MI patients with normal left ventricular function. </w:t>
            </w:r>
          </w:p>
          <w:p w:rsidR="00067B22" w:rsidRPr="00170494" w:rsidRDefault="00067B22" w:rsidP="00317D6A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</w:tbl>
    <w:p w:rsidR="00A00DEB" w:rsidRPr="00067B22" w:rsidRDefault="00A00DEB" w:rsidP="00067B22"/>
    <w:sectPr w:rsidR="00A00DEB" w:rsidRPr="00067B22" w:rsidSect="00067B2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B227B"/>
    <w:rsid w:val="00067B22"/>
    <w:rsid w:val="000B5DA6"/>
    <w:rsid w:val="00111923"/>
    <w:rsid w:val="00457334"/>
    <w:rsid w:val="007C021E"/>
    <w:rsid w:val="00961F61"/>
    <w:rsid w:val="00985BDF"/>
    <w:rsid w:val="009B227B"/>
    <w:rsid w:val="00A00DEB"/>
    <w:rsid w:val="00D6268F"/>
    <w:rsid w:val="00F1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227B"/>
    <w:pPr>
      <w:spacing w:before="120" w:after="120" w:line="240" w:lineRule="auto"/>
      <w:outlineLvl w:val="2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227B"/>
    <w:rPr>
      <w:rFonts w:ascii="Times New Roman" w:hAnsi="Times New Roman"/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B227B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27B"/>
    <w:rPr>
      <w:color w:val="0000FF" w:themeColor="hyperlink"/>
      <w:u w:val="single"/>
    </w:rPr>
  </w:style>
  <w:style w:type="paragraph" w:customStyle="1" w:styleId="TableTitle">
    <w:name w:val="TableTitle"/>
    <w:basedOn w:val="Normal"/>
    <w:rsid w:val="007C021E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7C021E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7C021E"/>
  </w:style>
  <w:style w:type="table" w:customStyle="1" w:styleId="Listetabel3-farve31">
    <w:name w:val="Listetabel 3 - farve 31"/>
    <w:basedOn w:val="TableNormal"/>
    <w:uiPriority w:val="48"/>
    <w:rsid w:val="00067B22"/>
    <w:pPr>
      <w:spacing w:after="0" w:line="240" w:lineRule="auto"/>
    </w:pPr>
    <w:rPr>
      <w:lang w:val="da-DK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227B"/>
    <w:pPr>
      <w:spacing w:before="120" w:after="120" w:line="240" w:lineRule="auto"/>
      <w:outlineLvl w:val="2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227B"/>
    <w:rPr>
      <w:rFonts w:ascii="Times New Roman" w:hAnsi="Times New Roman"/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B227B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27B"/>
    <w:rPr>
      <w:color w:val="0000FF" w:themeColor="hyperlink"/>
      <w:u w:val="single"/>
    </w:rPr>
  </w:style>
  <w:style w:type="paragraph" w:customStyle="1" w:styleId="TableTitle">
    <w:name w:val="TableTitle"/>
    <w:basedOn w:val="Normal"/>
    <w:rsid w:val="007C021E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7C021E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7C021E"/>
  </w:style>
  <w:style w:type="table" w:customStyle="1" w:styleId="Listetabel3-farve31">
    <w:name w:val="Listetabel 3 - farve 31"/>
    <w:basedOn w:val="TableNormal"/>
    <w:uiPriority w:val="48"/>
    <w:rsid w:val="00067B22"/>
    <w:pPr>
      <w:spacing w:after="0" w:line="240" w:lineRule="auto"/>
    </w:pPr>
    <w:rPr>
      <w:lang w:val="da-DK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2097</Words>
  <Characters>12693</Characters>
  <Application>Microsoft Office Word</Application>
  <DocSecurity>0</DocSecurity>
  <Lines>668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AFRENACIA</dc:creator>
  <cp:lastModifiedBy>MLAPINIG</cp:lastModifiedBy>
  <cp:revision>3</cp:revision>
  <dcterms:created xsi:type="dcterms:W3CDTF">2020-03-03T07:41:00Z</dcterms:created>
  <dcterms:modified xsi:type="dcterms:W3CDTF">2020-03-19T00:53:00Z</dcterms:modified>
</cp:coreProperties>
</file>