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687" w:rsidRPr="00341E5A" w:rsidRDefault="002C47ED" w:rsidP="00341E5A">
      <w:pPr>
        <w:rPr>
          <w:rFonts w:ascii="Arial" w:hAnsi="Arial" w:cs="Arial"/>
          <w:b/>
        </w:rPr>
      </w:pPr>
      <w:r>
        <w:rPr>
          <w:rStyle w:val="Strong"/>
          <w:rFonts w:ascii="Arial" w:hAnsi="Arial" w:cs="Arial"/>
          <w:bCs w:val="0"/>
        </w:rPr>
        <w:t>Additional file</w:t>
      </w:r>
      <w:r w:rsidR="00341E5A" w:rsidRPr="00341E5A">
        <w:rPr>
          <w:rStyle w:val="Strong"/>
          <w:rFonts w:ascii="Arial" w:hAnsi="Arial" w:cs="Arial"/>
          <w:bCs w:val="0"/>
        </w:rPr>
        <w:t xml:space="preserve"> </w:t>
      </w:r>
      <w:r w:rsidR="00341E5A" w:rsidRPr="00341E5A">
        <w:rPr>
          <w:rStyle w:val="Strong"/>
          <w:rFonts w:ascii="Arial" w:hAnsi="Arial" w:cs="Arial"/>
          <w:b w:val="0"/>
          <w:bCs w:val="0"/>
        </w:rPr>
        <w:t xml:space="preserve">- </w:t>
      </w:r>
      <w:bookmarkStart w:id="0" w:name="_Toc365294142"/>
      <w:r w:rsidR="00346687" w:rsidRPr="00341E5A">
        <w:rPr>
          <w:rFonts w:ascii="Arial" w:hAnsi="Arial" w:cs="Arial"/>
          <w:b/>
        </w:rPr>
        <w:t>New Zealand-specific data for backfilling 1900</w:t>
      </w:r>
      <w:bookmarkEnd w:id="0"/>
      <w:r w:rsidR="00346687" w:rsidRPr="00341E5A">
        <w:rPr>
          <w:rFonts w:ascii="Arial" w:hAnsi="Arial" w:cs="Arial"/>
          <w:b/>
        </w:rPr>
        <w:t>-1960</w:t>
      </w:r>
    </w:p>
    <w:p w:rsidR="00346687" w:rsidRDefault="00346687" w:rsidP="00346687"/>
    <w:p w:rsidR="00346687" w:rsidRPr="00E354CC" w:rsidRDefault="00346687" w:rsidP="00346687">
      <w:pPr>
        <w:pStyle w:val="Heading2"/>
        <w:rPr>
          <w:lang w:val="en-AU"/>
        </w:rPr>
      </w:pPr>
      <w:bookmarkStart w:id="1" w:name="_Toc363735641"/>
      <w:bookmarkStart w:id="2" w:name="_Toc363738108"/>
      <w:bookmarkStart w:id="3" w:name="_Toc365294143"/>
      <w:r>
        <w:rPr>
          <w:lang w:val="en-AU"/>
        </w:rPr>
        <w:t>Production 1900-1960</w:t>
      </w:r>
      <w:bookmarkEnd w:id="1"/>
      <w:bookmarkEnd w:id="2"/>
      <w:bookmarkEnd w:id="3"/>
    </w:p>
    <w:p w:rsidR="00346687" w:rsidRDefault="00346687" w:rsidP="00346687"/>
    <w:p w:rsidR="00154836" w:rsidRDefault="00154836" w:rsidP="00346687">
      <w:r>
        <w:t>The default backfilling approach uses equation 12.6 from IPCC (2006):</w:t>
      </w:r>
    </w:p>
    <w:p w:rsidR="00154836" w:rsidRDefault="00154836" w:rsidP="00346687"/>
    <w:p w:rsidR="00154836" w:rsidRDefault="005E59E4" w:rsidP="00346687">
      <m:oMathPara>
        <m:oMath>
          <m:sSub>
            <m:sSubPr>
              <m:ctrlPr>
                <w:rPr>
                  <w:rFonts w:ascii="Cambria Math" w:hAnsi="Cambria Math"/>
                  <w:i/>
                </w:rPr>
              </m:ctrlPr>
            </m:sSubPr>
            <m:e>
              <m:r>
                <w:rPr>
                  <w:rFonts w:ascii="Cambria Math" w:hAnsi="Cambria Math"/>
                </w:rPr>
                <m:t>V</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1961</m:t>
              </m:r>
            </m:sub>
          </m:sSub>
          <m:r>
            <w:rPr>
              <w:rFonts w:ascii="Cambria Math" w:hAnsi="Cambria Math"/>
            </w:rPr>
            <m:t xml:space="preserve"> .</m:t>
          </m:r>
          <m:sSup>
            <m:sSupPr>
              <m:ctrlPr>
                <w:rPr>
                  <w:rFonts w:ascii="Cambria Math" w:hAnsi="Cambria Math"/>
                  <w:i/>
                </w:rPr>
              </m:ctrlPr>
            </m:sSupPr>
            <m:e>
              <m:r>
                <w:rPr>
                  <w:rFonts w:ascii="Cambria Math" w:hAnsi="Cambria Math"/>
                </w:rPr>
                <m:t xml:space="preserve"> e</m:t>
              </m:r>
            </m:e>
            <m:sup>
              <m:r>
                <w:rPr>
                  <w:rFonts w:ascii="Cambria Math" w:hAnsi="Cambria Math"/>
                </w:rPr>
                <m:t xml:space="preserve">[U .  </m:t>
              </m:r>
              <m:d>
                <m:dPr>
                  <m:ctrlPr>
                    <w:rPr>
                      <w:rFonts w:ascii="Cambria Math" w:hAnsi="Cambria Math"/>
                      <w:i/>
                    </w:rPr>
                  </m:ctrlPr>
                </m:dPr>
                <m:e>
                  <m:r>
                    <w:rPr>
                      <w:rFonts w:ascii="Cambria Math" w:hAnsi="Cambria Math"/>
                    </w:rPr>
                    <m:t>t-1961</m:t>
                  </m:r>
                </m:e>
              </m:d>
              <m:r>
                <w:rPr>
                  <w:rFonts w:ascii="Cambria Math" w:hAnsi="Cambria Math"/>
                </w:rPr>
                <m:t>]</m:t>
              </m:r>
            </m:sup>
          </m:sSup>
        </m:oMath>
      </m:oMathPara>
    </w:p>
    <w:p w:rsidR="00154836" w:rsidRDefault="00154836" w:rsidP="00346687"/>
    <w:p w:rsidR="00154836" w:rsidRPr="00154836" w:rsidRDefault="00154836" w:rsidP="00154836">
      <w:pPr>
        <w:autoSpaceDE w:val="0"/>
        <w:autoSpaceDN w:val="0"/>
        <w:adjustRightInd w:val="0"/>
        <w:rPr>
          <w:szCs w:val="24"/>
          <w:lang w:eastAsia="en-NZ"/>
        </w:rPr>
      </w:pPr>
      <w:r w:rsidRPr="00154836">
        <w:rPr>
          <w:szCs w:val="24"/>
          <w:lang w:eastAsia="en-NZ"/>
        </w:rPr>
        <w:t>Where:</w:t>
      </w:r>
    </w:p>
    <w:p w:rsidR="00154836" w:rsidRPr="00154836" w:rsidRDefault="00154836" w:rsidP="00154836">
      <w:pPr>
        <w:autoSpaceDE w:val="0"/>
        <w:autoSpaceDN w:val="0"/>
        <w:adjustRightInd w:val="0"/>
        <w:ind w:left="567"/>
        <w:rPr>
          <w:szCs w:val="24"/>
          <w:lang w:eastAsia="en-NZ"/>
        </w:rPr>
      </w:pPr>
      <w:r w:rsidRPr="00154836">
        <w:rPr>
          <w:szCs w:val="24"/>
          <w:lang w:eastAsia="en-NZ"/>
        </w:rPr>
        <w:t>V</w:t>
      </w:r>
      <w:r w:rsidRPr="00154836">
        <w:rPr>
          <w:szCs w:val="24"/>
          <w:vertAlign w:val="subscript"/>
          <w:lang w:eastAsia="en-NZ"/>
        </w:rPr>
        <w:t>t</w:t>
      </w:r>
      <w:r w:rsidRPr="00154836">
        <w:rPr>
          <w:szCs w:val="24"/>
          <w:lang w:eastAsia="en-NZ"/>
        </w:rPr>
        <w:t xml:space="preserve"> = annual production, imports or exports for a </w:t>
      </w:r>
      <w:proofErr w:type="spellStart"/>
      <w:r w:rsidRPr="00154836">
        <w:rPr>
          <w:szCs w:val="24"/>
          <w:lang w:eastAsia="en-NZ"/>
        </w:rPr>
        <w:t>solidwood</w:t>
      </w:r>
      <w:proofErr w:type="spellEnd"/>
      <w:r w:rsidRPr="00154836">
        <w:rPr>
          <w:szCs w:val="24"/>
          <w:lang w:eastAsia="en-NZ"/>
        </w:rPr>
        <w:t xml:space="preserve"> or paper product for year </w:t>
      </w:r>
      <w:r w:rsidRPr="00154836">
        <w:rPr>
          <w:i/>
          <w:iCs/>
          <w:szCs w:val="24"/>
          <w:lang w:eastAsia="en-NZ"/>
        </w:rPr>
        <w:t>t</w:t>
      </w:r>
      <w:r w:rsidRPr="00154836">
        <w:rPr>
          <w:szCs w:val="24"/>
          <w:lang w:eastAsia="en-NZ"/>
        </w:rPr>
        <w:t>, Gg</w:t>
      </w:r>
      <w:r>
        <w:rPr>
          <w:szCs w:val="24"/>
          <w:lang w:eastAsia="en-NZ"/>
        </w:rPr>
        <w:t xml:space="preserve"> </w:t>
      </w:r>
      <w:r w:rsidRPr="00154836">
        <w:rPr>
          <w:szCs w:val="24"/>
          <w:lang w:eastAsia="en-NZ"/>
        </w:rPr>
        <w:t>C yr</w:t>
      </w:r>
      <w:r w:rsidRPr="00154836">
        <w:rPr>
          <w:szCs w:val="24"/>
          <w:vertAlign w:val="superscript"/>
          <w:lang w:eastAsia="en-NZ"/>
        </w:rPr>
        <w:t>-1</w:t>
      </w:r>
    </w:p>
    <w:p w:rsidR="00154836" w:rsidRPr="00154836" w:rsidRDefault="00154836" w:rsidP="00154836">
      <w:pPr>
        <w:autoSpaceDE w:val="0"/>
        <w:autoSpaceDN w:val="0"/>
        <w:adjustRightInd w:val="0"/>
        <w:ind w:firstLine="567"/>
        <w:rPr>
          <w:szCs w:val="24"/>
          <w:lang w:eastAsia="en-NZ"/>
        </w:rPr>
      </w:pPr>
      <w:r w:rsidRPr="00154836">
        <w:rPr>
          <w:i/>
          <w:iCs/>
          <w:szCs w:val="24"/>
          <w:lang w:eastAsia="en-NZ"/>
        </w:rPr>
        <w:t xml:space="preserve">t </w:t>
      </w:r>
      <w:r w:rsidRPr="00154836">
        <w:rPr>
          <w:szCs w:val="24"/>
          <w:lang w:eastAsia="en-NZ"/>
        </w:rPr>
        <w:t>= year</w:t>
      </w:r>
    </w:p>
    <w:p w:rsidR="00154836" w:rsidRPr="00154836" w:rsidRDefault="00154836" w:rsidP="00154836">
      <w:pPr>
        <w:autoSpaceDE w:val="0"/>
        <w:autoSpaceDN w:val="0"/>
        <w:adjustRightInd w:val="0"/>
        <w:ind w:left="567"/>
        <w:rPr>
          <w:szCs w:val="24"/>
          <w:lang w:eastAsia="en-NZ"/>
        </w:rPr>
      </w:pPr>
      <w:r w:rsidRPr="00154836">
        <w:rPr>
          <w:szCs w:val="24"/>
          <w:lang w:eastAsia="en-NZ"/>
        </w:rPr>
        <w:t>V</w:t>
      </w:r>
      <w:r w:rsidRPr="00154836">
        <w:rPr>
          <w:szCs w:val="24"/>
          <w:vertAlign w:val="subscript"/>
          <w:lang w:eastAsia="en-NZ"/>
        </w:rPr>
        <w:t>1961</w:t>
      </w:r>
      <w:r w:rsidRPr="00154836">
        <w:rPr>
          <w:szCs w:val="24"/>
          <w:lang w:eastAsia="en-NZ"/>
        </w:rPr>
        <w:t xml:space="preserve"> = annual production, imports or exports for a </w:t>
      </w:r>
      <w:proofErr w:type="spellStart"/>
      <w:r w:rsidRPr="00154836">
        <w:rPr>
          <w:szCs w:val="24"/>
          <w:lang w:eastAsia="en-NZ"/>
        </w:rPr>
        <w:t>solidwood</w:t>
      </w:r>
      <w:proofErr w:type="spellEnd"/>
      <w:r w:rsidRPr="00154836">
        <w:rPr>
          <w:szCs w:val="24"/>
          <w:lang w:eastAsia="en-NZ"/>
        </w:rPr>
        <w:t xml:space="preserve"> or paper product for the year 1961, Gg C</w:t>
      </w:r>
      <w:r>
        <w:rPr>
          <w:szCs w:val="24"/>
          <w:lang w:eastAsia="en-NZ"/>
        </w:rPr>
        <w:t xml:space="preserve"> </w:t>
      </w:r>
      <w:r w:rsidRPr="00154836">
        <w:rPr>
          <w:szCs w:val="24"/>
          <w:lang w:eastAsia="en-NZ"/>
        </w:rPr>
        <w:t>yr</w:t>
      </w:r>
      <w:r w:rsidRPr="00154836">
        <w:rPr>
          <w:szCs w:val="24"/>
          <w:vertAlign w:val="superscript"/>
          <w:lang w:eastAsia="en-NZ"/>
        </w:rPr>
        <w:t>-1</w:t>
      </w:r>
    </w:p>
    <w:p w:rsidR="00154836" w:rsidRPr="00154836" w:rsidRDefault="00154836" w:rsidP="00154836">
      <w:pPr>
        <w:autoSpaceDE w:val="0"/>
        <w:autoSpaceDN w:val="0"/>
        <w:adjustRightInd w:val="0"/>
        <w:ind w:left="567"/>
        <w:rPr>
          <w:szCs w:val="24"/>
        </w:rPr>
      </w:pPr>
      <w:r w:rsidRPr="00154836">
        <w:rPr>
          <w:szCs w:val="24"/>
          <w:lang w:eastAsia="en-NZ"/>
        </w:rPr>
        <w:t>U = estimated continuous rate of change in industrial roundwood consumption for the region that includes</w:t>
      </w:r>
      <w:r>
        <w:rPr>
          <w:szCs w:val="24"/>
          <w:lang w:eastAsia="en-NZ"/>
        </w:rPr>
        <w:t xml:space="preserve"> </w:t>
      </w:r>
      <w:r w:rsidRPr="00154836">
        <w:rPr>
          <w:szCs w:val="24"/>
          <w:lang w:eastAsia="en-NZ"/>
        </w:rPr>
        <w:t>the reporting county between 1900 and 1961</w:t>
      </w:r>
      <w:r w:rsidR="00CA0B44">
        <w:rPr>
          <w:szCs w:val="24"/>
          <w:lang w:eastAsia="en-NZ"/>
        </w:rPr>
        <w:t>;</w:t>
      </w:r>
      <w:r w:rsidRPr="00154836">
        <w:rPr>
          <w:szCs w:val="24"/>
          <w:lang w:eastAsia="en-NZ"/>
        </w:rPr>
        <w:t xml:space="preserve"> </w:t>
      </w:r>
      <w:r w:rsidR="00CA0B44">
        <w:rPr>
          <w:szCs w:val="24"/>
          <w:lang w:eastAsia="en-NZ"/>
        </w:rPr>
        <w:t xml:space="preserve">= 0.0231 </w:t>
      </w:r>
      <w:r w:rsidRPr="00154836">
        <w:rPr>
          <w:szCs w:val="24"/>
          <w:lang w:eastAsia="en-NZ"/>
        </w:rPr>
        <w:t>yr</w:t>
      </w:r>
      <w:r w:rsidRPr="00154836">
        <w:rPr>
          <w:szCs w:val="24"/>
          <w:vertAlign w:val="superscript"/>
          <w:lang w:eastAsia="en-NZ"/>
        </w:rPr>
        <w:t>-1</w:t>
      </w:r>
      <w:r w:rsidR="00CA0B44">
        <w:rPr>
          <w:szCs w:val="24"/>
          <w:vertAlign w:val="superscript"/>
          <w:lang w:eastAsia="en-NZ"/>
        </w:rPr>
        <w:t xml:space="preserve"> </w:t>
      </w:r>
      <w:r w:rsidR="00CA0B44" w:rsidRPr="00CA0B44">
        <w:rPr>
          <w:szCs w:val="24"/>
          <w:lang w:eastAsia="en-NZ"/>
        </w:rPr>
        <w:t>for Oceania.</w:t>
      </w:r>
    </w:p>
    <w:p w:rsidR="00154836" w:rsidRPr="00154836" w:rsidRDefault="00154836" w:rsidP="00346687">
      <w:pPr>
        <w:rPr>
          <w:szCs w:val="24"/>
        </w:rPr>
      </w:pPr>
    </w:p>
    <w:p w:rsidR="00346687" w:rsidRDefault="00346687" w:rsidP="00346687">
      <w:r>
        <w:t>Industrial roundwood production from New Zealand forests was not generally reported in the early 20</w:t>
      </w:r>
      <w:r w:rsidRPr="00B71970">
        <w:rPr>
          <w:vertAlign w:val="superscript"/>
        </w:rPr>
        <w:t>th</w:t>
      </w:r>
      <w:r>
        <w:t xml:space="preserve"> century. Annual estimates are available from 1951 in MPI data</w:t>
      </w:r>
      <w:r w:rsidR="00771AF4">
        <w:rPr>
          <w:rStyle w:val="FootnoteReference"/>
        </w:rPr>
        <w:footnoteReference w:id="1"/>
      </w:r>
      <w:r>
        <w:t>, and earlier estimates are available from Rhodes and Novis (2002)</w:t>
      </w:r>
      <w:r>
        <w:rPr>
          <w:rStyle w:val="FootnoteReference"/>
        </w:rPr>
        <w:footnoteReference w:id="2"/>
      </w:r>
      <w:r>
        <w:t xml:space="preserve"> and at five yearly intervals from 1921 (</w:t>
      </w:r>
      <w:proofErr w:type="spellStart"/>
      <w:r>
        <w:t>Levack</w:t>
      </w:r>
      <w:proofErr w:type="spellEnd"/>
      <w:r>
        <w:t xml:space="preserve"> 1979)</w:t>
      </w:r>
      <w:r>
        <w:rPr>
          <w:rStyle w:val="FootnoteReference"/>
        </w:rPr>
        <w:footnoteReference w:id="3"/>
      </w:r>
      <w:r>
        <w:t xml:space="preserve">.  The five-yearly interval estimates were scaled according to available sawn timber estimates.  From 1900 to 1920, production of roundwood was set at twice the production of sawn timber.   </w:t>
      </w:r>
    </w:p>
    <w:p w:rsidR="00346687" w:rsidRDefault="00346687" w:rsidP="00346687"/>
    <w:p w:rsidR="00346687" w:rsidRDefault="00346687" w:rsidP="00346687">
      <w:r>
        <w:t>Production of sawn timber was reported in the New Zealand Year Book for 1916 and annually from 1918.  Data was converted from board feet using a factor of 0.00236 where necessary. A range of year-end conventions were used in the past and no attempt was made to convert data to calendar years – the estimates should be seen as indicative.  A breakdown by the main species (kauri, kahikatea, rimu, matai, totara, beech, radiata and others)</w:t>
      </w:r>
      <w:r>
        <w:rPr>
          <w:rStyle w:val="FootnoteReference"/>
        </w:rPr>
        <w:footnoteReference w:id="4"/>
      </w:r>
      <w:r>
        <w:t xml:space="preserve"> was also published and this was retained to allow a weighted-average wood density to be calculated.  These Year Book estimates were used until 1951 when sawn timber production by species was available from MPI data.  </w:t>
      </w:r>
    </w:p>
    <w:p w:rsidR="00346687" w:rsidRDefault="00346687" w:rsidP="00346687"/>
    <w:p w:rsidR="00346687" w:rsidRDefault="00346687" w:rsidP="00346687">
      <w:r>
        <w:t xml:space="preserve">For the period from 1900 to 1915, data was based on estimates of kauri sawn timber production in 1900 and 1904 provided by </w:t>
      </w:r>
      <w:proofErr w:type="spellStart"/>
      <w:r>
        <w:t>Thode</w:t>
      </w:r>
      <w:proofErr w:type="spellEnd"/>
      <w:r>
        <w:t xml:space="preserve"> (1983)</w:t>
      </w:r>
      <w:r>
        <w:rPr>
          <w:rStyle w:val="FootnoteReference"/>
        </w:rPr>
        <w:footnoteReference w:id="5"/>
      </w:r>
      <w:r>
        <w:t>, the relative production of different species from 1916-1920, and the knowledge that kauri (and total) production peaked around 1907. These estimates are indicative only, but certainly better that those produced using the default U variable approach.  They have little impact on UNFCCC reporting due to the decay rate assumed, and no impact on Kyoto Protocol reporting.</w:t>
      </w:r>
    </w:p>
    <w:p w:rsidR="00346687" w:rsidRDefault="00346687" w:rsidP="00346687"/>
    <w:p w:rsidR="00346687" w:rsidRDefault="00346687" w:rsidP="00346687">
      <w:r>
        <w:t xml:space="preserve">Panel production is available from 1946 for plywood and fibreboard. Plywood production before 1946 was set at 10% of sawn wood production, which was the average for the 1946-1951 period.  Peeler log production by species was available from 1971 but the weighted average density was similar to that calculated for sawn timber so the value derived for sawn timber was used.  Particleboard was invented in Germany during the Second World War and was set to zero until </w:t>
      </w:r>
      <w:r>
        <w:lastRenderedPageBreak/>
        <w:t xml:space="preserve">1959 when MPI data provided small volumes.  A 1948 FAO commodity report on fibreboard stated that </w:t>
      </w:r>
      <w:r>
        <w:rPr>
          <w:lang w:val="en-AU"/>
        </w:rPr>
        <w:t>"</w:t>
      </w:r>
      <w:r w:rsidRPr="002C0B54">
        <w:rPr>
          <w:i/>
          <w:lang w:val="en-AU"/>
        </w:rPr>
        <w:t>New Zealand has but one plant which up to this time produced only insulating board. Equipment for the manufacturing of hardboard has now been installed and is expected to be in operation in 1948</w:t>
      </w:r>
      <w:r>
        <w:rPr>
          <w:lang w:val="en-AU"/>
        </w:rPr>
        <w:t>.</w:t>
      </w:r>
      <w:r w:rsidRPr="002D25EC">
        <w:rPr>
          <w:lang w:val="en-AU"/>
        </w:rPr>
        <w:t xml:space="preserve">" Capacity </w:t>
      </w:r>
      <w:r>
        <w:rPr>
          <w:lang w:val="en-AU"/>
        </w:rPr>
        <w:t xml:space="preserve">was expected </w:t>
      </w:r>
      <w:r w:rsidRPr="002D25EC">
        <w:rPr>
          <w:lang w:val="en-AU"/>
        </w:rPr>
        <w:t>to increase from 11,000 to 20,000 t</w:t>
      </w:r>
      <w:r>
        <w:rPr>
          <w:lang w:val="en-AU"/>
        </w:rPr>
        <w:t>onnes (FAO 1948)</w:t>
      </w:r>
      <w:r>
        <w:rPr>
          <w:rStyle w:val="FootnoteReference"/>
          <w:lang w:val="en-AU"/>
        </w:rPr>
        <w:footnoteReference w:id="6"/>
      </w:r>
      <w:r>
        <w:rPr>
          <w:lang w:val="en-AU"/>
        </w:rPr>
        <w:t>.</w:t>
      </w:r>
      <w:r>
        <w:t xml:space="preserve">  The production of insulating board was set at zero before 1920 then increased linearly to the FAOSTAT data point in 1961. MDF was not produced until 1976.</w:t>
      </w:r>
    </w:p>
    <w:p w:rsidR="00346687" w:rsidRDefault="00346687" w:rsidP="00346687">
      <w:pPr>
        <w:rPr>
          <w:lang w:val="en-AU"/>
        </w:rPr>
      </w:pPr>
    </w:p>
    <w:p w:rsidR="00346687" w:rsidRDefault="00346687" w:rsidP="00346687">
      <w:pPr>
        <w:rPr>
          <w:lang w:val="en-AU"/>
        </w:rPr>
      </w:pPr>
      <w:r>
        <w:rPr>
          <w:lang w:val="en-AU"/>
        </w:rPr>
        <w:t xml:space="preserve">The first paper mills in New Zealand were in operation by 1900 but production was largely based on rags, old rope and other fibres as well as imported pulp.  Wood-based pulp became more important in the 1940s with the development of the Whakatane board mill and much more so in the 1950s with construction of pulp mills at Kinleith and Kawerau.  Given the short half-life assumed for paper, the production of paper and paperboard was simply set at 2% of sawn timber production from 1900 until 1940 when the MPI time series began. </w:t>
      </w:r>
    </w:p>
    <w:p w:rsidR="00346687" w:rsidRDefault="00346687" w:rsidP="00346687">
      <w:pPr>
        <w:rPr>
          <w:lang w:val="en-AU"/>
        </w:rPr>
      </w:pPr>
      <w:r>
        <w:rPr>
          <w:lang w:val="en-AU"/>
        </w:rPr>
        <w:t xml:space="preserve">Comparisons of backfilling based on New Zealand estimates and the default approach using the U variable are shown in </w:t>
      </w:r>
      <w:r w:rsidR="00341E5A">
        <w:rPr>
          <w:lang w:val="en-AU"/>
        </w:rPr>
        <w:t>Figure 1-1 to 1-3.</w:t>
      </w:r>
    </w:p>
    <w:p w:rsidR="00346687" w:rsidRDefault="00346687" w:rsidP="00346687">
      <w:pPr>
        <w:rPr>
          <w:lang w:val="en-AU"/>
        </w:rPr>
      </w:pPr>
    </w:p>
    <w:p w:rsidR="00346687" w:rsidRDefault="00346687" w:rsidP="00346687">
      <w:pPr>
        <w:rPr>
          <w:lang w:val="en-AU"/>
        </w:rPr>
      </w:pPr>
      <w:r>
        <w:rPr>
          <w:noProof/>
          <w:lang w:val="en-US"/>
        </w:rPr>
        <w:drawing>
          <wp:inline distT="0" distB="0" distL="0" distR="0">
            <wp:extent cx="3990975" cy="2399008"/>
            <wp:effectExtent l="0" t="0" r="0" b="190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03092" cy="2406292"/>
                    </a:xfrm>
                    <a:prstGeom prst="rect">
                      <a:avLst/>
                    </a:prstGeom>
                    <a:noFill/>
                  </pic:spPr>
                </pic:pic>
              </a:graphicData>
            </a:graphic>
          </wp:inline>
        </w:drawing>
      </w:r>
    </w:p>
    <w:p w:rsidR="00346687" w:rsidRDefault="00346687" w:rsidP="00346687">
      <w:pPr>
        <w:rPr>
          <w:lang w:val="en-AU"/>
        </w:rPr>
      </w:pPr>
    </w:p>
    <w:p w:rsidR="00346687" w:rsidRDefault="00346687" w:rsidP="00346687">
      <w:pPr>
        <w:rPr>
          <w:b/>
          <w:lang w:val="en-AU"/>
        </w:rPr>
      </w:pPr>
      <w:r w:rsidRPr="00341E5A">
        <w:rPr>
          <w:b/>
          <w:lang w:val="en-AU"/>
        </w:rPr>
        <w:t xml:space="preserve">Figure </w:t>
      </w:r>
      <w:proofErr w:type="spellStart"/>
      <w:r w:rsidR="002C47ED">
        <w:rPr>
          <w:b/>
          <w:lang w:val="en-AU"/>
        </w:rPr>
        <w:t>S</w:t>
      </w:r>
      <w:r w:rsidRPr="00341E5A">
        <w:rPr>
          <w:b/>
          <w:lang w:val="en-AU"/>
        </w:rPr>
        <w:t>1</w:t>
      </w:r>
      <w:proofErr w:type="spellEnd"/>
      <w:r w:rsidRPr="00341E5A">
        <w:rPr>
          <w:b/>
          <w:lang w:val="en-AU"/>
        </w:rPr>
        <w:t>-1 Backfilling sawn wood production data</w:t>
      </w:r>
    </w:p>
    <w:p w:rsidR="00341E5A" w:rsidRPr="00341E5A" w:rsidRDefault="00341E5A" w:rsidP="00346687">
      <w:pPr>
        <w:rPr>
          <w:b/>
          <w:lang w:val="en-AU"/>
        </w:rPr>
      </w:pPr>
    </w:p>
    <w:p w:rsidR="00346687" w:rsidRDefault="00346687" w:rsidP="00346687">
      <w:pPr>
        <w:rPr>
          <w:lang w:val="en-AU"/>
        </w:rPr>
      </w:pPr>
      <w:r>
        <w:rPr>
          <w:noProof/>
          <w:lang w:val="en-US"/>
        </w:rPr>
        <w:drawing>
          <wp:inline distT="0" distB="0" distL="0" distR="0">
            <wp:extent cx="4010025" cy="2410459"/>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38713" cy="2427704"/>
                    </a:xfrm>
                    <a:prstGeom prst="rect">
                      <a:avLst/>
                    </a:prstGeom>
                    <a:noFill/>
                  </pic:spPr>
                </pic:pic>
              </a:graphicData>
            </a:graphic>
          </wp:inline>
        </w:drawing>
      </w:r>
    </w:p>
    <w:p w:rsidR="00346687" w:rsidRPr="00341E5A" w:rsidRDefault="00346687" w:rsidP="00346687">
      <w:pPr>
        <w:rPr>
          <w:b/>
          <w:lang w:val="en-AU"/>
        </w:rPr>
      </w:pPr>
      <w:r w:rsidRPr="00341E5A">
        <w:rPr>
          <w:b/>
          <w:lang w:val="en-AU"/>
        </w:rPr>
        <w:t xml:space="preserve">Figure </w:t>
      </w:r>
      <w:proofErr w:type="spellStart"/>
      <w:r w:rsidR="002C47ED">
        <w:rPr>
          <w:b/>
          <w:lang w:val="en-AU"/>
        </w:rPr>
        <w:t>S</w:t>
      </w:r>
      <w:r w:rsidRPr="00341E5A">
        <w:rPr>
          <w:b/>
          <w:lang w:val="en-AU"/>
        </w:rPr>
        <w:t>1</w:t>
      </w:r>
      <w:proofErr w:type="spellEnd"/>
      <w:r w:rsidRPr="00341E5A">
        <w:rPr>
          <w:b/>
          <w:lang w:val="en-AU"/>
        </w:rPr>
        <w:t>-2. Backfilling wood panel production data</w:t>
      </w:r>
    </w:p>
    <w:p w:rsidR="00346687" w:rsidRPr="00341E5A" w:rsidRDefault="00346687" w:rsidP="00346687">
      <w:pPr>
        <w:rPr>
          <w:b/>
          <w:lang w:val="en-AU"/>
        </w:rPr>
      </w:pPr>
    </w:p>
    <w:p w:rsidR="00346687" w:rsidRDefault="00346687" w:rsidP="00346687">
      <w:pPr>
        <w:rPr>
          <w:lang w:val="en-AU"/>
        </w:rPr>
      </w:pPr>
      <w:r>
        <w:rPr>
          <w:noProof/>
          <w:lang w:val="en-US"/>
        </w:rPr>
        <w:lastRenderedPageBreak/>
        <w:drawing>
          <wp:inline distT="0" distB="0" distL="0" distR="0">
            <wp:extent cx="4067175" cy="2444813"/>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05645" cy="2467938"/>
                    </a:xfrm>
                    <a:prstGeom prst="rect">
                      <a:avLst/>
                    </a:prstGeom>
                    <a:noFill/>
                  </pic:spPr>
                </pic:pic>
              </a:graphicData>
            </a:graphic>
          </wp:inline>
        </w:drawing>
      </w:r>
    </w:p>
    <w:p w:rsidR="00346687" w:rsidRPr="00341E5A" w:rsidRDefault="00346687" w:rsidP="00346687">
      <w:pPr>
        <w:rPr>
          <w:b/>
          <w:lang w:val="en-AU"/>
        </w:rPr>
      </w:pPr>
      <w:r w:rsidRPr="00341E5A">
        <w:rPr>
          <w:b/>
          <w:lang w:val="en-AU"/>
        </w:rPr>
        <w:t xml:space="preserve">Figure </w:t>
      </w:r>
      <w:proofErr w:type="spellStart"/>
      <w:r w:rsidR="002C47ED">
        <w:rPr>
          <w:b/>
          <w:lang w:val="en-AU"/>
        </w:rPr>
        <w:t>S</w:t>
      </w:r>
      <w:r w:rsidRPr="00341E5A">
        <w:rPr>
          <w:b/>
          <w:lang w:val="en-AU"/>
        </w:rPr>
        <w:t>1</w:t>
      </w:r>
      <w:proofErr w:type="spellEnd"/>
      <w:r w:rsidRPr="00341E5A">
        <w:rPr>
          <w:b/>
          <w:lang w:val="en-AU"/>
        </w:rPr>
        <w:t>-3 Backfilling paper and paperboard production data</w:t>
      </w:r>
    </w:p>
    <w:p w:rsidR="00346687" w:rsidRDefault="00346687" w:rsidP="00346687">
      <w:pPr>
        <w:rPr>
          <w:lang w:val="en-AU"/>
        </w:rPr>
      </w:pPr>
    </w:p>
    <w:p w:rsidR="00E70516" w:rsidRDefault="00E70516" w:rsidP="00346687">
      <w:pPr>
        <w:rPr>
          <w:lang w:val="en-AU"/>
        </w:rPr>
      </w:pPr>
    </w:p>
    <w:p w:rsidR="00346687" w:rsidRPr="00E354CC" w:rsidRDefault="00346687" w:rsidP="00346687">
      <w:pPr>
        <w:pStyle w:val="Heading2"/>
        <w:rPr>
          <w:lang w:val="en-AU"/>
        </w:rPr>
      </w:pPr>
      <w:bookmarkStart w:id="4" w:name="_Toc363735642"/>
      <w:bookmarkStart w:id="5" w:name="_Toc363738109"/>
      <w:bookmarkStart w:id="6" w:name="_Toc365294144"/>
      <w:r>
        <w:rPr>
          <w:lang w:val="en-AU"/>
        </w:rPr>
        <w:t>Imports 1900-1960</w:t>
      </w:r>
      <w:bookmarkEnd w:id="4"/>
      <w:bookmarkEnd w:id="5"/>
      <w:bookmarkEnd w:id="6"/>
    </w:p>
    <w:p w:rsidR="00346687" w:rsidRDefault="00346687" w:rsidP="00346687"/>
    <w:p w:rsidR="00346687" w:rsidRDefault="00346687" w:rsidP="00346687">
      <w:r>
        <w:t>Imports data is available in the New Zealand Year Books</w:t>
      </w:r>
      <w:r w:rsidR="00341E5A">
        <w:rPr>
          <w:rStyle w:val="FootnoteReference"/>
        </w:rPr>
        <w:footnoteReference w:id="7"/>
      </w:r>
      <w:r>
        <w:t xml:space="preserve"> from 1900 but not always in a useful format.  Imports in 1900 are given in Table 1-1 as an example – note in particular that logs, palings, posts and rails are all given as number of items, rather than a measured quantity.  The list also includes finished HWPs.</w:t>
      </w:r>
    </w:p>
    <w:p w:rsidR="00346687" w:rsidRDefault="00346687" w:rsidP="00346687"/>
    <w:p w:rsidR="00346687" w:rsidRPr="00346687" w:rsidRDefault="00346687" w:rsidP="00346687">
      <w:pPr>
        <w:rPr>
          <w:b/>
        </w:rPr>
      </w:pPr>
      <w:r w:rsidRPr="00346687">
        <w:rPr>
          <w:b/>
        </w:rPr>
        <w:t xml:space="preserve">Table </w:t>
      </w:r>
      <w:proofErr w:type="spellStart"/>
      <w:r w:rsidR="002C47ED">
        <w:rPr>
          <w:b/>
        </w:rPr>
        <w:t>S</w:t>
      </w:r>
      <w:r w:rsidRPr="00346687">
        <w:rPr>
          <w:b/>
        </w:rPr>
        <w:t>1</w:t>
      </w:r>
      <w:proofErr w:type="spellEnd"/>
      <w:r w:rsidRPr="00346687">
        <w:rPr>
          <w:b/>
        </w:rPr>
        <w:t xml:space="preserve">-1 </w:t>
      </w:r>
      <w:proofErr w:type="spellStart"/>
      <w:r w:rsidRPr="00346687">
        <w:rPr>
          <w:b/>
        </w:rPr>
        <w:t>HWP</w:t>
      </w:r>
      <w:proofErr w:type="spellEnd"/>
      <w:r w:rsidRPr="00346687">
        <w:rPr>
          <w:b/>
        </w:rPr>
        <w:t xml:space="preserve"> imports in 1900</w:t>
      </w:r>
    </w:p>
    <w:tbl>
      <w:tblPr>
        <w:tblW w:w="5279" w:type="dxa"/>
        <w:tblInd w:w="103" w:type="dxa"/>
        <w:tblLook w:val="04A0"/>
      </w:tblPr>
      <w:tblGrid>
        <w:gridCol w:w="2869"/>
        <w:gridCol w:w="2410"/>
      </w:tblGrid>
      <w:tr w:rsidR="00346687" w:rsidRPr="006A61C3" w:rsidTr="00771AF4">
        <w:trPr>
          <w:trHeight w:val="423"/>
        </w:trPr>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687" w:rsidRPr="006A61C3" w:rsidRDefault="00346687" w:rsidP="0051309A">
            <w:pPr>
              <w:rPr>
                <w:lang w:eastAsia="en-NZ"/>
              </w:rPr>
            </w:pPr>
            <w:r w:rsidRPr="006A61C3">
              <w:rPr>
                <w:lang w:eastAsia="en-NZ"/>
              </w:rPr>
              <w:t xml:space="preserve">Paper— Bags, </w:t>
            </w:r>
            <w:proofErr w:type="gramStart"/>
            <w:r w:rsidRPr="006A61C3">
              <w:rPr>
                <w:lang w:eastAsia="en-NZ"/>
              </w:rPr>
              <w:t>coarse ..</w:t>
            </w:r>
            <w:proofErr w:type="gramEnd"/>
            <w:r w:rsidRPr="006A61C3">
              <w:rPr>
                <w:lang w:eastAsia="en-NZ"/>
              </w:rPr>
              <w:t xml:space="preserve">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346687" w:rsidRPr="006A61C3" w:rsidRDefault="00346687" w:rsidP="0051309A">
            <w:pPr>
              <w:rPr>
                <w:lang w:eastAsia="en-NZ"/>
              </w:rPr>
            </w:pPr>
            <w:r w:rsidRPr="006A61C3">
              <w:rPr>
                <w:lang w:eastAsia="en-NZ"/>
              </w:rPr>
              <w:t>16 cwt.</w:t>
            </w:r>
          </w:p>
        </w:tc>
      </w:tr>
      <w:tr w:rsidR="00346687" w:rsidRPr="006A61C3" w:rsidTr="00771AF4">
        <w:trPr>
          <w:trHeight w:val="374"/>
        </w:trPr>
        <w:tc>
          <w:tcPr>
            <w:tcW w:w="2869" w:type="dxa"/>
            <w:tcBorders>
              <w:top w:val="nil"/>
              <w:left w:val="single" w:sz="4" w:space="0" w:color="000000"/>
              <w:bottom w:val="single" w:sz="4" w:space="0" w:color="000000"/>
              <w:right w:val="single" w:sz="4" w:space="0" w:color="000000"/>
            </w:tcBorders>
            <w:shd w:val="clear" w:color="auto" w:fill="auto"/>
            <w:vAlign w:val="center"/>
            <w:hideMark/>
          </w:tcPr>
          <w:p w:rsidR="00346687" w:rsidRPr="006A61C3" w:rsidRDefault="00346687" w:rsidP="0051309A">
            <w:pPr>
              <w:rPr>
                <w:lang w:eastAsia="en-NZ"/>
              </w:rPr>
            </w:pPr>
            <w:r w:rsidRPr="006A61C3">
              <w:rPr>
                <w:lang w:eastAsia="en-NZ"/>
              </w:rPr>
              <w:t xml:space="preserve">    Bags, other </w:t>
            </w:r>
            <w:proofErr w:type="gramStart"/>
            <w:r w:rsidRPr="006A61C3">
              <w:rPr>
                <w:lang w:eastAsia="en-NZ"/>
              </w:rPr>
              <w:t>kinds ..</w:t>
            </w:r>
            <w:proofErr w:type="gramEnd"/>
          </w:p>
        </w:tc>
        <w:tc>
          <w:tcPr>
            <w:tcW w:w="2410" w:type="dxa"/>
            <w:tcBorders>
              <w:top w:val="nil"/>
              <w:left w:val="nil"/>
              <w:bottom w:val="single" w:sz="4" w:space="0" w:color="000000"/>
              <w:right w:val="single" w:sz="4" w:space="0" w:color="000000"/>
            </w:tcBorders>
            <w:shd w:val="clear" w:color="auto" w:fill="auto"/>
            <w:vAlign w:val="center"/>
            <w:hideMark/>
          </w:tcPr>
          <w:p w:rsidR="00346687" w:rsidRPr="006A61C3" w:rsidRDefault="00346687" w:rsidP="0051309A">
            <w:pPr>
              <w:rPr>
                <w:lang w:eastAsia="en-NZ"/>
              </w:rPr>
            </w:pPr>
            <w:r w:rsidRPr="006A61C3">
              <w:rPr>
                <w:lang w:eastAsia="en-NZ"/>
              </w:rPr>
              <w:t>2,275 cwt.</w:t>
            </w:r>
          </w:p>
        </w:tc>
      </w:tr>
      <w:tr w:rsidR="00346687" w:rsidRPr="006A61C3" w:rsidTr="00771AF4">
        <w:trPr>
          <w:trHeight w:val="300"/>
        </w:trPr>
        <w:tc>
          <w:tcPr>
            <w:tcW w:w="2869" w:type="dxa"/>
            <w:tcBorders>
              <w:top w:val="nil"/>
              <w:left w:val="single" w:sz="4" w:space="0" w:color="000000"/>
              <w:bottom w:val="single" w:sz="4" w:space="0" w:color="000000"/>
              <w:right w:val="single" w:sz="4" w:space="0" w:color="000000"/>
            </w:tcBorders>
            <w:shd w:val="clear" w:color="auto" w:fill="auto"/>
            <w:vAlign w:val="center"/>
            <w:hideMark/>
          </w:tcPr>
          <w:p w:rsidR="00346687" w:rsidRPr="006A61C3" w:rsidRDefault="00346687" w:rsidP="0051309A">
            <w:pPr>
              <w:rPr>
                <w:lang w:eastAsia="en-NZ"/>
              </w:rPr>
            </w:pPr>
            <w:r w:rsidRPr="006A61C3">
              <w:rPr>
                <w:lang w:eastAsia="en-NZ"/>
              </w:rPr>
              <w:t>    Butter-</w:t>
            </w:r>
            <w:proofErr w:type="gramStart"/>
            <w:r w:rsidRPr="006A61C3">
              <w:rPr>
                <w:lang w:eastAsia="en-NZ"/>
              </w:rPr>
              <w:t>paper ..</w:t>
            </w:r>
            <w:proofErr w:type="gramEnd"/>
            <w:r w:rsidRPr="006A61C3">
              <w:rPr>
                <w:lang w:eastAsia="en-NZ"/>
              </w:rPr>
              <w:t xml:space="preserve"> ..</w:t>
            </w:r>
          </w:p>
        </w:tc>
        <w:tc>
          <w:tcPr>
            <w:tcW w:w="2410" w:type="dxa"/>
            <w:tcBorders>
              <w:top w:val="nil"/>
              <w:left w:val="nil"/>
              <w:bottom w:val="single" w:sz="4" w:space="0" w:color="000000"/>
              <w:right w:val="single" w:sz="4" w:space="0" w:color="000000"/>
            </w:tcBorders>
            <w:shd w:val="clear" w:color="auto" w:fill="auto"/>
            <w:vAlign w:val="center"/>
            <w:hideMark/>
          </w:tcPr>
          <w:p w:rsidR="00346687" w:rsidRPr="006A61C3" w:rsidRDefault="00346687" w:rsidP="0051309A">
            <w:pPr>
              <w:rPr>
                <w:lang w:eastAsia="en-NZ"/>
              </w:rPr>
            </w:pPr>
            <w:r w:rsidRPr="006A61C3">
              <w:rPr>
                <w:lang w:eastAsia="en-NZ"/>
              </w:rPr>
              <w:t>2,587 cwt.</w:t>
            </w:r>
          </w:p>
        </w:tc>
      </w:tr>
      <w:tr w:rsidR="00346687" w:rsidRPr="006A61C3" w:rsidTr="00771AF4">
        <w:trPr>
          <w:trHeight w:val="300"/>
        </w:trPr>
        <w:tc>
          <w:tcPr>
            <w:tcW w:w="2869" w:type="dxa"/>
            <w:tcBorders>
              <w:top w:val="nil"/>
              <w:left w:val="single" w:sz="4" w:space="0" w:color="000000"/>
              <w:bottom w:val="single" w:sz="4" w:space="0" w:color="000000"/>
              <w:right w:val="single" w:sz="4" w:space="0" w:color="000000"/>
            </w:tcBorders>
            <w:shd w:val="clear" w:color="auto" w:fill="auto"/>
            <w:vAlign w:val="center"/>
            <w:hideMark/>
          </w:tcPr>
          <w:p w:rsidR="00346687" w:rsidRPr="006A61C3" w:rsidRDefault="00346687" w:rsidP="0051309A">
            <w:pPr>
              <w:rPr>
                <w:lang w:eastAsia="en-NZ"/>
              </w:rPr>
            </w:pPr>
            <w:r w:rsidRPr="006A61C3">
              <w:rPr>
                <w:lang w:eastAsia="en-NZ"/>
              </w:rPr>
              <w:t>    </w:t>
            </w:r>
            <w:proofErr w:type="spellStart"/>
            <w:proofErr w:type="gramStart"/>
            <w:r w:rsidRPr="006A61C3">
              <w:rPr>
                <w:lang w:eastAsia="en-NZ"/>
              </w:rPr>
              <w:t>Paperhangings</w:t>
            </w:r>
            <w:proofErr w:type="spellEnd"/>
            <w:r w:rsidRPr="006A61C3">
              <w:rPr>
                <w:lang w:eastAsia="en-NZ"/>
              </w:rPr>
              <w:t xml:space="preserve"> ..</w:t>
            </w:r>
            <w:proofErr w:type="gramEnd"/>
          </w:p>
        </w:tc>
        <w:tc>
          <w:tcPr>
            <w:tcW w:w="2410" w:type="dxa"/>
            <w:tcBorders>
              <w:top w:val="nil"/>
              <w:left w:val="nil"/>
              <w:bottom w:val="single" w:sz="4" w:space="0" w:color="000000"/>
              <w:right w:val="single" w:sz="4" w:space="0" w:color="000000"/>
            </w:tcBorders>
            <w:shd w:val="clear" w:color="auto" w:fill="auto"/>
            <w:vAlign w:val="center"/>
            <w:hideMark/>
          </w:tcPr>
          <w:p w:rsidR="00346687" w:rsidRPr="006A61C3" w:rsidRDefault="00346687" w:rsidP="0051309A">
            <w:pPr>
              <w:rPr>
                <w:lang w:eastAsia="en-NZ"/>
              </w:rPr>
            </w:pPr>
            <w:r w:rsidRPr="006A61C3">
              <w:rPr>
                <w:lang w:eastAsia="en-NZ"/>
              </w:rPr>
              <w:t>985,496 pieces</w:t>
            </w:r>
          </w:p>
        </w:tc>
      </w:tr>
      <w:tr w:rsidR="00346687" w:rsidRPr="006A61C3" w:rsidTr="00771AF4">
        <w:trPr>
          <w:trHeight w:val="300"/>
        </w:trPr>
        <w:tc>
          <w:tcPr>
            <w:tcW w:w="2869" w:type="dxa"/>
            <w:tcBorders>
              <w:top w:val="nil"/>
              <w:left w:val="single" w:sz="4" w:space="0" w:color="000000"/>
              <w:bottom w:val="single" w:sz="4" w:space="0" w:color="000000"/>
              <w:right w:val="single" w:sz="4" w:space="0" w:color="000000"/>
            </w:tcBorders>
            <w:shd w:val="clear" w:color="auto" w:fill="auto"/>
            <w:vAlign w:val="center"/>
            <w:hideMark/>
          </w:tcPr>
          <w:p w:rsidR="00346687" w:rsidRPr="006A61C3" w:rsidRDefault="00346687" w:rsidP="0051309A">
            <w:pPr>
              <w:rPr>
                <w:lang w:eastAsia="en-NZ"/>
              </w:rPr>
            </w:pPr>
            <w:r w:rsidRPr="006A61C3">
              <w:rPr>
                <w:lang w:eastAsia="en-NZ"/>
              </w:rPr>
              <w:t>    </w:t>
            </w:r>
            <w:proofErr w:type="gramStart"/>
            <w:r w:rsidRPr="006A61C3">
              <w:rPr>
                <w:lang w:eastAsia="en-NZ"/>
              </w:rPr>
              <w:t>Printing ..</w:t>
            </w:r>
            <w:proofErr w:type="gramEnd"/>
            <w:r w:rsidRPr="006A61C3">
              <w:rPr>
                <w:lang w:eastAsia="en-NZ"/>
              </w:rPr>
              <w:t xml:space="preserve"> ..</w:t>
            </w:r>
          </w:p>
        </w:tc>
        <w:tc>
          <w:tcPr>
            <w:tcW w:w="2410" w:type="dxa"/>
            <w:tcBorders>
              <w:top w:val="nil"/>
              <w:left w:val="nil"/>
              <w:bottom w:val="single" w:sz="4" w:space="0" w:color="000000"/>
              <w:right w:val="single" w:sz="4" w:space="0" w:color="000000"/>
            </w:tcBorders>
            <w:shd w:val="clear" w:color="auto" w:fill="auto"/>
            <w:vAlign w:val="center"/>
            <w:hideMark/>
          </w:tcPr>
          <w:p w:rsidR="00346687" w:rsidRPr="006A61C3" w:rsidRDefault="00346687" w:rsidP="0051309A">
            <w:pPr>
              <w:rPr>
                <w:lang w:eastAsia="en-NZ"/>
              </w:rPr>
            </w:pPr>
            <w:r w:rsidRPr="006A61C3">
              <w:rPr>
                <w:lang w:eastAsia="en-NZ"/>
              </w:rPr>
              <w:t>120,609 cwt.</w:t>
            </w:r>
          </w:p>
        </w:tc>
      </w:tr>
      <w:tr w:rsidR="00346687" w:rsidRPr="006A61C3" w:rsidTr="00771AF4">
        <w:trPr>
          <w:trHeight w:val="300"/>
        </w:trPr>
        <w:tc>
          <w:tcPr>
            <w:tcW w:w="2869" w:type="dxa"/>
            <w:tcBorders>
              <w:top w:val="nil"/>
              <w:left w:val="single" w:sz="4" w:space="0" w:color="000000"/>
              <w:bottom w:val="single" w:sz="4" w:space="0" w:color="000000"/>
              <w:right w:val="single" w:sz="4" w:space="0" w:color="000000"/>
            </w:tcBorders>
            <w:shd w:val="clear" w:color="auto" w:fill="auto"/>
            <w:vAlign w:val="center"/>
            <w:hideMark/>
          </w:tcPr>
          <w:p w:rsidR="00346687" w:rsidRPr="006A61C3" w:rsidRDefault="00346687" w:rsidP="0051309A">
            <w:pPr>
              <w:rPr>
                <w:lang w:eastAsia="en-NZ"/>
              </w:rPr>
            </w:pPr>
            <w:r w:rsidRPr="006A61C3">
              <w:rPr>
                <w:lang w:eastAsia="en-NZ"/>
              </w:rPr>
              <w:t>    </w:t>
            </w:r>
            <w:proofErr w:type="gramStart"/>
            <w:r w:rsidRPr="006A61C3">
              <w:rPr>
                <w:lang w:eastAsia="en-NZ"/>
              </w:rPr>
              <w:t>Wrapping ..</w:t>
            </w:r>
            <w:proofErr w:type="gramEnd"/>
            <w:r w:rsidRPr="006A61C3">
              <w:rPr>
                <w:lang w:eastAsia="en-NZ"/>
              </w:rPr>
              <w:t xml:space="preserve"> ..</w:t>
            </w:r>
          </w:p>
        </w:tc>
        <w:tc>
          <w:tcPr>
            <w:tcW w:w="2410" w:type="dxa"/>
            <w:tcBorders>
              <w:top w:val="nil"/>
              <w:left w:val="nil"/>
              <w:bottom w:val="single" w:sz="4" w:space="0" w:color="000000"/>
              <w:right w:val="single" w:sz="4" w:space="0" w:color="000000"/>
            </w:tcBorders>
            <w:shd w:val="clear" w:color="auto" w:fill="auto"/>
            <w:vAlign w:val="center"/>
            <w:hideMark/>
          </w:tcPr>
          <w:p w:rsidR="00346687" w:rsidRPr="006A61C3" w:rsidRDefault="00346687" w:rsidP="0051309A">
            <w:pPr>
              <w:rPr>
                <w:lang w:eastAsia="en-NZ"/>
              </w:rPr>
            </w:pPr>
            <w:r w:rsidRPr="006A61C3">
              <w:rPr>
                <w:lang w:eastAsia="en-NZ"/>
              </w:rPr>
              <w:t>3,841 cwt.</w:t>
            </w:r>
          </w:p>
        </w:tc>
      </w:tr>
      <w:tr w:rsidR="00346687" w:rsidRPr="006A61C3" w:rsidTr="00771AF4">
        <w:trPr>
          <w:trHeight w:val="300"/>
        </w:trPr>
        <w:tc>
          <w:tcPr>
            <w:tcW w:w="2869" w:type="dxa"/>
            <w:tcBorders>
              <w:top w:val="nil"/>
              <w:left w:val="single" w:sz="4" w:space="0" w:color="000000"/>
              <w:bottom w:val="single" w:sz="4" w:space="0" w:color="000000"/>
              <w:right w:val="single" w:sz="4" w:space="0" w:color="000000"/>
            </w:tcBorders>
            <w:shd w:val="clear" w:color="auto" w:fill="auto"/>
            <w:vAlign w:val="center"/>
            <w:hideMark/>
          </w:tcPr>
          <w:p w:rsidR="00346687" w:rsidRPr="006A61C3" w:rsidRDefault="00346687" w:rsidP="0051309A">
            <w:pPr>
              <w:rPr>
                <w:lang w:eastAsia="en-NZ"/>
              </w:rPr>
            </w:pPr>
            <w:r w:rsidRPr="006A61C3">
              <w:rPr>
                <w:lang w:eastAsia="en-NZ"/>
              </w:rPr>
              <w:t>    </w:t>
            </w:r>
            <w:proofErr w:type="gramStart"/>
            <w:r w:rsidRPr="006A61C3">
              <w:rPr>
                <w:lang w:eastAsia="en-NZ"/>
              </w:rPr>
              <w:t>Writing ..</w:t>
            </w:r>
            <w:proofErr w:type="gramEnd"/>
            <w:r w:rsidRPr="006A61C3">
              <w:rPr>
                <w:lang w:eastAsia="en-NZ"/>
              </w:rPr>
              <w:t xml:space="preserve"> ..</w:t>
            </w:r>
          </w:p>
        </w:tc>
        <w:tc>
          <w:tcPr>
            <w:tcW w:w="2410" w:type="dxa"/>
            <w:tcBorders>
              <w:top w:val="nil"/>
              <w:left w:val="nil"/>
              <w:bottom w:val="single" w:sz="4" w:space="0" w:color="000000"/>
              <w:right w:val="single" w:sz="4" w:space="0" w:color="000000"/>
            </w:tcBorders>
            <w:shd w:val="clear" w:color="auto" w:fill="auto"/>
            <w:vAlign w:val="center"/>
            <w:hideMark/>
          </w:tcPr>
          <w:p w:rsidR="00346687" w:rsidRPr="006A61C3" w:rsidRDefault="00346687" w:rsidP="0051309A">
            <w:pPr>
              <w:rPr>
                <w:lang w:eastAsia="en-NZ"/>
              </w:rPr>
            </w:pPr>
            <w:r w:rsidRPr="006A61C3">
              <w:rPr>
                <w:lang w:eastAsia="en-NZ"/>
              </w:rPr>
              <w:t>9,700 cwt.</w:t>
            </w:r>
          </w:p>
        </w:tc>
      </w:tr>
      <w:tr w:rsidR="00346687" w:rsidRPr="006A61C3" w:rsidTr="00771AF4">
        <w:trPr>
          <w:trHeight w:val="300"/>
        </w:trPr>
        <w:tc>
          <w:tcPr>
            <w:tcW w:w="2869" w:type="dxa"/>
            <w:tcBorders>
              <w:top w:val="nil"/>
              <w:left w:val="single" w:sz="4" w:space="0" w:color="000000"/>
              <w:bottom w:val="single" w:sz="4" w:space="0" w:color="000000"/>
              <w:right w:val="single" w:sz="4" w:space="0" w:color="000000"/>
            </w:tcBorders>
            <w:shd w:val="clear" w:color="auto" w:fill="auto"/>
            <w:vAlign w:val="center"/>
            <w:hideMark/>
          </w:tcPr>
          <w:p w:rsidR="00346687" w:rsidRPr="006A61C3" w:rsidRDefault="00346687" w:rsidP="0051309A">
            <w:pPr>
              <w:rPr>
                <w:lang w:eastAsia="en-NZ"/>
              </w:rPr>
            </w:pPr>
            <w:r w:rsidRPr="006A61C3">
              <w:rPr>
                <w:lang w:eastAsia="en-NZ"/>
              </w:rPr>
              <w:t>    </w:t>
            </w:r>
            <w:proofErr w:type="gramStart"/>
            <w:r w:rsidRPr="006A61C3">
              <w:rPr>
                <w:lang w:eastAsia="en-NZ"/>
              </w:rPr>
              <w:t>Unenumerated ..</w:t>
            </w:r>
            <w:proofErr w:type="gramEnd"/>
          </w:p>
        </w:tc>
        <w:tc>
          <w:tcPr>
            <w:tcW w:w="2410" w:type="dxa"/>
            <w:tcBorders>
              <w:top w:val="nil"/>
              <w:left w:val="nil"/>
              <w:bottom w:val="single" w:sz="4" w:space="0" w:color="000000"/>
              <w:right w:val="single" w:sz="4" w:space="0" w:color="000000"/>
            </w:tcBorders>
            <w:shd w:val="clear" w:color="auto" w:fill="auto"/>
            <w:vAlign w:val="center"/>
            <w:hideMark/>
          </w:tcPr>
          <w:p w:rsidR="00346687" w:rsidRPr="006A61C3" w:rsidRDefault="00346687" w:rsidP="0051309A">
            <w:pPr>
              <w:rPr>
                <w:lang w:eastAsia="en-NZ"/>
              </w:rPr>
            </w:pPr>
            <w:r w:rsidRPr="006A61C3">
              <w:rPr>
                <w:lang w:eastAsia="en-NZ"/>
              </w:rPr>
              <w:t>1,628 cwt.</w:t>
            </w:r>
          </w:p>
        </w:tc>
      </w:tr>
      <w:tr w:rsidR="00346687" w:rsidRPr="006A61C3" w:rsidTr="00771AF4">
        <w:trPr>
          <w:trHeight w:val="305"/>
        </w:trPr>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687" w:rsidRPr="006A61C3" w:rsidRDefault="00346687" w:rsidP="0051309A">
            <w:pPr>
              <w:rPr>
                <w:lang w:eastAsia="en-NZ"/>
              </w:rPr>
            </w:pPr>
            <w:r w:rsidRPr="006A61C3">
              <w:rPr>
                <w:lang w:eastAsia="en-NZ"/>
              </w:rPr>
              <w:t xml:space="preserve">Laths and </w:t>
            </w:r>
            <w:proofErr w:type="gramStart"/>
            <w:r w:rsidRPr="006A61C3">
              <w:rPr>
                <w:lang w:eastAsia="en-NZ"/>
              </w:rPr>
              <w:t>shingles ..</w:t>
            </w:r>
            <w:proofErr w:type="gramEnd"/>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346687" w:rsidRPr="006A61C3" w:rsidRDefault="00346687" w:rsidP="0051309A">
            <w:pPr>
              <w:rPr>
                <w:lang w:eastAsia="en-NZ"/>
              </w:rPr>
            </w:pPr>
            <w:r w:rsidRPr="006A61C3">
              <w:rPr>
                <w:lang w:eastAsia="en-NZ"/>
              </w:rPr>
              <w:t>682,000 sup. ft.</w:t>
            </w:r>
          </w:p>
        </w:tc>
      </w:tr>
      <w:tr w:rsidR="00346687" w:rsidRPr="006A61C3" w:rsidTr="00771AF4">
        <w:trPr>
          <w:trHeight w:val="300"/>
        </w:trPr>
        <w:tc>
          <w:tcPr>
            <w:tcW w:w="2869" w:type="dxa"/>
            <w:tcBorders>
              <w:top w:val="nil"/>
              <w:left w:val="single" w:sz="4" w:space="0" w:color="000000"/>
              <w:bottom w:val="single" w:sz="4" w:space="0" w:color="000000"/>
              <w:right w:val="single" w:sz="4" w:space="0" w:color="000000"/>
            </w:tcBorders>
            <w:shd w:val="clear" w:color="auto" w:fill="auto"/>
            <w:vAlign w:val="center"/>
            <w:hideMark/>
          </w:tcPr>
          <w:p w:rsidR="00346687" w:rsidRPr="006A61C3" w:rsidRDefault="00346687" w:rsidP="0051309A">
            <w:pPr>
              <w:rPr>
                <w:lang w:eastAsia="en-NZ"/>
              </w:rPr>
            </w:pPr>
            <w:r w:rsidRPr="006A61C3">
              <w:rPr>
                <w:lang w:eastAsia="en-NZ"/>
              </w:rPr>
              <w:t>    </w:t>
            </w:r>
            <w:proofErr w:type="gramStart"/>
            <w:r w:rsidRPr="006A61C3">
              <w:rPr>
                <w:lang w:eastAsia="en-NZ"/>
              </w:rPr>
              <w:t>Logs ..</w:t>
            </w:r>
            <w:proofErr w:type="gramEnd"/>
            <w:r w:rsidRPr="006A61C3">
              <w:rPr>
                <w:lang w:eastAsia="en-NZ"/>
              </w:rPr>
              <w:t xml:space="preserve"> .. ..</w:t>
            </w:r>
          </w:p>
        </w:tc>
        <w:tc>
          <w:tcPr>
            <w:tcW w:w="2410" w:type="dxa"/>
            <w:tcBorders>
              <w:top w:val="nil"/>
              <w:left w:val="nil"/>
              <w:bottom w:val="single" w:sz="4" w:space="0" w:color="000000"/>
              <w:right w:val="single" w:sz="4" w:space="0" w:color="000000"/>
            </w:tcBorders>
            <w:shd w:val="clear" w:color="auto" w:fill="auto"/>
            <w:vAlign w:val="center"/>
            <w:hideMark/>
          </w:tcPr>
          <w:p w:rsidR="00346687" w:rsidRPr="006A61C3" w:rsidRDefault="00346687" w:rsidP="0051309A">
            <w:pPr>
              <w:rPr>
                <w:lang w:eastAsia="en-NZ"/>
              </w:rPr>
            </w:pPr>
            <w:r w:rsidRPr="006A61C3">
              <w:rPr>
                <w:lang w:eastAsia="en-NZ"/>
              </w:rPr>
              <w:t>1,836 No.</w:t>
            </w:r>
          </w:p>
        </w:tc>
      </w:tr>
      <w:tr w:rsidR="00346687" w:rsidRPr="006A61C3" w:rsidTr="00771AF4">
        <w:trPr>
          <w:trHeight w:val="300"/>
        </w:trPr>
        <w:tc>
          <w:tcPr>
            <w:tcW w:w="2869" w:type="dxa"/>
            <w:tcBorders>
              <w:top w:val="nil"/>
              <w:left w:val="single" w:sz="4" w:space="0" w:color="000000"/>
              <w:bottom w:val="single" w:sz="4" w:space="0" w:color="000000"/>
              <w:right w:val="single" w:sz="4" w:space="0" w:color="000000"/>
            </w:tcBorders>
            <w:shd w:val="clear" w:color="auto" w:fill="auto"/>
            <w:vAlign w:val="center"/>
            <w:hideMark/>
          </w:tcPr>
          <w:p w:rsidR="00346687" w:rsidRPr="006A61C3" w:rsidRDefault="00346687" w:rsidP="0051309A">
            <w:pPr>
              <w:rPr>
                <w:lang w:eastAsia="en-NZ"/>
              </w:rPr>
            </w:pPr>
            <w:r w:rsidRPr="006A61C3">
              <w:rPr>
                <w:lang w:eastAsia="en-NZ"/>
              </w:rPr>
              <w:t xml:space="preserve">    Logs, </w:t>
            </w:r>
            <w:proofErr w:type="gramStart"/>
            <w:r w:rsidRPr="006A61C3">
              <w:rPr>
                <w:lang w:eastAsia="en-NZ"/>
              </w:rPr>
              <w:t>hewn ..</w:t>
            </w:r>
            <w:proofErr w:type="gramEnd"/>
            <w:r w:rsidRPr="006A61C3">
              <w:rPr>
                <w:lang w:eastAsia="en-NZ"/>
              </w:rPr>
              <w:t xml:space="preserve"> ..</w:t>
            </w:r>
          </w:p>
        </w:tc>
        <w:tc>
          <w:tcPr>
            <w:tcW w:w="2410" w:type="dxa"/>
            <w:tcBorders>
              <w:top w:val="nil"/>
              <w:left w:val="nil"/>
              <w:bottom w:val="single" w:sz="4" w:space="0" w:color="000000"/>
              <w:right w:val="single" w:sz="4" w:space="0" w:color="000000"/>
            </w:tcBorders>
            <w:shd w:val="clear" w:color="auto" w:fill="auto"/>
            <w:vAlign w:val="center"/>
            <w:hideMark/>
          </w:tcPr>
          <w:p w:rsidR="00346687" w:rsidRPr="006A61C3" w:rsidRDefault="00346687" w:rsidP="0051309A">
            <w:pPr>
              <w:rPr>
                <w:lang w:eastAsia="en-NZ"/>
              </w:rPr>
            </w:pPr>
            <w:r w:rsidRPr="006A61C3">
              <w:rPr>
                <w:lang w:eastAsia="en-NZ"/>
              </w:rPr>
              <w:t>3,461,106 sup. ft.</w:t>
            </w:r>
          </w:p>
        </w:tc>
      </w:tr>
      <w:tr w:rsidR="00346687" w:rsidRPr="006A61C3" w:rsidTr="00771AF4">
        <w:trPr>
          <w:trHeight w:val="300"/>
        </w:trPr>
        <w:tc>
          <w:tcPr>
            <w:tcW w:w="2869" w:type="dxa"/>
            <w:tcBorders>
              <w:top w:val="nil"/>
              <w:left w:val="single" w:sz="4" w:space="0" w:color="000000"/>
              <w:bottom w:val="single" w:sz="4" w:space="0" w:color="000000"/>
              <w:right w:val="single" w:sz="4" w:space="0" w:color="000000"/>
            </w:tcBorders>
            <w:shd w:val="clear" w:color="auto" w:fill="auto"/>
            <w:vAlign w:val="center"/>
            <w:hideMark/>
          </w:tcPr>
          <w:p w:rsidR="00346687" w:rsidRPr="006A61C3" w:rsidRDefault="00346687" w:rsidP="0051309A">
            <w:pPr>
              <w:rPr>
                <w:lang w:eastAsia="en-NZ"/>
              </w:rPr>
            </w:pPr>
            <w:r w:rsidRPr="006A61C3">
              <w:rPr>
                <w:lang w:eastAsia="en-NZ"/>
              </w:rPr>
              <w:t>    </w:t>
            </w:r>
            <w:proofErr w:type="gramStart"/>
            <w:r w:rsidRPr="006A61C3">
              <w:rPr>
                <w:lang w:eastAsia="en-NZ"/>
              </w:rPr>
              <w:t>Palings ..</w:t>
            </w:r>
            <w:proofErr w:type="gramEnd"/>
            <w:r w:rsidRPr="006A61C3">
              <w:rPr>
                <w:lang w:eastAsia="en-NZ"/>
              </w:rPr>
              <w:t xml:space="preserve"> ..</w:t>
            </w:r>
          </w:p>
        </w:tc>
        <w:tc>
          <w:tcPr>
            <w:tcW w:w="2410" w:type="dxa"/>
            <w:tcBorders>
              <w:top w:val="nil"/>
              <w:left w:val="nil"/>
              <w:bottom w:val="single" w:sz="4" w:space="0" w:color="000000"/>
              <w:right w:val="single" w:sz="4" w:space="0" w:color="000000"/>
            </w:tcBorders>
            <w:shd w:val="clear" w:color="auto" w:fill="auto"/>
            <w:vAlign w:val="center"/>
            <w:hideMark/>
          </w:tcPr>
          <w:p w:rsidR="00346687" w:rsidRPr="006A61C3" w:rsidRDefault="00346687" w:rsidP="0051309A">
            <w:pPr>
              <w:rPr>
                <w:lang w:eastAsia="en-NZ"/>
              </w:rPr>
            </w:pPr>
            <w:r w:rsidRPr="006A61C3">
              <w:rPr>
                <w:lang w:eastAsia="en-NZ"/>
              </w:rPr>
              <w:t>472,741 No.</w:t>
            </w:r>
          </w:p>
        </w:tc>
      </w:tr>
      <w:tr w:rsidR="00346687" w:rsidRPr="006A61C3" w:rsidTr="00771AF4">
        <w:trPr>
          <w:trHeight w:val="300"/>
        </w:trPr>
        <w:tc>
          <w:tcPr>
            <w:tcW w:w="2869" w:type="dxa"/>
            <w:tcBorders>
              <w:top w:val="nil"/>
              <w:left w:val="single" w:sz="4" w:space="0" w:color="000000"/>
              <w:bottom w:val="single" w:sz="4" w:space="0" w:color="000000"/>
              <w:right w:val="single" w:sz="4" w:space="0" w:color="000000"/>
            </w:tcBorders>
            <w:shd w:val="clear" w:color="auto" w:fill="auto"/>
            <w:vAlign w:val="center"/>
            <w:hideMark/>
          </w:tcPr>
          <w:p w:rsidR="00346687" w:rsidRPr="006A61C3" w:rsidRDefault="00346687" w:rsidP="0051309A">
            <w:pPr>
              <w:rPr>
                <w:lang w:eastAsia="en-NZ"/>
              </w:rPr>
            </w:pPr>
            <w:r w:rsidRPr="006A61C3">
              <w:rPr>
                <w:lang w:eastAsia="en-NZ"/>
              </w:rPr>
              <w:t>    </w:t>
            </w:r>
            <w:proofErr w:type="gramStart"/>
            <w:r w:rsidRPr="006A61C3">
              <w:rPr>
                <w:lang w:eastAsia="en-NZ"/>
              </w:rPr>
              <w:t>Posts ..</w:t>
            </w:r>
            <w:proofErr w:type="gramEnd"/>
            <w:r w:rsidRPr="006A61C3">
              <w:rPr>
                <w:lang w:eastAsia="en-NZ"/>
              </w:rPr>
              <w:t xml:space="preserve"> .. ..</w:t>
            </w:r>
          </w:p>
        </w:tc>
        <w:tc>
          <w:tcPr>
            <w:tcW w:w="2410" w:type="dxa"/>
            <w:tcBorders>
              <w:top w:val="nil"/>
              <w:left w:val="nil"/>
              <w:bottom w:val="single" w:sz="4" w:space="0" w:color="000000"/>
              <w:right w:val="single" w:sz="4" w:space="0" w:color="000000"/>
            </w:tcBorders>
            <w:shd w:val="clear" w:color="auto" w:fill="auto"/>
            <w:vAlign w:val="center"/>
            <w:hideMark/>
          </w:tcPr>
          <w:p w:rsidR="00346687" w:rsidRPr="006A61C3" w:rsidRDefault="00346687" w:rsidP="0051309A">
            <w:pPr>
              <w:rPr>
                <w:lang w:eastAsia="en-NZ"/>
              </w:rPr>
            </w:pPr>
            <w:r w:rsidRPr="006A61C3">
              <w:rPr>
                <w:lang w:eastAsia="en-NZ"/>
              </w:rPr>
              <w:t>12,628 No.</w:t>
            </w:r>
          </w:p>
        </w:tc>
      </w:tr>
      <w:tr w:rsidR="00346687" w:rsidRPr="006A61C3" w:rsidTr="00771AF4">
        <w:trPr>
          <w:trHeight w:val="300"/>
        </w:trPr>
        <w:tc>
          <w:tcPr>
            <w:tcW w:w="2869" w:type="dxa"/>
            <w:tcBorders>
              <w:top w:val="nil"/>
              <w:left w:val="single" w:sz="4" w:space="0" w:color="000000"/>
              <w:bottom w:val="single" w:sz="4" w:space="0" w:color="000000"/>
              <w:right w:val="single" w:sz="4" w:space="0" w:color="000000"/>
            </w:tcBorders>
            <w:shd w:val="clear" w:color="auto" w:fill="auto"/>
            <w:vAlign w:val="center"/>
            <w:hideMark/>
          </w:tcPr>
          <w:p w:rsidR="00346687" w:rsidRPr="006A61C3" w:rsidRDefault="00346687" w:rsidP="0051309A">
            <w:pPr>
              <w:rPr>
                <w:lang w:eastAsia="en-NZ"/>
              </w:rPr>
            </w:pPr>
            <w:r w:rsidRPr="006A61C3">
              <w:rPr>
                <w:lang w:eastAsia="en-NZ"/>
              </w:rPr>
              <w:t>    </w:t>
            </w:r>
            <w:proofErr w:type="gramStart"/>
            <w:r w:rsidRPr="006A61C3">
              <w:rPr>
                <w:lang w:eastAsia="en-NZ"/>
              </w:rPr>
              <w:t>Rails ..</w:t>
            </w:r>
            <w:proofErr w:type="gramEnd"/>
            <w:r w:rsidRPr="006A61C3">
              <w:rPr>
                <w:lang w:eastAsia="en-NZ"/>
              </w:rPr>
              <w:t xml:space="preserve"> .. ..</w:t>
            </w:r>
          </w:p>
        </w:tc>
        <w:tc>
          <w:tcPr>
            <w:tcW w:w="2410" w:type="dxa"/>
            <w:tcBorders>
              <w:top w:val="nil"/>
              <w:left w:val="nil"/>
              <w:bottom w:val="single" w:sz="4" w:space="0" w:color="000000"/>
              <w:right w:val="single" w:sz="4" w:space="0" w:color="000000"/>
            </w:tcBorders>
            <w:shd w:val="clear" w:color="auto" w:fill="auto"/>
            <w:vAlign w:val="center"/>
            <w:hideMark/>
          </w:tcPr>
          <w:p w:rsidR="00346687" w:rsidRPr="006A61C3" w:rsidRDefault="00346687" w:rsidP="0051309A">
            <w:pPr>
              <w:rPr>
                <w:lang w:eastAsia="en-NZ"/>
              </w:rPr>
            </w:pPr>
            <w:r w:rsidRPr="006A61C3">
              <w:rPr>
                <w:lang w:eastAsia="en-NZ"/>
              </w:rPr>
              <w:t>1,350 No.</w:t>
            </w:r>
          </w:p>
        </w:tc>
      </w:tr>
      <w:tr w:rsidR="00346687" w:rsidRPr="006A61C3" w:rsidTr="00771AF4">
        <w:trPr>
          <w:trHeight w:val="417"/>
        </w:trPr>
        <w:tc>
          <w:tcPr>
            <w:tcW w:w="2869" w:type="dxa"/>
            <w:tcBorders>
              <w:top w:val="nil"/>
              <w:left w:val="single" w:sz="4" w:space="0" w:color="000000"/>
              <w:bottom w:val="single" w:sz="4" w:space="0" w:color="000000"/>
              <w:right w:val="single" w:sz="4" w:space="0" w:color="000000"/>
            </w:tcBorders>
            <w:shd w:val="clear" w:color="auto" w:fill="auto"/>
            <w:vAlign w:val="center"/>
            <w:hideMark/>
          </w:tcPr>
          <w:p w:rsidR="00346687" w:rsidRPr="006A61C3" w:rsidRDefault="00346687" w:rsidP="00771AF4">
            <w:pPr>
              <w:rPr>
                <w:lang w:eastAsia="en-NZ"/>
              </w:rPr>
            </w:pPr>
            <w:r w:rsidRPr="006A61C3">
              <w:rPr>
                <w:lang w:eastAsia="en-NZ"/>
              </w:rPr>
              <w:t xml:space="preserve">    Sawn, </w:t>
            </w:r>
            <w:proofErr w:type="gramStart"/>
            <w:r w:rsidRPr="006A61C3">
              <w:rPr>
                <w:lang w:eastAsia="en-NZ"/>
              </w:rPr>
              <w:t>undressed ..</w:t>
            </w:r>
            <w:proofErr w:type="gramEnd"/>
          </w:p>
        </w:tc>
        <w:tc>
          <w:tcPr>
            <w:tcW w:w="2410" w:type="dxa"/>
            <w:tcBorders>
              <w:top w:val="nil"/>
              <w:left w:val="nil"/>
              <w:bottom w:val="single" w:sz="4" w:space="0" w:color="000000"/>
              <w:right w:val="single" w:sz="4" w:space="0" w:color="000000"/>
            </w:tcBorders>
            <w:shd w:val="clear" w:color="auto" w:fill="auto"/>
            <w:vAlign w:val="center"/>
            <w:hideMark/>
          </w:tcPr>
          <w:p w:rsidR="00346687" w:rsidRPr="006A61C3" w:rsidRDefault="00346687" w:rsidP="00771AF4">
            <w:pPr>
              <w:rPr>
                <w:lang w:eastAsia="en-NZ"/>
              </w:rPr>
            </w:pPr>
            <w:r w:rsidRPr="006A61C3">
              <w:rPr>
                <w:lang w:eastAsia="en-NZ"/>
              </w:rPr>
              <w:t>7,245,208 sup. ft.</w:t>
            </w:r>
          </w:p>
        </w:tc>
      </w:tr>
      <w:tr w:rsidR="00346687" w:rsidRPr="006A61C3" w:rsidTr="00771AF4">
        <w:trPr>
          <w:trHeight w:val="281"/>
        </w:trPr>
        <w:tc>
          <w:tcPr>
            <w:tcW w:w="2869" w:type="dxa"/>
            <w:tcBorders>
              <w:top w:val="nil"/>
              <w:left w:val="single" w:sz="4" w:space="0" w:color="000000"/>
              <w:bottom w:val="single" w:sz="4" w:space="0" w:color="000000"/>
              <w:right w:val="single" w:sz="4" w:space="0" w:color="000000"/>
            </w:tcBorders>
            <w:shd w:val="clear" w:color="auto" w:fill="auto"/>
            <w:vAlign w:val="center"/>
            <w:hideMark/>
          </w:tcPr>
          <w:p w:rsidR="00346687" w:rsidRPr="006A61C3" w:rsidRDefault="00346687" w:rsidP="00771AF4">
            <w:pPr>
              <w:rPr>
                <w:lang w:eastAsia="en-NZ"/>
              </w:rPr>
            </w:pPr>
            <w:r w:rsidRPr="006A61C3">
              <w:rPr>
                <w:lang w:eastAsia="en-NZ"/>
              </w:rPr>
              <w:t xml:space="preserve">    Sawn, </w:t>
            </w:r>
            <w:proofErr w:type="gramStart"/>
            <w:r w:rsidRPr="006A61C3">
              <w:rPr>
                <w:lang w:eastAsia="en-NZ"/>
              </w:rPr>
              <w:t>dressed ..</w:t>
            </w:r>
            <w:proofErr w:type="gramEnd"/>
            <w:r w:rsidRPr="006A61C3">
              <w:rPr>
                <w:lang w:eastAsia="en-NZ"/>
              </w:rPr>
              <w:t xml:space="preserve"> ..</w:t>
            </w:r>
          </w:p>
        </w:tc>
        <w:tc>
          <w:tcPr>
            <w:tcW w:w="2410" w:type="dxa"/>
            <w:tcBorders>
              <w:top w:val="nil"/>
              <w:left w:val="nil"/>
              <w:bottom w:val="single" w:sz="4" w:space="0" w:color="000000"/>
              <w:right w:val="single" w:sz="4" w:space="0" w:color="000000"/>
            </w:tcBorders>
            <w:shd w:val="clear" w:color="auto" w:fill="auto"/>
            <w:vAlign w:val="center"/>
            <w:hideMark/>
          </w:tcPr>
          <w:p w:rsidR="00346687" w:rsidRPr="006A61C3" w:rsidRDefault="00346687" w:rsidP="00771AF4">
            <w:pPr>
              <w:rPr>
                <w:lang w:eastAsia="en-NZ"/>
              </w:rPr>
            </w:pPr>
            <w:r w:rsidRPr="006A61C3">
              <w:rPr>
                <w:lang w:eastAsia="en-NZ"/>
              </w:rPr>
              <w:t>139,720 sup. ft.</w:t>
            </w:r>
          </w:p>
        </w:tc>
      </w:tr>
      <w:tr w:rsidR="00346687" w:rsidRPr="006A61C3" w:rsidTr="00771AF4">
        <w:trPr>
          <w:trHeight w:val="300"/>
        </w:trPr>
        <w:tc>
          <w:tcPr>
            <w:tcW w:w="2869" w:type="dxa"/>
            <w:tcBorders>
              <w:top w:val="nil"/>
              <w:left w:val="single" w:sz="4" w:space="0" w:color="000000"/>
              <w:bottom w:val="single" w:sz="4" w:space="0" w:color="000000"/>
              <w:right w:val="single" w:sz="4" w:space="0" w:color="000000"/>
            </w:tcBorders>
            <w:shd w:val="clear" w:color="auto" w:fill="auto"/>
            <w:vAlign w:val="center"/>
            <w:hideMark/>
          </w:tcPr>
          <w:p w:rsidR="00346687" w:rsidRPr="006A61C3" w:rsidRDefault="00346687" w:rsidP="0051309A">
            <w:pPr>
              <w:rPr>
                <w:lang w:eastAsia="en-NZ"/>
              </w:rPr>
            </w:pPr>
            <w:r w:rsidRPr="006A61C3">
              <w:rPr>
                <w:lang w:eastAsia="en-NZ"/>
              </w:rPr>
              <w:t>    </w:t>
            </w:r>
            <w:proofErr w:type="gramStart"/>
            <w:r w:rsidRPr="006A61C3">
              <w:rPr>
                <w:lang w:eastAsia="en-NZ"/>
              </w:rPr>
              <w:t>Unenumerated ..</w:t>
            </w:r>
            <w:proofErr w:type="gramEnd"/>
          </w:p>
        </w:tc>
        <w:tc>
          <w:tcPr>
            <w:tcW w:w="2410" w:type="dxa"/>
            <w:tcBorders>
              <w:top w:val="nil"/>
              <w:left w:val="nil"/>
              <w:bottom w:val="single" w:sz="4" w:space="0" w:color="000000"/>
              <w:right w:val="single" w:sz="4" w:space="0" w:color="000000"/>
            </w:tcBorders>
            <w:shd w:val="clear" w:color="auto" w:fill="auto"/>
            <w:vAlign w:val="center"/>
            <w:hideMark/>
          </w:tcPr>
          <w:p w:rsidR="00346687" w:rsidRPr="006A61C3" w:rsidRDefault="00346687" w:rsidP="0051309A">
            <w:pPr>
              <w:rPr>
                <w:lang w:eastAsia="en-NZ"/>
              </w:rPr>
            </w:pPr>
            <w:r w:rsidRPr="006A61C3">
              <w:rPr>
                <w:lang w:eastAsia="en-NZ"/>
              </w:rPr>
              <w:t>..     </w:t>
            </w:r>
          </w:p>
        </w:tc>
      </w:tr>
    </w:tbl>
    <w:p w:rsidR="00346687" w:rsidRDefault="00346687" w:rsidP="00346687"/>
    <w:p w:rsidR="00346687" w:rsidRDefault="00346687" w:rsidP="00346687">
      <w:r>
        <w:t xml:space="preserve">Sawn timber data was obtained annually from 1924, with some estimates obtained for individual years before that.  It was not always possible to distinguish between logs, poles, sleepers and </w:t>
      </w:r>
      <w:r>
        <w:lastRenderedPageBreak/>
        <w:t>sawn timber. MPI data on sawn timber imports by species from 1971 showed an even split between hardwoods and softwoods.  The main softwoods were Douglas fir, western red cedar and redwood, with an estimated average weighted density of about 400 kg/m</w:t>
      </w:r>
      <w:r w:rsidRPr="005F1280">
        <w:rPr>
          <w:vertAlign w:val="superscript"/>
        </w:rPr>
        <w:t>3</w:t>
      </w:r>
      <w:r>
        <w:t>. The main hardwoods were Eucalyptus, oak and tropical hardwoods, with an estimated weighted average density of about 700 kg/m</w:t>
      </w:r>
      <w:r w:rsidRPr="005F1280">
        <w:rPr>
          <w:vertAlign w:val="superscript"/>
        </w:rPr>
        <w:t>3</w:t>
      </w:r>
      <w:r>
        <w:t>.  A constant weighted density of 550 kg/m</w:t>
      </w:r>
      <w:r w:rsidRPr="005F1280">
        <w:rPr>
          <w:vertAlign w:val="superscript"/>
        </w:rPr>
        <w:t>3</w:t>
      </w:r>
      <w:r>
        <w:t xml:space="preserve"> was assumed. These same species were also prominent in the pre-1971 data</w:t>
      </w:r>
      <w:r w:rsidR="00ED0395">
        <w:t xml:space="preserve"> (Figure 1.4).</w:t>
      </w:r>
    </w:p>
    <w:p w:rsidR="00ED0395" w:rsidRDefault="00ED0395" w:rsidP="00ED0395">
      <w:pPr>
        <w:rPr>
          <w:rStyle w:val="Strong"/>
          <w:b w:val="0"/>
          <w:bCs w:val="0"/>
        </w:rPr>
      </w:pPr>
    </w:p>
    <w:p w:rsidR="00ED0395" w:rsidRDefault="00ED0395" w:rsidP="00ED0395">
      <w:pPr>
        <w:rPr>
          <w:rStyle w:val="Strong"/>
          <w:b w:val="0"/>
          <w:bCs w:val="0"/>
        </w:rPr>
      </w:pPr>
      <w:r>
        <w:rPr>
          <w:rStyle w:val="Strong"/>
          <w:b w:val="0"/>
          <w:bCs w:val="0"/>
          <w:noProof/>
          <w:lang w:val="en-US"/>
        </w:rPr>
        <w:drawing>
          <wp:inline distT="0" distB="0" distL="0" distR="0">
            <wp:extent cx="5724525" cy="293878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4525" cy="2938780"/>
                    </a:xfrm>
                    <a:prstGeom prst="rect">
                      <a:avLst/>
                    </a:prstGeom>
                    <a:noFill/>
                  </pic:spPr>
                </pic:pic>
              </a:graphicData>
            </a:graphic>
          </wp:inline>
        </w:drawing>
      </w:r>
    </w:p>
    <w:p w:rsidR="00ED0395" w:rsidRDefault="00ED0395" w:rsidP="00ED0395">
      <w:pPr>
        <w:rPr>
          <w:rStyle w:val="Strong"/>
          <w:b w:val="0"/>
          <w:bCs w:val="0"/>
        </w:rPr>
      </w:pPr>
    </w:p>
    <w:p w:rsidR="00ED0395" w:rsidRPr="00FC2E83" w:rsidRDefault="00ED0395" w:rsidP="00ED0395">
      <w:pPr>
        <w:rPr>
          <w:rStyle w:val="Strong"/>
          <w:bCs w:val="0"/>
        </w:rPr>
      </w:pPr>
      <w:r w:rsidRPr="00ED0395">
        <w:rPr>
          <w:rStyle w:val="Strong"/>
          <w:bCs w:val="0"/>
        </w:rPr>
        <w:t xml:space="preserve">Figure </w:t>
      </w:r>
      <w:proofErr w:type="spellStart"/>
      <w:r w:rsidR="002C47ED">
        <w:rPr>
          <w:rStyle w:val="Strong"/>
          <w:bCs w:val="0"/>
        </w:rPr>
        <w:t>S</w:t>
      </w:r>
      <w:r w:rsidRPr="00ED0395">
        <w:rPr>
          <w:rStyle w:val="Strong"/>
          <w:bCs w:val="0"/>
        </w:rPr>
        <w:t>1</w:t>
      </w:r>
      <w:proofErr w:type="spellEnd"/>
      <w:r w:rsidRPr="00ED0395">
        <w:rPr>
          <w:rStyle w:val="Strong"/>
          <w:bCs w:val="0"/>
        </w:rPr>
        <w:t>-4</w:t>
      </w:r>
      <w:r>
        <w:rPr>
          <w:rStyle w:val="Strong"/>
          <w:b w:val="0"/>
          <w:bCs w:val="0"/>
        </w:rPr>
        <w:t xml:space="preserve"> </w:t>
      </w:r>
      <w:r>
        <w:rPr>
          <w:rStyle w:val="Strong"/>
          <w:bCs w:val="0"/>
        </w:rPr>
        <w:t>W</w:t>
      </w:r>
      <w:r w:rsidRPr="00FC2E83">
        <w:rPr>
          <w:rStyle w:val="Strong"/>
          <w:bCs w:val="0"/>
        </w:rPr>
        <w:t>eighted mean density</w:t>
      </w:r>
      <w:r>
        <w:rPr>
          <w:rStyle w:val="Strong"/>
          <w:bCs w:val="0"/>
        </w:rPr>
        <w:t xml:space="preserve"> and percentage coniferous</w:t>
      </w:r>
    </w:p>
    <w:p w:rsidR="00ED0395" w:rsidRDefault="00ED0395" w:rsidP="00ED0395">
      <w:pPr>
        <w:rPr>
          <w:rStyle w:val="Strong"/>
          <w:b w:val="0"/>
          <w:bCs w:val="0"/>
        </w:rPr>
      </w:pPr>
    </w:p>
    <w:p w:rsidR="00346687" w:rsidRDefault="00346687" w:rsidP="00346687">
      <w:r>
        <w:t>No information was obtained on fibreboard imports before 1955 or other panels before 1961, so linear interpolation was used to fill the time series, assuming 0 in 1920 for fibreboard and in 1900 for veneer and plywood.  Approximate values for paper and paperboard were estimated for 1900 and 1904, with linear interpolation used to fill the time series until annual data was available from 1950. Pulp imports were assumed to increase linearly from zero in 1900 to the first data point available in 1955.</w:t>
      </w:r>
      <w:r w:rsidR="00E34648">
        <w:t xml:space="preserve"> </w:t>
      </w:r>
    </w:p>
    <w:p w:rsidR="00346687" w:rsidRDefault="00346687" w:rsidP="00346687"/>
    <w:p w:rsidR="00346687" w:rsidRPr="00E354CC" w:rsidRDefault="00346687" w:rsidP="00346687">
      <w:pPr>
        <w:pStyle w:val="Heading2"/>
        <w:rPr>
          <w:lang w:val="en-AU"/>
        </w:rPr>
      </w:pPr>
      <w:bookmarkStart w:id="7" w:name="_Toc363735643"/>
      <w:bookmarkStart w:id="8" w:name="_Toc363738110"/>
      <w:bookmarkStart w:id="9" w:name="_Toc365294145"/>
      <w:r>
        <w:rPr>
          <w:lang w:val="en-AU"/>
        </w:rPr>
        <w:t>Exports 1900-1960</w:t>
      </w:r>
      <w:bookmarkEnd w:id="7"/>
      <w:bookmarkEnd w:id="8"/>
      <w:bookmarkEnd w:id="9"/>
    </w:p>
    <w:p w:rsidR="00346687" w:rsidRDefault="00346687" w:rsidP="00346687"/>
    <w:p w:rsidR="00E34648" w:rsidRDefault="00E34648" w:rsidP="00E34648">
      <w:r w:rsidRPr="001264E9">
        <w:t>Exports of timber began in the early days of European settlement</w:t>
      </w:r>
      <w:r>
        <w:t xml:space="preserve"> at the turn of the 19</w:t>
      </w:r>
      <w:r w:rsidRPr="00E34648">
        <w:rPr>
          <w:vertAlign w:val="superscript"/>
        </w:rPr>
        <w:t>th</w:t>
      </w:r>
      <w:r>
        <w:t xml:space="preserve"> Century</w:t>
      </w:r>
      <w:r w:rsidRPr="001264E9">
        <w:t>. Kauri forests were heavily exploited in the 19</w:t>
      </w:r>
      <w:r w:rsidRPr="001264E9">
        <w:rPr>
          <w:vertAlign w:val="superscript"/>
        </w:rPr>
        <w:t>th</w:t>
      </w:r>
      <w:r w:rsidRPr="001264E9">
        <w:t xml:space="preserve"> century, with supply outstripping demand.  Following a period of recession in the 1880s and 1890s production increased again, reaching a peak in 1907.  As availability declined, attention turned to other species – principally kahikatea until supplies ran out in the 1940s then rimu.  In 1931 radiata pine made up 2% of exported timber and this increased steadily to reach 50% in the 1940s. By the mid-1950s radiata made up over 90% of exported timber.</w:t>
      </w:r>
      <w:r>
        <w:t xml:space="preserve"> </w:t>
      </w:r>
    </w:p>
    <w:p w:rsidR="00E34648" w:rsidRDefault="00E34648" w:rsidP="00E34648"/>
    <w:p w:rsidR="00E34648" w:rsidRPr="00C70354" w:rsidRDefault="00E34648" w:rsidP="00E34648">
      <w:pPr>
        <w:rPr>
          <w:rStyle w:val="Strong"/>
          <w:b w:val="0"/>
          <w:bCs w:val="0"/>
        </w:rPr>
      </w:pPr>
      <w:r w:rsidRPr="001264E9">
        <w:t>The main sawn timber market has always been Australia, taking as much as 99% of exports.  The Pacific Islands and the United Kingdom were the other main markets for much of the 20</w:t>
      </w:r>
      <w:r w:rsidRPr="001264E9">
        <w:rPr>
          <w:vertAlign w:val="superscript"/>
        </w:rPr>
        <w:t>th</w:t>
      </w:r>
      <w:r w:rsidRPr="001264E9">
        <w:t xml:space="preserve"> Century.</w:t>
      </w:r>
      <w:r>
        <w:t xml:space="preserve"> </w:t>
      </w:r>
      <w:r w:rsidRPr="001264E9">
        <w:t xml:space="preserve">Exports of panels and paper began later, with the development of major pulp and paper mills in the 1950s to utilise the planted forest resource, and the development of MDF production in the 1980s.  </w:t>
      </w:r>
    </w:p>
    <w:p w:rsidR="00E34648" w:rsidRDefault="00E34648" w:rsidP="00346687"/>
    <w:p w:rsidR="00346687" w:rsidRDefault="00346687" w:rsidP="00346687">
      <w:r>
        <w:lastRenderedPageBreak/>
        <w:t xml:space="preserve">Export data for sawn timber were available annually in the New Zealand Year Books from 1900.  Some information on the proportion by species was also available, but for simplicity it </w:t>
      </w:r>
      <w:r w:rsidR="00ED0395">
        <w:t>was</w:t>
      </w:r>
      <w:r>
        <w:t xml:space="preserve"> assumed that exports were the same mix of species as production. Australia was by far the main export market for sawn timber before 1961, </w:t>
      </w:r>
      <w:r w:rsidR="00E34648">
        <w:t>and it has remained so</w:t>
      </w:r>
      <w:r>
        <w:t>.</w:t>
      </w:r>
    </w:p>
    <w:p w:rsidR="00346687" w:rsidRDefault="00346687" w:rsidP="00346687"/>
    <w:p w:rsidR="00346687" w:rsidRDefault="00346687" w:rsidP="00346687">
      <w:r>
        <w:t>Exports of other products did not begin until much later.  Exports of pulp and paper and paper began in 1954 with paper (mainly newsprint) exports increasing rapidly.  The Japanese export log market began in 1958 while the Japanese wood chip export market began in 1970.</w:t>
      </w:r>
    </w:p>
    <w:p w:rsidR="00346687" w:rsidRDefault="00346687" w:rsidP="00346687"/>
    <w:p w:rsidR="00346687" w:rsidRDefault="00346687" w:rsidP="00346687">
      <w:r>
        <w:t xml:space="preserve">A comparison of estimates of export data for 1900-1960 based on the IPCC U variable and use of New Zealand data is given in </w:t>
      </w:r>
      <w:r w:rsidR="00E34648">
        <w:t>Figures 1-4 to 1-6.</w:t>
      </w:r>
    </w:p>
    <w:p w:rsidR="00346687" w:rsidRDefault="00346687" w:rsidP="00346687"/>
    <w:p w:rsidR="00ED0395" w:rsidRDefault="00ED0395" w:rsidP="00346687"/>
    <w:p w:rsidR="00346687" w:rsidRDefault="00346687" w:rsidP="00346687">
      <w:r>
        <w:rPr>
          <w:noProof/>
          <w:lang w:val="en-US"/>
        </w:rPr>
        <w:drawing>
          <wp:inline distT="0" distB="0" distL="0" distR="0">
            <wp:extent cx="4000500" cy="2404733"/>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04712" cy="2407265"/>
                    </a:xfrm>
                    <a:prstGeom prst="rect">
                      <a:avLst/>
                    </a:prstGeom>
                    <a:noFill/>
                  </pic:spPr>
                </pic:pic>
              </a:graphicData>
            </a:graphic>
          </wp:inline>
        </w:drawing>
      </w:r>
    </w:p>
    <w:p w:rsidR="00346687" w:rsidRPr="00E34648" w:rsidRDefault="00E34648" w:rsidP="00346687">
      <w:pPr>
        <w:rPr>
          <w:b/>
        </w:rPr>
      </w:pPr>
      <w:r w:rsidRPr="00E34648">
        <w:rPr>
          <w:b/>
        </w:rPr>
        <w:t xml:space="preserve">Figure </w:t>
      </w:r>
      <w:proofErr w:type="spellStart"/>
      <w:r w:rsidR="002C47ED">
        <w:rPr>
          <w:b/>
        </w:rPr>
        <w:t>S</w:t>
      </w:r>
      <w:r w:rsidRPr="00E34648">
        <w:rPr>
          <w:b/>
        </w:rPr>
        <w:t>1</w:t>
      </w:r>
      <w:proofErr w:type="spellEnd"/>
      <w:r w:rsidRPr="00E34648">
        <w:rPr>
          <w:b/>
        </w:rPr>
        <w:t>-4 Backfilling sawn wood export data</w:t>
      </w:r>
    </w:p>
    <w:p w:rsidR="00346687" w:rsidRDefault="00346687" w:rsidP="00346687"/>
    <w:p w:rsidR="00346687" w:rsidRDefault="00346687" w:rsidP="00346687">
      <w:r>
        <w:rPr>
          <w:noProof/>
          <w:lang w:val="en-US"/>
        </w:rPr>
        <w:drawing>
          <wp:inline distT="0" distB="0" distL="0" distR="0">
            <wp:extent cx="4030980" cy="2426415"/>
            <wp:effectExtent l="0" t="0" r="762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40157" cy="2431939"/>
                    </a:xfrm>
                    <a:prstGeom prst="rect">
                      <a:avLst/>
                    </a:prstGeom>
                    <a:noFill/>
                  </pic:spPr>
                </pic:pic>
              </a:graphicData>
            </a:graphic>
          </wp:inline>
        </w:drawing>
      </w:r>
    </w:p>
    <w:p w:rsidR="00E34648" w:rsidRPr="00E34648" w:rsidRDefault="00E34648" w:rsidP="00346687">
      <w:pPr>
        <w:rPr>
          <w:b/>
        </w:rPr>
      </w:pPr>
      <w:r w:rsidRPr="00E34648">
        <w:rPr>
          <w:b/>
        </w:rPr>
        <w:t xml:space="preserve">Figure </w:t>
      </w:r>
      <w:proofErr w:type="spellStart"/>
      <w:r w:rsidR="002C47ED">
        <w:rPr>
          <w:b/>
        </w:rPr>
        <w:t>S</w:t>
      </w:r>
      <w:r w:rsidRPr="00E34648">
        <w:rPr>
          <w:b/>
        </w:rPr>
        <w:t>1</w:t>
      </w:r>
      <w:proofErr w:type="spellEnd"/>
      <w:r w:rsidRPr="00E34648">
        <w:rPr>
          <w:b/>
        </w:rPr>
        <w:t>-5 Backfilling wood panel export data</w:t>
      </w:r>
    </w:p>
    <w:p w:rsidR="00346687" w:rsidRDefault="00346687" w:rsidP="00346687"/>
    <w:p w:rsidR="00346687" w:rsidRDefault="00346687" w:rsidP="00346687"/>
    <w:p w:rsidR="00346687" w:rsidRDefault="00346687" w:rsidP="00346687">
      <w:r>
        <w:rPr>
          <w:noProof/>
          <w:lang w:val="en-US"/>
        </w:rPr>
        <w:lastRenderedPageBreak/>
        <w:drawing>
          <wp:inline distT="0" distB="0" distL="0" distR="0">
            <wp:extent cx="4069185" cy="2446020"/>
            <wp:effectExtent l="0" t="0" r="762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73357" cy="2448528"/>
                    </a:xfrm>
                    <a:prstGeom prst="rect">
                      <a:avLst/>
                    </a:prstGeom>
                    <a:noFill/>
                  </pic:spPr>
                </pic:pic>
              </a:graphicData>
            </a:graphic>
          </wp:inline>
        </w:drawing>
      </w:r>
    </w:p>
    <w:p w:rsidR="00346687" w:rsidRPr="00E34648" w:rsidRDefault="00E34648" w:rsidP="00346687">
      <w:pPr>
        <w:rPr>
          <w:b/>
        </w:rPr>
      </w:pPr>
      <w:r w:rsidRPr="00E34648">
        <w:rPr>
          <w:b/>
        </w:rPr>
        <w:t xml:space="preserve">Figure </w:t>
      </w:r>
      <w:r w:rsidR="002C47ED">
        <w:rPr>
          <w:b/>
        </w:rPr>
        <w:t>S</w:t>
      </w:r>
      <w:r w:rsidRPr="00E34648">
        <w:rPr>
          <w:b/>
        </w:rPr>
        <w:t>1-6 Backfilling paper and paperboard export data</w:t>
      </w:r>
    </w:p>
    <w:p w:rsidR="00346687" w:rsidRDefault="00346687" w:rsidP="00346687"/>
    <w:p w:rsidR="00ED0395" w:rsidRDefault="00ED0395" w:rsidP="00346687"/>
    <w:p w:rsidR="00ED0395" w:rsidRDefault="00ED0395" w:rsidP="00346687"/>
    <w:p w:rsidR="00346687" w:rsidRDefault="00346687" w:rsidP="00346687">
      <w:r>
        <w:t xml:space="preserve">Data backfilling is only required for UNFCCC reporting.  Clearly the default </w:t>
      </w:r>
      <w:r w:rsidRPr="00ED0395">
        <w:rPr>
          <w:i/>
        </w:rPr>
        <w:t>U</w:t>
      </w:r>
      <w:r>
        <w:t xml:space="preserve"> variable approach does not provide a very good estimate of New Zealand’s actual HWP production and trade, even allowing for the broad assumptions made in compiling the New Zealand data set.  However, in practice the differences are minimised because by 1990 the assumed decay rate has greatly reduced the contribution from inherited emissions.</w:t>
      </w:r>
    </w:p>
    <w:p w:rsidR="00341E5A" w:rsidRDefault="00341E5A">
      <w:pPr>
        <w:rPr>
          <w:rStyle w:val="Strong"/>
          <w:b w:val="0"/>
          <w:bCs w:val="0"/>
        </w:rPr>
      </w:pPr>
    </w:p>
    <w:p w:rsidR="00346687" w:rsidRDefault="00346687" w:rsidP="00D27F4F">
      <w:pPr>
        <w:rPr>
          <w:rStyle w:val="Strong"/>
          <w:b w:val="0"/>
          <w:bCs w:val="0"/>
        </w:rPr>
      </w:pPr>
    </w:p>
    <w:p w:rsidR="00341E5A" w:rsidRDefault="00341E5A" w:rsidP="00D27F4F">
      <w:pPr>
        <w:rPr>
          <w:rStyle w:val="Strong"/>
          <w:b w:val="0"/>
          <w:bCs w:val="0"/>
        </w:rPr>
      </w:pPr>
    </w:p>
    <w:sectPr w:rsidR="00341E5A" w:rsidSect="00436E4D">
      <w:footerReference w:type="default" r:id="rId15"/>
      <w:pgSz w:w="11906" w:h="16838" w:code="9"/>
      <w:pgMar w:top="1418" w:right="1134" w:bottom="1134" w:left="1418" w:header="567" w:footer="56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352" w:rsidRDefault="00695352">
      <w:r>
        <w:separator/>
      </w:r>
    </w:p>
  </w:endnote>
  <w:endnote w:type="continuationSeparator" w:id="0">
    <w:p w:rsidR="00695352" w:rsidRDefault="006953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E4D" w:rsidRDefault="00436E4D" w:rsidP="00436E4D">
    <w:pPr>
      <w:pStyle w:val="Footer"/>
      <w:jc w:val="center"/>
    </w:pPr>
    <w:r>
      <w:t xml:space="preserve">Page </w:t>
    </w:r>
    <w:r w:rsidR="005E59E4">
      <w:fldChar w:fldCharType="begin"/>
    </w:r>
    <w:r>
      <w:instrText xml:space="preserve"> PAGE   \* MERGEFORMAT </w:instrText>
    </w:r>
    <w:r w:rsidR="005E59E4">
      <w:fldChar w:fldCharType="separate"/>
    </w:r>
    <w:r w:rsidR="002C47ED">
      <w:rPr>
        <w:noProof/>
      </w:rPr>
      <w:t>6</w:t>
    </w:r>
    <w:r w:rsidR="005E59E4">
      <w:rPr>
        <w:noProof/>
      </w:rPr>
      <w:fldChar w:fldCharType="end"/>
    </w:r>
    <w:r>
      <w:rPr>
        <w:noProof/>
      </w:rPr>
      <w:t xml:space="preserve"> of </w:t>
    </w:r>
    <w:fldSimple w:instr=" NUMPAGES   \* MERGEFORMAT ">
      <w:r w:rsidR="002C47ED">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352" w:rsidRDefault="00695352">
      <w:r>
        <w:separator/>
      </w:r>
    </w:p>
  </w:footnote>
  <w:footnote w:type="continuationSeparator" w:id="0">
    <w:p w:rsidR="00695352" w:rsidRDefault="00695352">
      <w:r>
        <w:continuationSeparator/>
      </w:r>
    </w:p>
  </w:footnote>
  <w:footnote w:id="1">
    <w:p w:rsidR="00771AF4" w:rsidRPr="00771AF4" w:rsidRDefault="00771AF4">
      <w:pPr>
        <w:pStyle w:val="FootnoteText"/>
      </w:pPr>
      <w:r>
        <w:rPr>
          <w:rStyle w:val="FootnoteReference"/>
        </w:rPr>
        <w:footnoteRef/>
      </w:r>
      <w:r>
        <w:t xml:space="preserve"> </w:t>
      </w:r>
      <w:hyperlink r:id="rId1" w:history="1">
        <w:r w:rsidRPr="00C60E12">
          <w:rPr>
            <w:rStyle w:val="Hyperlink"/>
          </w:rPr>
          <w:t>https://www.teururakau.govt.nz/news-and-resources/open-data-and-forecasting/forestry/wood-processing/</w:t>
        </w:r>
      </w:hyperlink>
    </w:p>
  </w:footnote>
  <w:footnote w:id="2">
    <w:p w:rsidR="00346687" w:rsidRPr="00346687" w:rsidRDefault="00346687" w:rsidP="00346687">
      <w:pPr>
        <w:rPr>
          <w:rFonts w:ascii="Arial" w:hAnsi="Arial" w:cs="Arial"/>
          <w:sz w:val="18"/>
          <w:szCs w:val="18"/>
        </w:rPr>
      </w:pPr>
      <w:r w:rsidRPr="00346687">
        <w:rPr>
          <w:rStyle w:val="FootnoteReference"/>
          <w:rFonts w:ascii="Arial" w:hAnsi="Arial" w:cs="Arial"/>
          <w:sz w:val="18"/>
          <w:szCs w:val="18"/>
        </w:rPr>
        <w:footnoteRef/>
      </w:r>
      <w:r w:rsidRPr="00346687">
        <w:rPr>
          <w:rFonts w:ascii="Arial" w:hAnsi="Arial" w:cs="Arial"/>
          <w:sz w:val="18"/>
          <w:szCs w:val="18"/>
        </w:rPr>
        <w:t xml:space="preserve"> </w:t>
      </w:r>
      <w:r w:rsidRPr="00346687">
        <w:rPr>
          <w:rFonts w:ascii="Arial" w:hAnsi="Arial" w:cs="Arial"/>
          <w:sz w:val="18"/>
          <w:szCs w:val="18"/>
          <w:lang w:eastAsia="en-NZ"/>
        </w:rPr>
        <w:t>Rhodes, D., Novis, J., 2002. The Impact of Incentives on the Development of Plantation Forest Resources in New Zealand.</w:t>
      </w:r>
      <w:r>
        <w:rPr>
          <w:rFonts w:ascii="Arial" w:hAnsi="Arial" w:cs="Arial"/>
          <w:sz w:val="18"/>
          <w:szCs w:val="18"/>
          <w:lang w:eastAsia="en-NZ"/>
        </w:rPr>
        <w:t xml:space="preserve"> </w:t>
      </w:r>
      <w:r w:rsidRPr="00346687">
        <w:rPr>
          <w:rFonts w:ascii="Arial" w:hAnsi="Arial" w:cs="Arial"/>
          <w:sz w:val="18"/>
          <w:szCs w:val="18"/>
          <w:lang w:eastAsia="en-NZ"/>
        </w:rPr>
        <w:t>MAF Information Paper vol. 45. Ministry of Agriculture and Forestry, Wellington. 61 pp.</w:t>
      </w:r>
    </w:p>
  </w:footnote>
  <w:footnote w:id="3">
    <w:p w:rsidR="00346687" w:rsidRPr="00346687" w:rsidRDefault="00346687" w:rsidP="00346687">
      <w:pPr>
        <w:pStyle w:val="FootnoteText"/>
        <w:rPr>
          <w:rFonts w:cs="Arial"/>
          <w:sz w:val="18"/>
          <w:szCs w:val="18"/>
        </w:rPr>
      </w:pPr>
      <w:r w:rsidRPr="00346687">
        <w:rPr>
          <w:rStyle w:val="FootnoteReference"/>
          <w:rFonts w:cs="Arial"/>
          <w:sz w:val="18"/>
          <w:szCs w:val="18"/>
        </w:rPr>
        <w:footnoteRef/>
      </w:r>
      <w:r w:rsidRPr="00346687">
        <w:rPr>
          <w:rFonts w:cs="Arial"/>
          <w:sz w:val="18"/>
          <w:szCs w:val="18"/>
        </w:rPr>
        <w:t xml:space="preserve"> </w:t>
      </w:r>
      <w:proofErr w:type="spellStart"/>
      <w:r w:rsidRPr="00346687">
        <w:rPr>
          <w:rFonts w:cs="Arial"/>
          <w:sz w:val="18"/>
          <w:szCs w:val="18"/>
        </w:rPr>
        <w:t>Levack</w:t>
      </w:r>
      <w:proofErr w:type="spellEnd"/>
      <w:r w:rsidRPr="00346687">
        <w:rPr>
          <w:rFonts w:cs="Arial"/>
          <w:sz w:val="18"/>
          <w:szCs w:val="18"/>
        </w:rPr>
        <w:t>, H. H.</w:t>
      </w:r>
      <w:r w:rsidR="00341E5A">
        <w:rPr>
          <w:rFonts w:cs="Arial"/>
          <w:sz w:val="18"/>
          <w:szCs w:val="18"/>
        </w:rPr>
        <w:t xml:space="preserve"> 1979</w:t>
      </w:r>
      <w:r w:rsidRPr="00346687">
        <w:rPr>
          <w:rFonts w:cs="Arial"/>
          <w:sz w:val="18"/>
          <w:szCs w:val="18"/>
        </w:rPr>
        <w:t>. Future national wood supply. New Zealand Journal of Forestry, 24, 159-171</w:t>
      </w:r>
    </w:p>
  </w:footnote>
  <w:footnote w:id="4">
    <w:p w:rsidR="00346687" w:rsidRPr="00346687" w:rsidRDefault="00346687" w:rsidP="00346687">
      <w:pPr>
        <w:pStyle w:val="FootnoteText"/>
        <w:rPr>
          <w:rFonts w:cs="Arial"/>
          <w:sz w:val="18"/>
          <w:szCs w:val="18"/>
        </w:rPr>
      </w:pPr>
      <w:r w:rsidRPr="00346687">
        <w:rPr>
          <w:rStyle w:val="FootnoteReference"/>
          <w:rFonts w:cs="Arial"/>
          <w:sz w:val="18"/>
          <w:szCs w:val="18"/>
        </w:rPr>
        <w:footnoteRef/>
      </w:r>
      <w:r w:rsidRPr="00346687">
        <w:rPr>
          <w:rFonts w:cs="Arial"/>
          <w:sz w:val="18"/>
          <w:szCs w:val="18"/>
        </w:rPr>
        <w:t xml:space="preserve"> In many years the “other species” category was further broken down in up to 20 individual species.</w:t>
      </w:r>
    </w:p>
  </w:footnote>
  <w:footnote w:id="5">
    <w:p w:rsidR="00346687" w:rsidRPr="00346687" w:rsidRDefault="00346687" w:rsidP="00346687">
      <w:pPr>
        <w:rPr>
          <w:rFonts w:ascii="Arial" w:hAnsi="Arial" w:cs="Arial"/>
          <w:sz w:val="18"/>
          <w:szCs w:val="18"/>
        </w:rPr>
      </w:pPr>
      <w:r w:rsidRPr="00346687">
        <w:rPr>
          <w:rStyle w:val="FootnoteReference"/>
          <w:rFonts w:ascii="Arial" w:hAnsi="Arial" w:cs="Arial"/>
          <w:sz w:val="18"/>
          <w:szCs w:val="18"/>
        </w:rPr>
        <w:footnoteRef/>
      </w:r>
      <w:r w:rsidRPr="00346687">
        <w:rPr>
          <w:rFonts w:ascii="Arial" w:hAnsi="Arial" w:cs="Arial"/>
          <w:sz w:val="18"/>
          <w:szCs w:val="18"/>
        </w:rPr>
        <w:t xml:space="preserve"> </w:t>
      </w:r>
      <w:proofErr w:type="spellStart"/>
      <w:r w:rsidRPr="00346687">
        <w:rPr>
          <w:rFonts w:ascii="Arial" w:hAnsi="Arial" w:cs="Arial"/>
          <w:sz w:val="18"/>
          <w:szCs w:val="18"/>
          <w:lang w:eastAsia="en-NZ"/>
        </w:rPr>
        <w:t>Thode</w:t>
      </w:r>
      <w:proofErr w:type="spellEnd"/>
      <w:r w:rsidRPr="00346687">
        <w:rPr>
          <w:rFonts w:ascii="Arial" w:hAnsi="Arial" w:cs="Arial"/>
          <w:sz w:val="18"/>
          <w:szCs w:val="18"/>
          <w:lang w:eastAsia="en-NZ"/>
        </w:rPr>
        <w:t>, P.J.  1983 Northland's forest history and present resources. New Zealand Journal of Forestry 28(2) 203-224</w:t>
      </w:r>
    </w:p>
  </w:footnote>
  <w:footnote w:id="6">
    <w:p w:rsidR="00346687" w:rsidRDefault="00346687" w:rsidP="00346687">
      <w:pPr>
        <w:pStyle w:val="FootnoteText"/>
      </w:pPr>
      <w:r w:rsidRPr="00346687">
        <w:rPr>
          <w:rStyle w:val="FootnoteReference"/>
          <w:rFonts w:cs="Arial"/>
          <w:sz w:val="18"/>
          <w:szCs w:val="18"/>
        </w:rPr>
        <w:footnoteRef/>
      </w:r>
      <w:r w:rsidRPr="00346687">
        <w:rPr>
          <w:rFonts w:cs="Arial"/>
          <w:sz w:val="18"/>
          <w:szCs w:val="18"/>
        </w:rPr>
        <w:t xml:space="preserve"> FAO 1948. Fibreboard. </w:t>
      </w:r>
      <w:proofErr w:type="spellStart"/>
      <w:r w:rsidRPr="00346687">
        <w:rPr>
          <w:rFonts w:cs="Arial"/>
          <w:sz w:val="18"/>
          <w:szCs w:val="18"/>
        </w:rPr>
        <w:t>Unasylva</w:t>
      </w:r>
      <w:proofErr w:type="spellEnd"/>
      <w:r w:rsidRPr="00346687">
        <w:rPr>
          <w:rFonts w:cs="Arial"/>
          <w:sz w:val="18"/>
          <w:szCs w:val="18"/>
        </w:rPr>
        <w:t xml:space="preserve"> 2(4).</w:t>
      </w:r>
    </w:p>
  </w:footnote>
  <w:footnote w:id="7">
    <w:p w:rsidR="00341E5A" w:rsidRDefault="00341E5A">
      <w:pPr>
        <w:pStyle w:val="FootnoteText"/>
      </w:pPr>
      <w:r>
        <w:rPr>
          <w:rStyle w:val="FootnoteReference"/>
        </w:rPr>
        <w:footnoteRef/>
      </w:r>
      <w:r>
        <w:t xml:space="preserve"> </w:t>
      </w:r>
      <w:hyperlink r:id="rId2" w:history="1">
        <w:r w:rsidRPr="0085472A">
          <w:rPr>
            <w:rStyle w:val="Hyperlink"/>
          </w:rPr>
          <w:t>http://archive.stats.govt.nz/browse_for_stats/snapshots-of-nz/digital-yearbook-collection.aspx</w:t>
        </w:r>
      </w:hyperlink>
    </w:p>
    <w:p w:rsidR="00341E5A" w:rsidRDefault="00341E5A">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51CE47C"/>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0D9674AE"/>
    <w:lvl w:ilvl="0">
      <w:numFmt w:val="bullet"/>
      <w:lvlText w:val="*"/>
      <w:lvlJc w:val="left"/>
    </w:lvl>
  </w:abstractNum>
  <w:abstractNum w:abstractNumId="2">
    <w:nsid w:val="07087985"/>
    <w:multiLevelType w:val="hybridMultilevel"/>
    <w:tmpl w:val="9484307E"/>
    <w:lvl w:ilvl="0" w:tplc="0409000F">
      <w:start w:val="1"/>
      <w:numFmt w:val="decimal"/>
      <w:lvlText w:val="%1."/>
      <w:lvlJc w:val="left"/>
      <w:pPr>
        <w:tabs>
          <w:tab w:val="num" w:pos="723"/>
        </w:tabs>
        <w:ind w:left="723" w:hanging="360"/>
      </w:pPr>
    </w:lvl>
    <w:lvl w:ilvl="1" w:tplc="04090003" w:tentative="1">
      <w:start w:val="1"/>
      <w:numFmt w:val="bullet"/>
      <w:lvlText w:val="o"/>
      <w:lvlJc w:val="left"/>
      <w:pPr>
        <w:tabs>
          <w:tab w:val="num" w:pos="1443"/>
        </w:tabs>
        <w:ind w:left="1443" w:hanging="360"/>
      </w:pPr>
      <w:rPr>
        <w:rFonts w:ascii="Courier New" w:hAnsi="Courier New" w:cs="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cs="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cs="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3">
    <w:nsid w:val="0ABF7E00"/>
    <w:multiLevelType w:val="multilevel"/>
    <w:tmpl w:val="BA3E95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F5C6BC0"/>
    <w:multiLevelType w:val="hybridMultilevel"/>
    <w:tmpl w:val="03F676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B00CA4"/>
    <w:multiLevelType w:val="hybridMultilevel"/>
    <w:tmpl w:val="35E604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5336D38"/>
    <w:multiLevelType w:val="hybridMultilevel"/>
    <w:tmpl w:val="984E7B84"/>
    <w:lvl w:ilvl="0" w:tplc="755CC86A">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7">
    <w:nsid w:val="1ED50C53"/>
    <w:multiLevelType w:val="hybridMultilevel"/>
    <w:tmpl w:val="DE96A314"/>
    <w:lvl w:ilvl="0" w:tplc="4F6EA524">
      <w:start w:val="1"/>
      <w:numFmt w:val="bullet"/>
      <w:lvlText w:val=""/>
      <w:lvlJc w:val="left"/>
      <w:pPr>
        <w:tabs>
          <w:tab w:val="num" w:pos="720"/>
        </w:tabs>
        <w:ind w:left="720" w:hanging="360"/>
      </w:pPr>
      <w:rPr>
        <w:rFonts w:ascii="Wingdings 3" w:hAnsi="Wingdings 3"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6E54696"/>
    <w:multiLevelType w:val="hybridMultilevel"/>
    <w:tmpl w:val="60D42D7E"/>
    <w:lvl w:ilvl="0" w:tplc="BDB44134">
      <w:start w:val="1"/>
      <w:numFmt w:val="bullet"/>
      <w:lvlText w:val=""/>
      <w:lvlJc w:val="left"/>
      <w:pPr>
        <w:tabs>
          <w:tab w:val="num" w:pos="720"/>
        </w:tabs>
        <w:ind w:left="720" w:hanging="360"/>
      </w:pPr>
      <w:rPr>
        <w:rFonts w:ascii="Symbol" w:hAnsi="Symbol" w:hint="default"/>
      </w:rPr>
    </w:lvl>
    <w:lvl w:ilvl="1" w:tplc="B67C6962">
      <w:start w:val="164"/>
      <w:numFmt w:val="bullet"/>
      <w:lvlText w:val=""/>
      <w:lvlJc w:val="left"/>
      <w:pPr>
        <w:tabs>
          <w:tab w:val="num" w:pos="1440"/>
        </w:tabs>
        <w:ind w:left="1440" w:hanging="360"/>
      </w:pPr>
      <w:rPr>
        <w:rFonts w:ascii="Webdings" w:hAnsi="Webdings" w:hint="default"/>
      </w:rPr>
    </w:lvl>
    <w:lvl w:ilvl="2" w:tplc="561870EA" w:tentative="1">
      <w:start w:val="1"/>
      <w:numFmt w:val="bullet"/>
      <w:lvlText w:val=""/>
      <w:lvlJc w:val="left"/>
      <w:pPr>
        <w:tabs>
          <w:tab w:val="num" w:pos="2160"/>
        </w:tabs>
        <w:ind w:left="2160" w:hanging="360"/>
      </w:pPr>
      <w:rPr>
        <w:rFonts w:ascii="Symbol" w:hAnsi="Symbol" w:hint="default"/>
      </w:rPr>
    </w:lvl>
    <w:lvl w:ilvl="3" w:tplc="1DF495B4" w:tentative="1">
      <w:start w:val="1"/>
      <w:numFmt w:val="bullet"/>
      <w:lvlText w:val=""/>
      <w:lvlJc w:val="left"/>
      <w:pPr>
        <w:tabs>
          <w:tab w:val="num" w:pos="2880"/>
        </w:tabs>
        <w:ind w:left="2880" w:hanging="360"/>
      </w:pPr>
      <w:rPr>
        <w:rFonts w:ascii="Symbol" w:hAnsi="Symbol" w:hint="default"/>
      </w:rPr>
    </w:lvl>
    <w:lvl w:ilvl="4" w:tplc="A7F84358" w:tentative="1">
      <w:start w:val="1"/>
      <w:numFmt w:val="bullet"/>
      <w:lvlText w:val=""/>
      <w:lvlJc w:val="left"/>
      <w:pPr>
        <w:tabs>
          <w:tab w:val="num" w:pos="3600"/>
        </w:tabs>
        <w:ind w:left="3600" w:hanging="360"/>
      </w:pPr>
      <w:rPr>
        <w:rFonts w:ascii="Symbol" w:hAnsi="Symbol" w:hint="default"/>
      </w:rPr>
    </w:lvl>
    <w:lvl w:ilvl="5" w:tplc="009822F4" w:tentative="1">
      <w:start w:val="1"/>
      <w:numFmt w:val="bullet"/>
      <w:lvlText w:val=""/>
      <w:lvlJc w:val="left"/>
      <w:pPr>
        <w:tabs>
          <w:tab w:val="num" w:pos="4320"/>
        </w:tabs>
        <w:ind w:left="4320" w:hanging="360"/>
      </w:pPr>
      <w:rPr>
        <w:rFonts w:ascii="Symbol" w:hAnsi="Symbol" w:hint="default"/>
      </w:rPr>
    </w:lvl>
    <w:lvl w:ilvl="6" w:tplc="330E1F90" w:tentative="1">
      <w:start w:val="1"/>
      <w:numFmt w:val="bullet"/>
      <w:lvlText w:val=""/>
      <w:lvlJc w:val="left"/>
      <w:pPr>
        <w:tabs>
          <w:tab w:val="num" w:pos="5040"/>
        </w:tabs>
        <w:ind w:left="5040" w:hanging="360"/>
      </w:pPr>
      <w:rPr>
        <w:rFonts w:ascii="Symbol" w:hAnsi="Symbol" w:hint="default"/>
      </w:rPr>
    </w:lvl>
    <w:lvl w:ilvl="7" w:tplc="234EC226" w:tentative="1">
      <w:start w:val="1"/>
      <w:numFmt w:val="bullet"/>
      <w:lvlText w:val=""/>
      <w:lvlJc w:val="left"/>
      <w:pPr>
        <w:tabs>
          <w:tab w:val="num" w:pos="5760"/>
        </w:tabs>
        <w:ind w:left="5760" w:hanging="360"/>
      </w:pPr>
      <w:rPr>
        <w:rFonts w:ascii="Symbol" w:hAnsi="Symbol" w:hint="default"/>
      </w:rPr>
    </w:lvl>
    <w:lvl w:ilvl="8" w:tplc="D178962C" w:tentative="1">
      <w:start w:val="1"/>
      <w:numFmt w:val="bullet"/>
      <w:lvlText w:val=""/>
      <w:lvlJc w:val="left"/>
      <w:pPr>
        <w:tabs>
          <w:tab w:val="num" w:pos="6480"/>
        </w:tabs>
        <w:ind w:left="6480" w:hanging="360"/>
      </w:pPr>
      <w:rPr>
        <w:rFonts w:ascii="Symbol" w:hAnsi="Symbol" w:hint="default"/>
      </w:rPr>
    </w:lvl>
  </w:abstractNum>
  <w:abstractNum w:abstractNumId="9">
    <w:nsid w:val="2B4B1399"/>
    <w:multiLevelType w:val="hybridMultilevel"/>
    <w:tmpl w:val="9484307E"/>
    <w:lvl w:ilvl="0" w:tplc="0409000F">
      <w:start w:val="1"/>
      <w:numFmt w:val="decimal"/>
      <w:lvlText w:val="%1."/>
      <w:lvlJc w:val="left"/>
      <w:pPr>
        <w:tabs>
          <w:tab w:val="num" w:pos="723"/>
        </w:tabs>
        <w:ind w:left="723" w:hanging="360"/>
      </w:pPr>
    </w:lvl>
    <w:lvl w:ilvl="1" w:tplc="04090003" w:tentative="1">
      <w:start w:val="1"/>
      <w:numFmt w:val="bullet"/>
      <w:lvlText w:val="o"/>
      <w:lvlJc w:val="left"/>
      <w:pPr>
        <w:tabs>
          <w:tab w:val="num" w:pos="1443"/>
        </w:tabs>
        <w:ind w:left="1443" w:hanging="360"/>
      </w:pPr>
      <w:rPr>
        <w:rFonts w:ascii="Courier New" w:hAnsi="Courier New" w:cs="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cs="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cs="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10">
    <w:nsid w:val="2C4A4987"/>
    <w:multiLevelType w:val="hybridMultilevel"/>
    <w:tmpl w:val="22F692A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2F93548A"/>
    <w:multiLevelType w:val="hybridMultilevel"/>
    <w:tmpl w:val="09520454"/>
    <w:lvl w:ilvl="0" w:tplc="FC7819B2">
      <w:start w:val="1"/>
      <w:numFmt w:val="bullet"/>
      <w:lvlText w:val=""/>
      <w:lvlJc w:val="left"/>
      <w:pPr>
        <w:tabs>
          <w:tab w:val="num" w:pos="1440"/>
        </w:tabs>
        <w:ind w:left="144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FF3836"/>
    <w:multiLevelType w:val="hybridMultilevel"/>
    <w:tmpl w:val="3EFCD7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3BB3BF5"/>
    <w:multiLevelType w:val="hybridMultilevel"/>
    <w:tmpl w:val="E8045DBC"/>
    <w:lvl w:ilvl="0" w:tplc="755CC8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FC68B9"/>
    <w:multiLevelType w:val="hybridMultilevel"/>
    <w:tmpl w:val="A454BE74"/>
    <w:lvl w:ilvl="0" w:tplc="755CC8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A13FE6"/>
    <w:multiLevelType w:val="hybridMultilevel"/>
    <w:tmpl w:val="28B2A09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084B19"/>
    <w:multiLevelType w:val="hybridMultilevel"/>
    <w:tmpl w:val="96CCB890"/>
    <w:lvl w:ilvl="0" w:tplc="0409000F">
      <w:start w:val="1"/>
      <w:numFmt w:val="decimal"/>
      <w:lvlText w:val="%1."/>
      <w:lvlJc w:val="left"/>
      <w:pPr>
        <w:tabs>
          <w:tab w:val="num" w:pos="723"/>
        </w:tabs>
        <w:ind w:left="723" w:hanging="360"/>
      </w:pPr>
    </w:lvl>
    <w:lvl w:ilvl="1" w:tplc="04090019" w:tentative="1">
      <w:start w:val="1"/>
      <w:numFmt w:val="lowerLetter"/>
      <w:lvlText w:val="%2."/>
      <w:lvlJc w:val="left"/>
      <w:pPr>
        <w:tabs>
          <w:tab w:val="num" w:pos="1443"/>
        </w:tabs>
        <w:ind w:left="1443" w:hanging="360"/>
      </w:pPr>
    </w:lvl>
    <w:lvl w:ilvl="2" w:tplc="0409001B" w:tentative="1">
      <w:start w:val="1"/>
      <w:numFmt w:val="lowerRoman"/>
      <w:lvlText w:val="%3."/>
      <w:lvlJc w:val="right"/>
      <w:pPr>
        <w:tabs>
          <w:tab w:val="num" w:pos="2163"/>
        </w:tabs>
        <w:ind w:left="2163" w:hanging="180"/>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17">
    <w:nsid w:val="414B207B"/>
    <w:multiLevelType w:val="multilevel"/>
    <w:tmpl w:val="D1568AE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1B177E0"/>
    <w:multiLevelType w:val="hybridMultilevel"/>
    <w:tmpl w:val="277C1B82"/>
    <w:lvl w:ilvl="0" w:tplc="E2DE14C6">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B3F628E"/>
    <w:multiLevelType w:val="hybridMultilevel"/>
    <w:tmpl w:val="5762C4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75706F"/>
    <w:multiLevelType w:val="hybridMultilevel"/>
    <w:tmpl w:val="435699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BF584E"/>
    <w:multiLevelType w:val="hybridMultilevel"/>
    <w:tmpl w:val="040A35F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24716F"/>
    <w:multiLevelType w:val="hybridMultilevel"/>
    <w:tmpl w:val="429A6270"/>
    <w:lvl w:ilvl="0" w:tplc="FC7819B2">
      <w:start w:val="1"/>
      <w:numFmt w:val="bullet"/>
      <w:lvlText w:val=""/>
      <w:lvlJc w:val="left"/>
      <w:pPr>
        <w:tabs>
          <w:tab w:val="num" w:pos="1440"/>
        </w:tabs>
        <w:ind w:left="144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0047E6"/>
    <w:multiLevelType w:val="hybridMultilevel"/>
    <w:tmpl w:val="0C70A0C6"/>
    <w:lvl w:ilvl="0" w:tplc="FC7819B2">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0B52C4"/>
    <w:multiLevelType w:val="hybridMultilevel"/>
    <w:tmpl w:val="E954C33A"/>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221"/>
        </w:tabs>
        <w:ind w:left="1221" w:hanging="360"/>
      </w:pPr>
      <w:rPr>
        <w:rFonts w:ascii="Courier New" w:hAnsi="Courier New" w:cs="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cs="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cs="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25">
    <w:nsid w:val="5D012842"/>
    <w:multiLevelType w:val="hybridMultilevel"/>
    <w:tmpl w:val="C34834A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EDB3297"/>
    <w:multiLevelType w:val="multilevel"/>
    <w:tmpl w:val="277C1B8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056058A"/>
    <w:multiLevelType w:val="hybridMultilevel"/>
    <w:tmpl w:val="9AB2060E"/>
    <w:lvl w:ilvl="0" w:tplc="04090001">
      <w:start w:val="1"/>
      <w:numFmt w:val="bullet"/>
      <w:lvlText w:val=""/>
      <w:lvlJc w:val="left"/>
      <w:pPr>
        <w:tabs>
          <w:tab w:val="num" w:pos="1146"/>
        </w:tabs>
        <w:ind w:left="1146"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F4061F"/>
    <w:multiLevelType w:val="hybridMultilevel"/>
    <w:tmpl w:val="E8045D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600279"/>
    <w:multiLevelType w:val="hybridMultilevel"/>
    <w:tmpl w:val="17E87BCA"/>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0">
    <w:nsid w:val="672004C3"/>
    <w:multiLevelType w:val="hybridMultilevel"/>
    <w:tmpl w:val="9484307E"/>
    <w:lvl w:ilvl="0" w:tplc="04090005">
      <w:start w:val="1"/>
      <w:numFmt w:val="bullet"/>
      <w:lvlText w:val=""/>
      <w:lvlJc w:val="left"/>
      <w:pPr>
        <w:tabs>
          <w:tab w:val="num" w:pos="723"/>
        </w:tabs>
        <w:ind w:left="723" w:hanging="360"/>
      </w:pPr>
      <w:rPr>
        <w:rFonts w:ascii="Wingdings" w:hAnsi="Wingdings" w:hint="default"/>
      </w:rPr>
    </w:lvl>
    <w:lvl w:ilvl="1" w:tplc="04090003" w:tentative="1">
      <w:start w:val="1"/>
      <w:numFmt w:val="bullet"/>
      <w:lvlText w:val="o"/>
      <w:lvlJc w:val="left"/>
      <w:pPr>
        <w:tabs>
          <w:tab w:val="num" w:pos="1443"/>
        </w:tabs>
        <w:ind w:left="1443" w:hanging="360"/>
      </w:pPr>
      <w:rPr>
        <w:rFonts w:ascii="Courier New" w:hAnsi="Courier New" w:cs="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cs="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cs="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31">
    <w:nsid w:val="68B83060"/>
    <w:multiLevelType w:val="hybridMultilevel"/>
    <w:tmpl w:val="ADDEB84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0D5355"/>
    <w:multiLevelType w:val="hybridMultilevel"/>
    <w:tmpl w:val="58AC4B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784BBF"/>
    <w:multiLevelType w:val="hybridMultilevel"/>
    <w:tmpl w:val="6B843992"/>
    <w:lvl w:ilvl="0" w:tplc="755CC8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4C2450"/>
    <w:multiLevelType w:val="hybridMultilevel"/>
    <w:tmpl w:val="786ADD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69B5F00"/>
    <w:multiLevelType w:val="hybridMultilevel"/>
    <w:tmpl w:val="BA3E95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79965269"/>
    <w:multiLevelType w:val="hybridMultilevel"/>
    <w:tmpl w:val="78501AD0"/>
    <w:lvl w:ilvl="0" w:tplc="207CB6E6">
      <w:start w:val="1"/>
      <w:numFmt w:val="bullet"/>
      <w:lvlText w:val=""/>
      <w:lvlJc w:val="left"/>
      <w:pPr>
        <w:tabs>
          <w:tab w:val="num" w:pos="720"/>
        </w:tabs>
        <w:ind w:left="720" w:hanging="360"/>
      </w:pPr>
      <w:rPr>
        <w:rFonts w:ascii="Symbol" w:hAnsi="Symbol" w:hint="default"/>
      </w:rPr>
    </w:lvl>
    <w:lvl w:ilvl="1" w:tplc="144CE59E">
      <w:start w:val="1"/>
      <w:numFmt w:val="bullet"/>
      <w:lvlText w:val=""/>
      <w:lvlJc w:val="left"/>
      <w:pPr>
        <w:tabs>
          <w:tab w:val="num" w:pos="1440"/>
        </w:tabs>
        <w:ind w:left="1440" w:hanging="360"/>
      </w:pPr>
      <w:rPr>
        <w:rFonts w:ascii="Symbol" w:hAnsi="Symbol" w:hint="default"/>
      </w:rPr>
    </w:lvl>
    <w:lvl w:ilvl="2" w:tplc="91946E38" w:tentative="1">
      <w:start w:val="1"/>
      <w:numFmt w:val="bullet"/>
      <w:lvlText w:val=""/>
      <w:lvlJc w:val="left"/>
      <w:pPr>
        <w:tabs>
          <w:tab w:val="num" w:pos="2160"/>
        </w:tabs>
        <w:ind w:left="2160" w:hanging="360"/>
      </w:pPr>
      <w:rPr>
        <w:rFonts w:ascii="Symbol" w:hAnsi="Symbol" w:hint="default"/>
      </w:rPr>
    </w:lvl>
    <w:lvl w:ilvl="3" w:tplc="BCCA3682" w:tentative="1">
      <w:start w:val="1"/>
      <w:numFmt w:val="bullet"/>
      <w:lvlText w:val=""/>
      <w:lvlJc w:val="left"/>
      <w:pPr>
        <w:tabs>
          <w:tab w:val="num" w:pos="2880"/>
        </w:tabs>
        <w:ind w:left="2880" w:hanging="360"/>
      </w:pPr>
      <w:rPr>
        <w:rFonts w:ascii="Symbol" w:hAnsi="Symbol" w:hint="default"/>
      </w:rPr>
    </w:lvl>
    <w:lvl w:ilvl="4" w:tplc="882A2032" w:tentative="1">
      <w:start w:val="1"/>
      <w:numFmt w:val="bullet"/>
      <w:lvlText w:val=""/>
      <w:lvlJc w:val="left"/>
      <w:pPr>
        <w:tabs>
          <w:tab w:val="num" w:pos="3600"/>
        </w:tabs>
        <w:ind w:left="3600" w:hanging="360"/>
      </w:pPr>
      <w:rPr>
        <w:rFonts w:ascii="Symbol" w:hAnsi="Symbol" w:hint="default"/>
      </w:rPr>
    </w:lvl>
    <w:lvl w:ilvl="5" w:tplc="98687C3C" w:tentative="1">
      <w:start w:val="1"/>
      <w:numFmt w:val="bullet"/>
      <w:lvlText w:val=""/>
      <w:lvlJc w:val="left"/>
      <w:pPr>
        <w:tabs>
          <w:tab w:val="num" w:pos="4320"/>
        </w:tabs>
        <w:ind w:left="4320" w:hanging="360"/>
      </w:pPr>
      <w:rPr>
        <w:rFonts w:ascii="Symbol" w:hAnsi="Symbol" w:hint="default"/>
      </w:rPr>
    </w:lvl>
    <w:lvl w:ilvl="6" w:tplc="71B6B236" w:tentative="1">
      <w:start w:val="1"/>
      <w:numFmt w:val="bullet"/>
      <w:lvlText w:val=""/>
      <w:lvlJc w:val="left"/>
      <w:pPr>
        <w:tabs>
          <w:tab w:val="num" w:pos="5040"/>
        </w:tabs>
        <w:ind w:left="5040" w:hanging="360"/>
      </w:pPr>
      <w:rPr>
        <w:rFonts w:ascii="Symbol" w:hAnsi="Symbol" w:hint="default"/>
      </w:rPr>
    </w:lvl>
    <w:lvl w:ilvl="7" w:tplc="60C8449C" w:tentative="1">
      <w:start w:val="1"/>
      <w:numFmt w:val="bullet"/>
      <w:lvlText w:val=""/>
      <w:lvlJc w:val="left"/>
      <w:pPr>
        <w:tabs>
          <w:tab w:val="num" w:pos="5760"/>
        </w:tabs>
        <w:ind w:left="5760" w:hanging="360"/>
      </w:pPr>
      <w:rPr>
        <w:rFonts w:ascii="Symbol" w:hAnsi="Symbol" w:hint="default"/>
      </w:rPr>
    </w:lvl>
    <w:lvl w:ilvl="8" w:tplc="7824710E" w:tentative="1">
      <w:start w:val="1"/>
      <w:numFmt w:val="bullet"/>
      <w:lvlText w:val=""/>
      <w:lvlJc w:val="left"/>
      <w:pPr>
        <w:tabs>
          <w:tab w:val="num" w:pos="6480"/>
        </w:tabs>
        <w:ind w:left="6480" w:hanging="360"/>
      </w:pPr>
      <w:rPr>
        <w:rFonts w:ascii="Symbol" w:hAnsi="Symbol" w:hint="default"/>
      </w:rPr>
    </w:lvl>
  </w:abstractNum>
  <w:abstractNum w:abstractNumId="37">
    <w:nsid w:val="7AA022E5"/>
    <w:multiLevelType w:val="hybridMultilevel"/>
    <w:tmpl w:val="F3CC7A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AC76FE5"/>
    <w:multiLevelType w:val="hybridMultilevel"/>
    <w:tmpl w:val="D1568AE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E85FDD"/>
    <w:multiLevelType w:val="hybridMultilevel"/>
    <w:tmpl w:val="C2886960"/>
    <w:lvl w:ilvl="0" w:tplc="755CC8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AEB5B15"/>
    <w:multiLevelType w:val="hybridMultilevel"/>
    <w:tmpl w:val="170CAF6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B320005"/>
    <w:multiLevelType w:val="hybridMultilevel"/>
    <w:tmpl w:val="F3CC7A72"/>
    <w:lvl w:ilvl="0" w:tplc="755CC8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BA7047D"/>
    <w:multiLevelType w:val="hybridMultilevel"/>
    <w:tmpl w:val="ADDEB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EB0728E"/>
    <w:multiLevelType w:val="hybridMultilevel"/>
    <w:tmpl w:val="070A4986"/>
    <w:lvl w:ilvl="0" w:tplc="755CC8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2"/>
  </w:num>
  <w:num w:numId="3">
    <w:abstractNumId w:val="11"/>
  </w:num>
  <w:num w:numId="4">
    <w:abstractNumId w:val="15"/>
  </w:num>
  <w:num w:numId="5">
    <w:abstractNumId w:val="38"/>
  </w:num>
  <w:num w:numId="6">
    <w:abstractNumId w:val="17"/>
  </w:num>
  <w:num w:numId="7">
    <w:abstractNumId w:val="21"/>
  </w:num>
  <w:num w:numId="8">
    <w:abstractNumId w:val="40"/>
  </w:num>
  <w:num w:numId="9">
    <w:abstractNumId w:val="10"/>
  </w:num>
  <w:num w:numId="10">
    <w:abstractNumId w:val="34"/>
  </w:num>
  <w:num w:numId="11">
    <w:abstractNumId w:val="25"/>
  </w:num>
  <w:num w:numId="12">
    <w:abstractNumId w:val="30"/>
  </w:num>
  <w:num w:numId="13">
    <w:abstractNumId w:val="20"/>
  </w:num>
  <w:num w:numId="14">
    <w:abstractNumId w:val="32"/>
  </w:num>
  <w:num w:numId="15">
    <w:abstractNumId w:val="19"/>
  </w:num>
  <w:num w:numId="16">
    <w:abstractNumId w:val="4"/>
  </w:num>
  <w:num w:numId="17">
    <w:abstractNumId w:val="42"/>
  </w:num>
  <w:num w:numId="18">
    <w:abstractNumId w:val="31"/>
  </w:num>
  <w:num w:numId="19">
    <w:abstractNumId w:val="29"/>
  </w:num>
  <w:num w:numId="20">
    <w:abstractNumId w:val="36"/>
  </w:num>
  <w:num w:numId="21">
    <w:abstractNumId w:val="8"/>
  </w:num>
  <w:num w:numId="22">
    <w:abstractNumId w:val="27"/>
  </w:num>
  <w:num w:numId="23">
    <w:abstractNumId w:val="24"/>
  </w:num>
  <w:num w:numId="24">
    <w:abstractNumId w:val="9"/>
  </w:num>
  <w:num w:numId="25">
    <w:abstractNumId w:val="2"/>
  </w:num>
  <w:num w:numId="26">
    <w:abstractNumId w:val="16"/>
  </w:num>
  <w:num w:numId="27">
    <w:abstractNumId w:val="14"/>
  </w:num>
  <w:num w:numId="28">
    <w:abstractNumId w:val="39"/>
  </w:num>
  <w:num w:numId="29">
    <w:abstractNumId w:val="43"/>
  </w:num>
  <w:num w:numId="30">
    <w:abstractNumId w:val="6"/>
  </w:num>
  <w:num w:numId="31">
    <w:abstractNumId w:val="41"/>
  </w:num>
  <w:num w:numId="32">
    <w:abstractNumId w:val="37"/>
  </w:num>
  <w:num w:numId="33">
    <w:abstractNumId w:val="28"/>
  </w:num>
  <w:num w:numId="34">
    <w:abstractNumId w:val="13"/>
  </w:num>
  <w:num w:numId="35">
    <w:abstractNumId w:val="33"/>
  </w:num>
  <w:num w:numId="36">
    <w:abstractNumId w:val="1"/>
    <w:lvlOverride w:ilvl="0">
      <w:lvl w:ilvl="0">
        <w:start w:val="1"/>
        <w:numFmt w:val="bullet"/>
        <w:lvlText w:val=""/>
        <w:legacy w:legacy="1" w:legacySpace="0" w:legacyIndent="283"/>
        <w:lvlJc w:val="left"/>
        <w:pPr>
          <w:ind w:left="283" w:hanging="283"/>
        </w:pPr>
        <w:rPr>
          <w:rFonts w:ascii="Courier" w:hAnsi="Courier" w:hint="default"/>
        </w:rPr>
      </w:lvl>
    </w:lvlOverride>
  </w:num>
  <w:num w:numId="37">
    <w:abstractNumId w:val="18"/>
  </w:num>
  <w:num w:numId="38">
    <w:abstractNumId w:val="26"/>
  </w:num>
  <w:num w:numId="39">
    <w:abstractNumId w:val="35"/>
  </w:num>
  <w:num w:numId="40">
    <w:abstractNumId w:val="12"/>
  </w:num>
  <w:num w:numId="41">
    <w:abstractNumId w:val="3"/>
  </w:num>
  <w:num w:numId="42">
    <w:abstractNumId w:val="7"/>
  </w:num>
  <w:num w:numId="43">
    <w:abstractNumId w:val="5"/>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grammar="clean"/>
  <w:stylePaneFormatFilter w:val="3F01"/>
  <w:defaultTabStop w:val="567"/>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rsids>
    <w:rsidRoot w:val="00346687"/>
    <w:rsid w:val="00125626"/>
    <w:rsid w:val="00141AAE"/>
    <w:rsid w:val="00154836"/>
    <w:rsid w:val="001761A2"/>
    <w:rsid w:val="002C47ED"/>
    <w:rsid w:val="00341E5A"/>
    <w:rsid w:val="00346687"/>
    <w:rsid w:val="004258F6"/>
    <w:rsid w:val="00436E4D"/>
    <w:rsid w:val="00503A4C"/>
    <w:rsid w:val="005E59E4"/>
    <w:rsid w:val="00695352"/>
    <w:rsid w:val="00771AF4"/>
    <w:rsid w:val="007A63C4"/>
    <w:rsid w:val="0085467E"/>
    <w:rsid w:val="008C311E"/>
    <w:rsid w:val="008D3B0E"/>
    <w:rsid w:val="00927104"/>
    <w:rsid w:val="00966BD3"/>
    <w:rsid w:val="00A07C20"/>
    <w:rsid w:val="00BA6379"/>
    <w:rsid w:val="00C65DA9"/>
    <w:rsid w:val="00C70354"/>
    <w:rsid w:val="00CA0B44"/>
    <w:rsid w:val="00CA76DE"/>
    <w:rsid w:val="00D27F4F"/>
    <w:rsid w:val="00DA0C18"/>
    <w:rsid w:val="00DD47E4"/>
    <w:rsid w:val="00E34648"/>
    <w:rsid w:val="00E70516"/>
    <w:rsid w:val="00ED0395"/>
    <w:rsid w:val="00F87B69"/>
    <w:rsid w:val="00FA6A63"/>
    <w:rsid w:val="00FC2E8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46687"/>
    <w:rPr>
      <w:sz w:val="24"/>
      <w:lang w:eastAsia="en-US"/>
    </w:rPr>
  </w:style>
  <w:style w:type="paragraph" w:styleId="Heading1">
    <w:name w:val="heading 1"/>
    <w:basedOn w:val="Normal"/>
    <w:next w:val="Normal"/>
    <w:link w:val="Heading1Char"/>
    <w:qFormat/>
    <w:rsid w:val="005E59E4"/>
    <w:pPr>
      <w:keepNext/>
      <w:outlineLvl w:val="0"/>
    </w:pPr>
    <w:rPr>
      <w:rFonts w:ascii="Arial" w:hAnsi="Arial"/>
      <w:b/>
      <w:caps/>
      <w:sz w:val="20"/>
      <w:szCs w:val="24"/>
    </w:rPr>
  </w:style>
  <w:style w:type="paragraph" w:styleId="Heading2">
    <w:name w:val="heading 2"/>
    <w:basedOn w:val="Normal"/>
    <w:next w:val="Normal"/>
    <w:link w:val="Heading2Char1"/>
    <w:qFormat/>
    <w:rsid w:val="005E59E4"/>
    <w:pPr>
      <w:keepNext/>
      <w:outlineLvl w:val="1"/>
    </w:pPr>
    <w:rPr>
      <w:rFonts w:ascii="Arial" w:hAnsi="Arial"/>
      <w:b/>
      <w:sz w:val="28"/>
      <w:szCs w:val="24"/>
    </w:rPr>
  </w:style>
  <w:style w:type="paragraph" w:styleId="Heading3">
    <w:name w:val="heading 3"/>
    <w:basedOn w:val="Normal"/>
    <w:next w:val="Normal"/>
    <w:rsid w:val="005E59E4"/>
    <w:pPr>
      <w:keepNext/>
      <w:outlineLvl w:val="2"/>
    </w:pPr>
    <w:rPr>
      <w:rFonts w:ascii="Arial" w:hAnsi="Arial"/>
      <w:b/>
      <w:i/>
      <w:sz w:val="20"/>
      <w:szCs w:val="24"/>
    </w:rPr>
  </w:style>
  <w:style w:type="paragraph" w:styleId="Heading4">
    <w:name w:val="heading 4"/>
    <w:basedOn w:val="Normal"/>
    <w:next w:val="Normal"/>
    <w:rsid w:val="005E59E4"/>
    <w:pPr>
      <w:keepNext/>
      <w:outlineLvl w:val="3"/>
    </w:pPr>
    <w:rPr>
      <w:rFonts w:ascii="Arial" w:hAnsi="Arial"/>
      <w:i/>
      <w:sz w:val="20"/>
      <w:szCs w:val="24"/>
    </w:rPr>
  </w:style>
  <w:style w:type="paragraph" w:styleId="Heading5">
    <w:name w:val="heading 5"/>
    <w:basedOn w:val="Normal"/>
    <w:next w:val="Normal"/>
    <w:rsid w:val="005E59E4"/>
    <w:pPr>
      <w:keepNext/>
      <w:outlineLvl w:val="4"/>
    </w:pPr>
    <w:rPr>
      <w:rFonts w:ascii="Arial" w:hAnsi="Arial"/>
      <w:sz w:val="20"/>
      <w:szCs w:val="24"/>
    </w:rPr>
  </w:style>
  <w:style w:type="paragraph" w:styleId="Heading6">
    <w:name w:val="heading 6"/>
    <w:basedOn w:val="Normal"/>
    <w:next w:val="Normal"/>
    <w:rsid w:val="005E59E4"/>
    <w:pPr>
      <w:keepNext/>
      <w:framePr w:w="5841" w:h="3402" w:hRule="exact" w:wrap="around" w:vAnchor="page" w:hAnchor="page" w:x="5201" w:y="9725"/>
      <w:autoSpaceDE w:val="0"/>
      <w:autoSpaceDN w:val="0"/>
      <w:adjustRightInd w:val="0"/>
      <w:spacing w:line="560" w:lineRule="exact"/>
      <w:ind w:right="-114"/>
      <w:outlineLvl w:val="5"/>
    </w:pPr>
    <w:rPr>
      <w:rFonts w:ascii="Arial" w:hAnsi="Arial" w:cs="Arial"/>
      <w:b/>
      <w:bCs/>
      <w:color w:val="FF9147"/>
      <w:sz w:val="56"/>
      <w:szCs w:val="56"/>
      <w:lang w:val="en-US"/>
    </w:rPr>
  </w:style>
  <w:style w:type="paragraph" w:styleId="Heading7">
    <w:name w:val="heading 7"/>
    <w:basedOn w:val="Normal"/>
    <w:next w:val="Normal"/>
    <w:rsid w:val="005E59E4"/>
    <w:pPr>
      <w:keepNext/>
      <w:ind w:left="709"/>
      <w:outlineLvl w:val="6"/>
    </w:pPr>
    <w:rPr>
      <w:rFonts w:ascii="Arial" w:hAnsi="Arial" w:cs="Arial"/>
      <w:i/>
      <w:iCs/>
      <w:sz w:val="20"/>
      <w:szCs w:val="24"/>
    </w:rPr>
  </w:style>
  <w:style w:type="paragraph" w:styleId="Heading8">
    <w:name w:val="heading 8"/>
    <w:basedOn w:val="Normal"/>
    <w:next w:val="Normal"/>
    <w:rsid w:val="005E59E4"/>
    <w:pPr>
      <w:keepNext/>
      <w:outlineLvl w:val="7"/>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E59E4"/>
    <w:rPr>
      <w:i/>
      <w:sz w:val="16"/>
    </w:rPr>
  </w:style>
  <w:style w:type="paragraph" w:styleId="Header">
    <w:name w:val="header"/>
    <w:basedOn w:val="Normal"/>
    <w:rsid w:val="005E59E4"/>
    <w:pPr>
      <w:tabs>
        <w:tab w:val="right" w:pos="9356"/>
      </w:tabs>
    </w:pPr>
    <w:rPr>
      <w:rFonts w:ascii="Arial" w:hAnsi="Arial"/>
      <w:b/>
      <w:i/>
      <w:sz w:val="16"/>
      <w:szCs w:val="24"/>
    </w:rPr>
  </w:style>
  <w:style w:type="paragraph" w:styleId="Footer">
    <w:name w:val="footer"/>
    <w:basedOn w:val="Normal"/>
    <w:rsid w:val="005E59E4"/>
    <w:pPr>
      <w:tabs>
        <w:tab w:val="right" w:pos="9356"/>
      </w:tabs>
    </w:pPr>
    <w:rPr>
      <w:rFonts w:ascii="Arial" w:hAnsi="Arial"/>
      <w:i/>
      <w:sz w:val="16"/>
      <w:szCs w:val="24"/>
    </w:rPr>
  </w:style>
  <w:style w:type="paragraph" w:styleId="BodyText">
    <w:name w:val="Body Text"/>
    <w:basedOn w:val="Normal"/>
    <w:link w:val="BodyTextChar"/>
    <w:rsid w:val="005E59E4"/>
    <w:rPr>
      <w:rFonts w:ascii="Arial" w:hAnsi="Arial"/>
      <w:sz w:val="20"/>
      <w:szCs w:val="24"/>
    </w:rPr>
  </w:style>
  <w:style w:type="paragraph" w:styleId="Title">
    <w:name w:val="Title"/>
    <w:basedOn w:val="Normal"/>
    <w:rsid w:val="005E59E4"/>
    <w:rPr>
      <w:rFonts w:ascii="Arial Rounded MT Bold" w:hAnsi="Arial Rounded MT Bold"/>
      <w:b/>
      <w:sz w:val="52"/>
      <w:szCs w:val="24"/>
    </w:rPr>
  </w:style>
  <w:style w:type="paragraph" w:styleId="Subtitle">
    <w:name w:val="Subtitle"/>
    <w:basedOn w:val="Normal"/>
    <w:rsid w:val="005E59E4"/>
    <w:rPr>
      <w:rFonts w:ascii="Arial" w:hAnsi="Arial"/>
      <w:i/>
      <w:sz w:val="20"/>
      <w:szCs w:val="24"/>
    </w:rPr>
  </w:style>
  <w:style w:type="paragraph" w:styleId="Caption">
    <w:name w:val="caption"/>
    <w:basedOn w:val="Normal"/>
    <w:next w:val="Normal"/>
    <w:rsid w:val="005E59E4"/>
    <w:pPr>
      <w:framePr w:w="5841" w:h="3402" w:hRule="exact" w:wrap="around" w:vAnchor="page" w:hAnchor="page" w:x="5201" w:y="9725"/>
      <w:spacing w:after="40"/>
    </w:pPr>
    <w:rPr>
      <w:rFonts w:ascii="Arial" w:hAnsi="Arial" w:cs="Arial"/>
      <w:color w:val="FF9147"/>
      <w:sz w:val="32"/>
      <w:szCs w:val="32"/>
      <w:lang w:val="en-US"/>
    </w:rPr>
  </w:style>
  <w:style w:type="paragraph" w:customStyle="1" w:styleId="Tablecaption">
    <w:name w:val="Table caption"/>
    <w:basedOn w:val="Normal"/>
    <w:rsid w:val="005E59E4"/>
    <w:pPr>
      <w:jc w:val="center"/>
    </w:pPr>
    <w:rPr>
      <w:rFonts w:ascii="Arial" w:hAnsi="Arial"/>
      <w:b/>
      <w:sz w:val="20"/>
      <w:szCs w:val="24"/>
    </w:rPr>
  </w:style>
  <w:style w:type="paragraph" w:customStyle="1" w:styleId="Figurecaption">
    <w:name w:val="Figure caption"/>
    <w:basedOn w:val="Normal"/>
    <w:rsid w:val="005E59E4"/>
    <w:pPr>
      <w:jc w:val="center"/>
    </w:pPr>
    <w:rPr>
      <w:rFonts w:ascii="Arial" w:hAnsi="Arial"/>
      <w:b/>
      <w:sz w:val="20"/>
      <w:szCs w:val="24"/>
    </w:rPr>
  </w:style>
  <w:style w:type="paragraph" w:styleId="ListBullet">
    <w:name w:val="List Bullet"/>
    <w:basedOn w:val="Normal"/>
    <w:rsid w:val="005E59E4"/>
    <w:pPr>
      <w:ind w:left="567" w:hanging="567"/>
    </w:pPr>
    <w:rPr>
      <w:rFonts w:ascii="Arial" w:hAnsi="Arial"/>
      <w:sz w:val="20"/>
      <w:szCs w:val="24"/>
    </w:rPr>
  </w:style>
  <w:style w:type="paragraph" w:styleId="List2">
    <w:name w:val="List 2"/>
    <w:basedOn w:val="Normal"/>
    <w:rsid w:val="005E59E4"/>
    <w:pPr>
      <w:ind w:left="851" w:hanging="284"/>
    </w:pPr>
    <w:rPr>
      <w:rFonts w:ascii="Arial" w:hAnsi="Arial"/>
      <w:sz w:val="20"/>
      <w:szCs w:val="24"/>
    </w:rPr>
  </w:style>
  <w:style w:type="paragraph" w:styleId="List">
    <w:name w:val="List"/>
    <w:basedOn w:val="Normal"/>
    <w:rsid w:val="005E59E4"/>
    <w:pPr>
      <w:ind w:left="567" w:hanging="567"/>
    </w:pPr>
    <w:rPr>
      <w:rFonts w:ascii="Arial" w:hAnsi="Arial"/>
      <w:sz w:val="20"/>
      <w:szCs w:val="24"/>
    </w:rPr>
  </w:style>
  <w:style w:type="paragraph" w:styleId="ListBullet2">
    <w:name w:val="List Bullet 2"/>
    <w:basedOn w:val="Normal"/>
    <w:rsid w:val="005E59E4"/>
    <w:pPr>
      <w:ind w:left="851" w:hanging="284"/>
    </w:pPr>
    <w:rPr>
      <w:rFonts w:ascii="Arial" w:hAnsi="Arial"/>
      <w:sz w:val="20"/>
      <w:szCs w:val="24"/>
    </w:rPr>
  </w:style>
  <w:style w:type="paragraph" w:styleId="ListNumber">
    <w:name w:val="List Number"/>
    <w:basedOn w:val="Normal"/>
    <w:rsid w:val="005E59E4"/>
    <w:pPr>
      <w:ind w:left="567" w:hanging="567"/>
    </w:pPr>
    <w:rPr>
      <w:rFonts w:ascii="Arial" w:hAnsi="Arial"/>
      <w:sz w:val="20"/>
      <w:szCs w:val="24"/>
    </w:rPr>
  </w:style>
  <w:style w:type="paragraph" w:styleId="ListNumber2">
    <w:name w:val="List Number 2"/>
    <w:basedOn w:val="Normal"/>
    <w:rsid w:val="005E59E4"/>
    <w:pPr>
      <w:ind w:left="851" w:hanging="284"/>
    </w:pPr>
    <w:rPr>
      <w:rFonts w:ascii="Arial" w:hAnsi="Arial"/>
      <w:sz w:val="20"/>
      <w:szCs w:val="24"/>
    </w:rPr>
  </w:style>
  <w:style w:type="paragraph" w:styleId="ListNumber3">
    <w:name w:val="List Number 3"/>
    <w:basedOn w:val="Normal"/>
    <w:rsid w:val="005E59E4"/>
    <w:pPr>
      <w:ind w:left="1135" w:hanging="284"/>
    </w:pPr>
    <w:rPr>
      <w:rFonts w:ascii="Arial" w:hAnsi="Arial"/>
      <w:sz w:val="20"/>
      <w:szCs w:val="24"/>
    </w:rPr>
  </w:style>
  <w:style w:type="paragraph" w:styleId="ListNumber4">
    <w:name w:val="List Number 4"/>
    <w:basedOn w:val="Normal"/>
    <w:rsid w:val="005E59E4"/>
    <w:pPr>
      <w:ind w:left="1418" w:hanging="284"/>
    </w:pPr>
    <w:rPr>
      <w:rFonts w:ascii="Arial" w:hAnsi="Arial"/>
      <w:sz w:val="20"/>
      <w:szCs w:val="24"/>
    </w:rPr>
  </w:style>
  <w:style w:type="paragraph" w:styleId="ListNumber5">
    <w:name w:val="List Number 5"/>
    <w:basedOn w:val="Normal"/>
    <w:rsid w:val="005E59E4"/>
    <w:pPr>
      <w:ind w:left="1702" w:hanging="284"/>
    </w:pPr>
    <w:rPr>
      <w:rFonts w:ascii="Arial" w:hAnsi="Arial"/>
      <w:sz w:val="20"/>
      <w:szCs w:val="24"/>
    </w:rPr>
  </w:style>
  <w:style w:type="paragraph" w:styleId="Signature">
    <w:name w:val="Signature"/>
    <w:basedOn w:val="Normal"/>
    <w:rsid w:val="005E59E4"/>
    <w:pPr>
      <w:ind w:left="4252"/>
    </w:pPr>
    <w:rPr>
      <w:rFonts w:ascii="Arial" w:hAnsi="Arial"/>
      <w:sz w:val="20"/>
      <w:szCs w:val="24"/>
    </w:rPr>
  </w:style>
  <w:style w:type="paragraph" w:styleId="BodyTextIndent">
    <w:name w:val="Body Text Indent"/>
    <w:basedOn w:val="Normal"/>
    <w:rsid w:val="005E59E4"/>
    <w:pPr>
      <w:ind w:left="720"/>
    </w:pPr>
    <w:rPr>
      <w:rFonts w:ascii="Arial" w:hAnsi="Arial" w:cs="Arial"/>
      <w:sz w:val="20"/>
      <w:szCs w:val="24"/>
    </w:rPr>
  </w:style>
  <w:style w:type="paragraph" w:styleId="BodyTextIndent2">
    <w:name w:val="Body Text Indent 2"/>
    <w:basedOn w:val="Normal"/>
    <w:rsid w:val="005E59E4"/>
    <w:pPr>
      <w:ind w:left="443"/>
    </w:pPr>
    <w:rPr>
      <w:rFonts w:ascii="Arial" w:hAnsi="Arial" w:cs="Arial"/>
      <w:sz w:val="20"/>
      <w:szCs w:val="24"/>
    </w:rPr>
  </w:style>
  <w:style w:type="paragraph" w:styleId="BodyText2">
    <w:name w:val="Body Text 2"/>
    <w:basedOn w:val="Normal"/>
    <w:rsid w:val="005E59E4"/>
    <w:rPr>
      <w:rFonts w:ascii="Arial" w:hAnsi="Arial" w:cs="Arial"/>
      <w:sz w:val="20"/>
      <w:szCs w:val="24"/>
    </w:rPr>
  </w:style>
  <w:style w:type="paragraph" w:styleId="BodyTextIndent3">
    <w:name w:val="Body Text Indent 3"/>
    <w:basedOn w:val="Normal"/>
    <w:rsid w:val="005E59E4"/>
    <w:pPr>
      <w:ind w:left="720"/>
    </w:pPr>
    <w:rPr>
      <w:rFonts w:ascii="Arial" w:hAnsi="Arial" w:cs="Arial"/>
      <w:sz w:val="20"/>
      <w:szCs w:val="24"/>
    </w:rPr>
  </w:style>
  <w:style w:type="paragraph" w:styleId="BodyText3">
    <w:name w:val="Body Text 3"/>
    <w:basedOn w:val="Normal"/>
    <w:rsid w:val="005E59E4"/>
    <w:rPr>
      <w:rFonts w:ascii="Arial" w:hAnsi="Arial" w:cs="Arial"/>
      <w:sz w:val="20"/>
      <w:szCs w:val="24"/>
    </w:rPr>
  </w:style>
  <w:style w:type="paragraph" w:customStyle="1" w:styleId="ReportTitle1">
    <w:name w:val="Report Title 1"/>
    <w:rsid w:val="005E59E4"/>
    <w:pPr>
      <w:jc w:val="right"/>
    </w:pPr>
    <w:rPr>
      <w:rFonts w:ascii="Arial" w:hAnsi="Arial"/>
      <w:color w:val="333333"/>
      <w:sz w:val="48"/>
      <w:szCs w:val="24"/>
      <w:lang w:val="en-AU" w:eastAsia="en-US"/>
    </w:rPr>
  </w:style>
  <w:style w:type="paragraph" w:customStyle="1" w:styleId="ReportTitle2">
    <w:name w:val="Report Title 2"/>
    <w:rsid w:val="005E59E4"/>
    <w:pPr>
      <w:spacing w:before="240"/>
      <w:jc w:val="right"/>
    </w:pPr>
    <w:rPr>
      <w:rFonts w:ascii="Arial" w:hAnsi="Arial"/>
      <w:color w:val="333333"/>
      <w:sz w:val="28"/>
      <w:szCs w:val="24"/>
      <w:lang w:val="en-AU" w:eastAsia="en-US"/>
    </w:rPr>
  </w:style>
  <w:style w:type="paragraph" w:styleId="FootnoteText">
    <w:name w:val="footnote text"/>
    <w:basedOn w:val="Normal"/>
    <w:link w:val="FootnoteTextChar"/>
    <w:rsid w:val="005E59E4"/>
    <w:rPr>
      <w:rFonts w:ascii="Arial" w:hAnsi="Arial"/>
      <w:sz w:val="20"/>
      <w:lang w:eastAsia="en-NZ"/>
    </w:rPr>
  </w:style>
  <w:style w:type="character" w:styleId="FootnoteReference">
    <w:name w:val="footnote reference"/>
    <w:aliases w:val="Footnote Reference LULUCFGP"/>
    <w:basedOn w:val="DefaultParagraphFont"/>
    <w:rsid w:val="005E59E4"/>
    <w:rPr>
      <w:vertAlign w:val="superscript"/>
    </w:rPr>
  </w:style>
  <w:style w:type="character" w:customStyle="1" w:styleId="Heading2Char">
    <w:name w:val="Heading 2 Char"/>
    <w:basedOn w:val="DefaultParagraphFont"/>
    <w:rsid w:val="005E59E4"/>
    <w:rPr>
      <w:rFonts w:ascii="Arial" w:hAnsi="Arial" w:cs="Arial"/>
      <w:b/>
      <w:bCs/>
      <w:i/>
      <w:iCs/>
      <w:sz w:val="28"/>
      <w:szCs w:val="28"/>
      <w:lang w:val="en-NZ" w:eastAsia="en-NZ" w:bidi="ar-SA"/>
    </w:rPr>
  </w:style>
  <w:style w:type="character" w:customStyle="1" w:styleId="Heading3Char">
    <w:name w:val="Heading 3 Char"/>
    <w:basedOn w:val="DefaultParagraphFont"/>
    <w:rsid w:val="005E59E4"/>
    <w:rPr>
      <w:rFonts w:ascii="Arial" w:hAnsi="Arial" w:cs="Arial"/>
      <w:b/>
      <w:bCs/>
      <w:sz w:val="26"/>
      <w:szCs w:val="26"/>
      <w:lang w:val="en-NZ" w:eastAsia="en-NZ" w:bidi="ar-SA"/>
    </w:rPr>
  </w:style>
  <w:style w:type="paragraph" w:styleId="TOC1">
    <w:name w:val="toc 1"/>
    <w:basedOn w:val="Normal"/>
    <w:next w:val="Normal"/>
    <w:autoRedefine/>
    <w:semiHidden/>
    <w:rsid w:val="005E59E4"/>
    <w:rPr>
      <w:rFonts w:ascii="Arial" w:hAnsi="Arial"/>
      <w:b/>
      <w:sz w:val="20"/>
      <w:szCs w:val="24"/>
      <w:lang w:eastAsia="en-NZ"/>
    </w:rPr>
  </w:style>
  <w:style w:type="paragraph" w:styleId="TOC2">
    <w:name w:val="toc 2"/>
    <w:basedOn w:val="Normal"/>
    <w:next w:val="Normal"/>
    <w:autoRedefine/>
    <w:semiHidden/>
    <w:rsid w:val="005E59E4"/>
    <w:pPr>
      <w:ind w:left="240"/>
    </w:pPr>
    <w:rPr>
      <w:rFonts w:ascii="Arial" w:hAnsi="Arial"/>
      <w:sz w:val="20"/>
      <w:szCs w:val="24"/>
      <w:lang w:eastAsia="en-NZ"/>
    </w:rPr>
  </w:style>
  <w:style w:type="character" w:styleId="Hyperlink">
    <w:name w:val="Hyperlink"/>
    <w:basedOn w:val="DefaultParagraphFont"/>
    <w:rsid w:val="005E59E4"/>
    <w:rPr>
      <w:color w:val="0000FF"/>
      <w:u w:val="single"/>
    </w:rPr>
  </w:style>
  <w:style w:type="paragraph" w:customStyle="1" w:styleId="StyleHeading1Arial16pt">
    <w:name w:val="Style Heading 1 + Arial 16 pt"/>
    <w:basedOn w:val="Heading1"/>
    <w:link w:val="StyleHeading1Arial16ptChar"/>
    <w:rsid w:val="005E59E4"/>
    <w:rPr>
      <w:bCs/>
      <w:caps w:val="0"/>
      <w:sz w:val="32"/>
    </w:rPr>
  </w:style>
  <w:style w:type="paragraph" w:customStyle="1" w:styleId="StyleHeading2Arial">
    <w:name w:val="Style Heading 2 + Arial"/>
    <w:basedOn w:val="Heading2"/>
    <w:rsid w:val="005E59E4"/>
    <w:rPr>
      <w:bCs/>
    </w:rPr>
  </w:style>
  <w:style w:type="table" w:styleId="TableGrid">
    <w:name w:val="Table Grid"/>
    <w:basedOn w:val="TableNormal"/>
    <w:rsid w:val="005E59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E59E4"/>
    <w:rPr>
      <w:rFonts w:ascii="Tahoma" w:hAnsi="Tahoma" w:cs="Tahoma"/>
      <w:sz w:val="16"/>
      <w:szCs w:val="16"/>
    </w:rPr>
  </w:style>
  <w:style w:type="paragraph" w:customStyle="1" w:styleId="Columndescription">
    <w:name w:val="Column description"/>
    <w:basedOn w:val="Heading5"/>
    <w:rsid w:val="005E59E4"/>
    <w:rPr>
      <w:b/>
      <w:bCs/>
      <w:i/>
      <w:iCs/>
      <w:smallCaps/>
      <w:szCs w:val="20"/>
      <w:lang w:val="en-GB"/>
    </w:rPr>
  </w:style>
  <w:style w:type="paragraph" w:customStyle="1" w:styleId="Mainheading">
    <w:name w:val="Main heading"/>
    <w:basedOn w:val="Normal"/>
    <w:rsid w:val="005E59E4"/>
    <w:pPr>
      <w:jc w:val="center"/>
    </w:pPr>
    <w:rPr>
      <w:rFonts w:ascii="Arial" w:hAnsi="Arial"/>
      <w:b/>
      <w:bCs/>
      <w:sz w:val="32"/>
      <w:lang w:val="en-GB"/>
    </w:rPr>
  </w:style>
  <w:style w:type="paragraph" w:customStyle="1" w:styleId="Style1">
    <w:name w:val="Style1"/>
    <w:basedOn w:val="Heading3"/>
    <w:rsid w:val="005E59E4"/>
    <w:rPr>
      <w:rFonts w:ascii="Arial Narrow" w:hAnsi="Arial Narrow"/>
      <w:b w:val="0"/>
      <w:sz w:val="28"/>
    </w:rPr>
  </w:style>
  <w:style w:type="character" w:customStyle="1" w:styleId="BodyTextChar">
    <w:name w:val="Body Text Char"/>
    <w:basedOn w:val="DefaultParagraphFont"/>
    <w:link w:val="BodyText"/>
    <w:rsid w:val="005E59E4"/>
    <w:rPr>
      <w:sz w:val="24"/>
      <w:szCs w:val="24"/>
      <w:lang w:val="en-AU" w:eastAsia="en-US" w:bidi="ar-SA"/>
    </w:rPr>
  </w:style>
  <w:style w:type="paragraph" w:customStyle="1" w:styleId="H2SCIONArialNarrow14ptBold">
    <w:name w:val="H2 SCION (Arial Narrow 14pt Bold)"/>
    <w:basedOn w:val="Heading2"/>
    <w:next w:val="Normal"/>
    <w:link w:val="H2SCIONArialNarrow14ptBoldChar"/>
    <w:rsid w:val="005E59E4"/>
    <w:rPr>
      <w:rFonts w:ascii="Arial Narrow" w:hAnsi="Arial Narrow"/>
    </w:rPr>
  </w:style>
  <w:style w:type="character" w:customStyle="1" w:styleId="Heading2Char1">
    <w:name w:val="Heading 2 Char1"/>
    <w:basedOn w:val="DefaultParagraphFont"/>
    <w:link w:val="Heading2"/>
    <w:rsid w:val="005E59E4"/>
    <w:rPr>
      <w:rFonts w:ascii="Arial" w:hAnsi="Arial"/>
      <w:b/>
      <w:sz w:val="28"/>
      <w:szCs w:val="24"/>
      <w:lang w:val="en-AU" w:eastAsia="en-US" w:bidi="ar-SA"/>
    </w:rPr>
  </w:style>
  <w:style w:type="character" w:customStyle="1" w:styleId="H2SCIONArialNarrow14ptBoldChar">
    <w:name w:val="H2 SCION (Arial Narrow 14pt Bold) Char"/>
    <w:basedOn w:val="Heading2Char1"/>
    <w:link w:val="H2SCIONArialNarrow14ptBold"/>
    <w:rsid w:val="005E59E4"/>
    <w:rPr>
      <w:rFonts w:ascii="Arial Narrow" w:hAnsi="Arial Narrow"/>
      <w:b/>
      <w:sz w:val="28"/>
      <w:szCs w:val="24"/>
      <w:lang w:val="en-AU" w:eastAsia="en-US" w:bidi="ar-SA"/>
    </w:rPr>
  </w:style>
  <w:style w:type="paragraph" w:customStyle="1" w:styleId="H1SCIONArial16ptArialNarrowBottomThin-t">
    <w:name w:val="H1 SCION + Arial 16 pt + Arial Narrow Bottom: (Thin-t..."/>
    <w:basedOn w:val="StyleHeading1Arial16pt"/>
    <w:next w:val="Normal"/>
    <w:link w:val="H1SCIONArial16ptArialNarrowBottomThin-tChar"/>
    <w:rsid w:val="00436E4D"/>
    <w:pPr>
      <w:spacing w:after="240"/>
    </w:pPr>
    <w:rPr>
      <w:rFonts w:ascii="Arial Narrow" w:hAnsi="Arial Narrow"/>
      <w:szCs w:val="20"/>
    </w:rPr>
  </w:style>
  <w:style w:type="character" w:customStyle="1" w:styleId="Heading1Char">
    <w:name w:val="Heading 1 Char"/>
    <w:basedOn w:val="DefaultParagraphFont"/>
    <w:link w:val="Heading1"/>
    <w:rsid w:val="005E59E4"/>
    <w:rPr>
      <w:b/>
      <w:caps/>
      <w:sz w:val="24"/>
      <w:szCs w:val="24"/>
      <w:lang w:val="en-AU" w:eastAsia="en-US" w:bidi="ar-SA"/>
    </w:rPr>
  </w:style>
  <w:style w:type="character" w:customStyle="1" w:styleId="StyleHeading1Arial16ptChar">
    <w:name w:val="Style Heading 1 + Arial 16 pt Char"/>
    <w:basedOn w:val="Heading1Char"/>
    <w:link w:val="StyleHeading1Arial16pt"/>
    <w:rsid w:val="005E59E4"/>
    <w:rPr>
      <w:rFonts w:ascii="Arial" w:hAnsi="Arial"/>
      <w:b/>
      <w:bCs/>
      <w:caps/>
      <w:sz w:val="32"/>
      <w:szCs w:val="24"/>
      <w:lang w:val="en-AU" w:eastAsia="en-US" w:bidi="ar-SA"/>
    </w:rPr>
  </w:style>
  <w:style w:type="character" w:customStyle="1" w:styleId="H1SCIONArial16ptArialNarrowBottomThin-tChar">
    <w:name w:val="H1 SCION + Arial 16 pt + Arial Narrow Bottom: (Thin-t... Char"/>
    <w:basedOn w:val="StyleHeading1Arial16ptChar"/>
    <w:link w:val="H1SCIONArial16ptArialNarrowBottomThin-t"/>
    <w:rsid w:val="00436E4D"/>
    <w:rPr>
      <w:rFonts w:ascii="Arial Narrow" w:hAnsi="Arial Narrow"/>
      <w:b/>
      <w:bCs/>
      <w:caps w:val="0"/>
      <w:sz w:val="32"/>
      <w:szCs w:val="24"/>
      <w:lang w:val="en-AU" w:eastAsia="en-US" w:bidi="ar-SA"/>
    </w:rPr>
  </w:style>
  <w:style w:type="paragraph" w:customStyle="1" w:styleId="H3SCIONArialNarrow14ptBold">
    <w:name w:val="H3 SCION (Arial Narrow 14pt Bold)"/>
    <w:basedOn w:val="H2SCIONArialNarrow14ptBold"/>
    <w:next w:val="Normal"/>
    <w:rsid w:val="005E59E4"/>
    <w:rPr>
      <w:i/>
    </w:rPr>
  </w:style>
  <w:style w:type="paragraph" w:styleId="Revision">
    <w:name w:val="Revision"/>
    <w:hidden/>
    <w:uiPriority w:val="99"/>
    <w:semiHidden/>
    <w:rsid w:val="005E59E4"/>
    <w:rPr>
      <w:rFonts w:ascii="Arial" w:hAnsi="Arial"/>
      <w:sz w:val="22"/>
      <w:szCs w:val="24"/>
      <w:lang w:val="en-AU" w:eastAsia="en-US"/>
    </w:rPr>
  </w:style>
  <w:style w:type="character" w:styleId="Strong">
    <w:name w:val="Strong"/>
    <w:basedOn w:val="DefaultParagraphFont"/>
    <w:rsid w:val="005E59E4"/>
    <w:rPr>
      <w:b/>
      <w:bCs/>
    </w:rPr>
  </w:style>
  <w:style w:type="paragraph" w:styleId="NoSpacing">
    <w:name w:val="No Spacing"/>
    <w:link w:val="NoSpacingChar"/>
    <w:uiPriority w:val="1"/>
    <w:rsid w:val="005E59E4"/>
    <w:rPr>
      <w:rFonts w:ascii="Arial" w:hAnsi="Arial"/>
      <w:sz w:val="22"/>
      <w:szCs w:val="24"/>
      <w:lang w:val="en-AU" w:eastAsia="en-US"/>
    </w:rPr>
  </w:style>
  <w:style w:type="paragraph" w:styleId="IntenseQuote">
    <w:name w:val="Intense Quote"/>
    <w:basedOn w:val="Normal"/>
    <w:next w:val="Normal"/>
    <w:link w:val="IntenseQuoteChar"/>
    <w:uiPriority w:val="30"/>
    <w:rsid w:val="005E59E4"/>
    <w:pPr>
      <w:pBdr>
        <w:bottom w:val="single" w:sz="4" w:space="4" w:color="4F81BD" w:themeColor="accent1"/>
      </w:pBdr>
      <w:spacing w:before="200" w:after="280"/>
      <w:ind w:left="936" w:right="936"/>
    </w:pPr>
    <w:rPr>
      <w:rFonts w:ascii="Arial" w:hAnsi="Arial"/>
      <w:b/>
      <w:bCs/>
      <w:i/>
      <w:iCs/>
      <w:color w:val="4F81BD" w:themeColor="accent1"/>
      <w:sz w:val="20"/>
      <w:szCs w:val="24"/>
    </w:rPr>
  </w:style>
  <w:style w:type="character" w:customStyle="1" w:styleId="IntenseQuoteChar">
    <w:name w:val="Intense Quote Char"/>
    <w:basedOn w:val="DefaultParagraphFont"/>
    <w:link w:val="IntenseQuote"/>
    <w:uiPriority w:val="30"/>
    <w:rsid w:val="005E59E4"/>
    <w:rPr>
      <w:rFonts w:ascii="Arial" w:hAnsi="Arial"/>
      <w:b/>
      <w:bCs/>
      <w:i/>
      <w:iCs/>
      <w:color w:val="4F81BD" w:themeColor="accent1"/>
      <w:sz w:val="22"/>
      <w:szCs w:val="24"/>
      <w:lang w:val="en-AU" w:eastAsia="en-US"/>
    </w:rPr>
  </w:style>
  <w:style w:type="paragraph" w:customStyle="1" w:styleId="H1Scion">
    <w:name w:val="H1 Scion"/>
    <w:basedOn w:val="NoSpacing"/>
    <w:next w:val="Normal"/>
    <w:link w:val="H1ScionChar"/>
    <w:qFormat/>
    <w:rsid w:val="008C311E"/>
    <w:pPr>
      <w:spacing w:after="240"/>
    </w:pPr>
    <w:rPr>
      <w:color w:val="666666"/>
      <w:sz w:val="36"/>
      <w:szCs w:val="36"/>
    </w:rPr>
  </w:style>
  <w:style w:type="paragraph" w:customStyle="1" w:styleId="H2Scion">
    <w:name w:val="H2 Scion"/>
    <w:basedOn w:val="NoSpacing"/>
    <w:next w:val="Normal"/>
    <w:link w:val="H2ScionChar"/>
    <w:qFormat/>
    <w:rsid w:val="00BA6379"/>
    <w:pPr>
      <w:spacing w:before="240" w:after="240"/>
    </w:pPr>
    <w:rPr>
      <w:b/>
      <w:sz w:val="24"/>
    </w:rPr>
  </w:style>
  <w:style w:type="character" w:customStyle="1" w:styleId="NoSpacingChar">
    <w:name w:val="No Spacing Char"/>
    <w:basedOn w:val="DefaultParagraphFont"/>
    <w:link w:val="NoSpacing"/>
    <w:uiPriority w:val="1"/>
    <w:rsid w:val="008C311E"/>
    <w:rPr>
      <w:rFonts w:ascii="Arial" w:hAnsi="Arial"/>
      <w:sz w:val="22"/>
      <w:szCs w:val="24"/>
      <w:lang w:val="en-AU" w:eastAsia="en-US"/>
    </w:rPr>
  </w:style>
  <w:style w:type="character" w:customStyle="1" w:styleId="H1ScionChar">
    <w:name w:val="H1 Scion Char"/>
    <w:basedOn w:val="NoSpacingChar"/>
    <w:link w:val="H1Scion"/>
    <w:rsid w:val="008C311E"/>
    <w:rPr>
      <w:rFonts w:ascii="Arial" w:hAnsi="Arial"/>
      <w:color w:val="666666"/>
      <w:sz w:val="36"/>
      <w:szCs w:val="36"/>
      <w:lang w:val="en-AU" w:eastAsia="en-US"/>
    </w:rPr>
  </w:style>
  <w:style w:type="paragraph" w:customStyle="1" w:styleId="H3Scion">
    <w:name w:val="H3 Scion"/>
    <w:basedOn w:val="NoSpacing"/>
    <w:next w:val="Normal"/>
    <w:link w:val="H3ScionChar"/>
    <w:qFormat/>
    <w:rsid w:val="00BA6379"/>
    <w:pPr>
      <w:spacing w:before="240" w:after="120"/>
    </w:pPr>
    <w:rPr>
      <w:b/>
      <w:i/>
      <w:sz w:val="24"/>
    </w:rPr>
  </w:style>
  <w:style w:type="character" w:customStyle="1" w:styleId="H2ScionChar">
    <w:name w:val="H2 Scion Char"/>
    <w:basedOn w:val="NoSpacingChar"/>
    <w:link w:val="H2Scion"/>
    <w:rsid w:val="00BA6379"/>
    <w:rPr>
      <w:rFonts w:ascii="Arial" w:hAnsi="Arial"/>
      <w:b/>
      <w:sz w:val="24"/>
      <w:szCs w:val="24"/>
      <w:lang w:val="en-AU" w:eastAsia="en-US"/>
    </w:rPr>
  </w:style>
  <w:style w:type="character" w:customStyle="1" w:styleId="H3ScionChar">
    <w:name w:val="H3 Scion Char"/>
    <w:basedOn w:val="NoSpacingChar"/>
    <w:link w:val="H3Scion"/>
    <w:rsid w:val="00BA6379"/>
    <w:rPr>
      <w:rFonts w:ascii="Arial" w:hAnsi="Arial"/>
      <w:b/>
      <w:i/>
      <w:sz w:val="24"/>
      <w:szCs w:val="24"/>
      <w:lang w:val="en-AU" w:eastAsia="en-US"/>
    </w:rPr>
  </w:style>
  <w:style w:type="character" w:customStyle="1" w:styleId="FootnoteTextChar">
    <w:name w:val="Footnote Text Char"/>
    <w:basedOn w:val="DefaultParagraphFont"/>
    <w:link w:val="FootnoteText"/>
    <w:rsid w:val="00346687"/>
    <w:rPr>
      <w:rFonts w:ascii="Arial" w:hAnsi="Arial"/>
    </w:rPr>
  </w:style>
  <w:style w:type="character" w:styleId="PlaceholderText">
    <w:name w:val="Placeholder Text"/>
    <w:basedOn w:val="DefaultParagraphFont"/>
    <w:uiPriority w:val="99"/>
    <w:semiHidden/>
    <w:rsid w:val="00154836"/>
    <w:rPr>
      <w:color w:val="808080"/>
    </w:rPr>
  </w:style>
  <w:style w:type="character" w:customStyle="1" w:styleId="UnresolvedMention">
    <w:name w:val="Unresolved Mention"/>
    <w:basedOn w:val="DefaultParagraphFont"/>
    <w:uiPriority w:val="99"/>
    <w:semiHidden/>
    <w:unhideWhenUsed/>
    <w:rsid w:val="00771AF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2" Type="http://schemas.openxmlformats.org/officeDocument/2006/relationships/hyperlink" Target="http://archive.stats.govt.nz/browse_for_stats/snapshots-of-nz/digital-yearbook-collection.aspx" TargetMode="External"/><Relationship Id="rId1" Type="http://schemas.openxmlformats.org/officeDocument/2006/relationships/hyperlink" Target="https://www.teururakau.govt.nz/news-and-resources/open-data-and-forecasting/forestry/wood-proces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1DA13-18F9-4845-90BC-B9308383E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1417</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Wakelin</dc:creator>
  <cp:keywords/>
  <dc:description/>
  <cp:lastModifiedBy>0013914</cp:lastModifiedBy>
  <cp:revision>6</cp:revision>
  <dcterms:created xsi:type="dcterms:W3CDTF">2019-06-17T23:26:00Z</dcterms:created>
  <dcterms:modified xsi:type="dcterms:W3CDTF">2020-05-07T14:08:00Z</dcterms:modified>
</cp:coreProperties>
</file>